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E07E0"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“If they look at me and they land at he/him, it's the consolation prize”: Transmasculine nonbinary individuals’ conceptualization of </w:t>
      </w:r>
      <w:proofErr w:type="gramStart"/>
      <w:r w:rsidRPr="004D2A82">
        <w:rPr>
          <w:rFonts w:ascii="Times New Roman" w:eastAsia="Times New Roman" w:hAnsi="Times New Roman" w:cs="Times New Roman"/>
          <w:color w:val="000000" w:themeColor="text1"/>
          <w:sz w:val="24"/>
          <w:szCs w:val="24"/>
        </w:rPr>
        <w:t>passing</w:t>
      </w:r>
      <w:proofErr w:type="gramEnd"/>
    </w:p>
    <w:p w14:paraId="2970E38F"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6AD6ADDA"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48D87A48"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33D80030" w14:textId="53941BB5"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73F7D4F4" w14:textId="05B18B8E" w:rsidR="00847853" w:rsidRPr="004D2A82" w:rsidRDefault="00847853">
      <w:pPr>
        <w:spacing w:line="480" w:lineRule="auto"/>
        <w:jc w:val="center"/>
        <w:rPr>
          <w:rFonts w:ascii="Times New Roman" w:eastAsia="Times New Roman" w:hAnsi="Times New Roman" w:cs="Times New Roman"/>
          <w:color w:val="000000" w:themeColor="text1"/>
          <w:sz w:val="24"/>
          <w:szCs w:val="24"/>
        </w:rPr>
      </w:pPr>
    </w:p>
    <w:p w14:paraId="07438441" w14:textId="443577E5" w:rsidR="00847853" w:rsidRPr="004D2A82" w:rsidRDefault="00847853">
      <w:pPr>
        <w:spacing w:line="480" w:lineRule="auto"/>
        <w:jc w:val="center"/>
        <w:rPr>
          <w:rFonts w:ascii="Times New Roman" w:eastAsia="Times New Roman" w:hAnsi="Times New Roman" w:cs="Times New Roman"/>
          <w:color w:val="000000" w:themeColor="text1"/>
          <w:sz w:val="24"/>
          <w:szCs w:val="24"/>
        </w:rPr>
      </w:pPr>
    </w:p>
    <w:p w14:paraId="52457491" w14:textId="77777777" w:rsidR="00847853" w:rsidRPr="004D2A82" w:rsidRDefault="00847853">
      <w:pPr>
        <w:spacing w:line="480" w:lineRule="auto"/>
        <w:jc w:val="center"/>
        <w:rPr>
          <w:rFonts w:ascii="Times New Roman" w:eastAsia="Times New Roman" w:hAnsi="Times New Roman" w:cs="Times New Roman"/>
          <w:color w:val="000000" w:themeColor="text1"/>
          <w:sz w:val="24"/>
          <w:szCs w:val="24"/>
        </w:rPr>
      </w:pPr>
    </w:p>
    <w:p w14:paraId="008BF7B9"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14AB3639"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 Dissertation Presented for the</w:t>
      </w:r>
    </w:p>
    <w:p w14:paraId="074BDD29"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Doctor of Philosophy</w:t>
      </w:r>
    </w:p>
    <w:p w14:paraId="04703292"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Degree</w:t>
      </w:r>
    </w:p>
    <w:p w14:paraId="5F50BD80"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 University of Tennessee, Knoxville</w:t>
      </w:r>
    </w:p>
    <w:p w14:paraId="30A70107" w14:textId="5E508F3E" w:rsidR="0088378C" w:rsidRPr="004D2A82" w:rsidRDefault="00000000" w:rsidP="00847853">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11DF4961"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3E0ECDEE"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58FEE612"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45CD2CBC" w14:textId="1947B842"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2AFB56D2" w14:textId="073E777B" w:rsidR="00847853" w:rsidRPr="004D2A82" w:rsidRDefault="00847853">
      <w:pPr>
        <w:spacing w:line="480" w:lineRule="auto"/>
        <w:jc w:val="center"/>
        <w:rPr>
          <w:rFonts w:ascii="Times New Roman" w:eastAsia="Times New Roman" w:hAnsi="Times New Roman" w:cs="Times New Roman"/>
          <w:color w:val="000000" w:themeColor="text1"/>
          <w:sz w:val="24"/>
          <w:szCs w:val="24"/>
        </w:rPr>
      </w:pPr>
    </w:p>
    <w:p w14:paraId="751FC189" w14:textId="77777777" w:rsidR="00847853" w:rsidRPr="004D2A82" w:rsidRDefault="00847853">
      <w:pPr>
        <w:spacing w:line="480" w:lineRule="auto"/>
        <w:jc w:val="center"/>
        <w:rPr>
          <w:rFonts w:ascii="Times New Roman" w:eastAsia="Times New Roman" w:hAnsi="Times New Roman" w:cs="Times New Roman"/>
          <w:color w:val="000000" w:themeColor="text1"/>
          <w:sz w:val="24"/>
          <w:szCs w:val="24"/>
        </w:rPr>
      </w:pPr>
    </w:p>
    <w:p w14:paraId="6B3A0D39" w14:textId="77777777" w:rsidR="0088378C" w:rsidRPr="004D2A82" w:rsidRDefault="00000000">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Lex </w:t>
      </w:r>
      <w:proofErr w:type="spellStart"/>
      <w:r w:rsidRPr="004D2A82">
        <w:rPr>
          <w:rFonts w:ascii="Times New Roman" w:eastAsia="Times New Roman" w:hAnsi="Times New Roman" w:cs="Times New Roman"/>
          <w:color w:val="000000" w:themeColor="text1"/>
          <w:sz w:val="24"/>
          <w:szCs w:val="24"/>
        </w:rPr>
        <w:t>Pulice</w:t>
      </w:r>
      <w:proofErr w:type="spellEnd"/>
      <w:r w:rsidRPr="004D2A82">
        <w:rPr>
          <w:rFonts w:ascii="Times New Roman" w:eastAsia="Times New Roman" w:hAnsi="Times New Roman" w:cs="Times New Roman"/>
          <w:color w:val="000000" w:themeColor="text1"/>
          <w:sz w:val="24"/>
          <w:szCs w:val="24"/>
        </w:rPr>
        <w:t>-Farrow</w:t>
      </w:r>
    </w:p>
    <w:p w14:paraId="55E67DA8" w14:textId="6A787CFD" w:rsidR="002731C5" w:rsidRPr="004D2A82" w:rsidRDefault="00272F44">
      <w:pPr>
        <w:spacing w:line="480" w:lineRule="auto"/>
        <w:jc w:val="center"/>
        <w:rPr>
          <w:rFonts w:ascii="Times New Roman" w:eastAsia="Times New Roman" w:hAnsi="Times New Roman" w:cs="Times New Roman"/>
          <w:color w:val="000000" w:themeColor="text1"/>
          <w:sz w:val="24"/>
          <w:szCs w:val="24"/>
        </w:rPr>
        <w:sectPr w:rsidR="002731C5" w:rsidRPr="004D2A82" w:rsidSect="00B519FE">
          <w:headerReference w:type="even" r:id="rId8"/>
          <w:headerReference w:type="default" r:id="rId9"/>
          <w:headerReference w:type="first" r:id="rId10"/>
          <w:pgSz w:w="12240" w:h="15840"/>
          <w:pgMar w:top="1440" w:right="1440" w:bottom="1440" w:left="1440" w:header="1440" w:footer="720" w:gutter="0"/>
          <w:pgNumType w:fmt="lowerRoman" w:start="1"/>
          <w:cols w:space="720"/>
          <w:titlePg/>
          <w:docGrid w:linePitch="299"/>
        </w:sectPr>
      </w:pPr>
      <w:r>
        <w:rPr>
          <w:rFonts w:ascii="Times New Roman" w:eastAsia="Times New Roman" w:hAnsi="Times New Roman" w:cs="Times New Roman"/>
          <w:color w:val="000000" w:themeColor="text1"/>
          <w:sz w:val="24"/>
          <w:szCs w:val="24"/>
        </w:rPr>
        <w:t>August</w:t>
      </w:r>
      <w:r w:rsidRPr="004D2A82">
        <w:rPr>
          <w:rFonts w:ascii="Times New Roman" w:eastAsia="Times New Roman" w:hAnsi="Times New Roman" w:cs="Times New Roman"/>
          <w:color w:val="000000" w:themeColor="text1"/>
          <w:sz w:val="24"/>
          <w:szCs w:val="24"/>
        </w:rPr>
        <w:t xml:space="preserve"> 20</w:t>
      </w:r>
      <w:r w:rsidR="002731C5" w:rsidRPr="004D2A82">
        <w:rPr>
          <w:rFonts w:ascii="Times New Roman" w:eastAsia="Times New Roman" w:hAnsi="Times New Roman" w:cs="Times New Roman"/>
          <w:color w:val="000000" w:themeColor="text1"/>
          <w:sz w:val="24"/>
          <w:szCs w:val="24"/>
        </w:rPr>
        <w:t>2</w:t>
      </w:r>
      <w:r w:rsidR="007F3686">
        <w:rPr>
          <w:rFonts w:ascii="Times New Roman" w:eastAsia="Times New Roman" w:hAnsi="Times New Roman" w:cs="Times New Roman"/>
          <w:color w:val="000000" w:themeColor="text1"/>
          <w:sz w:val="24"/>
          <w:szCs w:val="24"/>
        </w:rPr>
        <w:t>4</w:t>
      </w:r>
    </w:p>
    <w:p w14:paraId="08D7C137" w14:textId="066F7139" w:rsidR="00BB1AB7" w:rsidRPr="007F3686" w:rsidRDefault="00BB1AB7" w:rsidP="007F3686">
      <w:pPr>
        <w:spacing w:line="480" w:lineRule="auto"/>
        <w:jc w:val="center"/>
        <w:rPr>
          <w:rFonts w:ascii="Times New Roman" w:hAnsi="Times New Roman" w:cs="Times New Roman"/>
          <w:sz w:val="24"/>
          <w:szCs w:val="24"/>
        </w:rPr>
      </w:pPr>
      <w:bookmarkStart w:id="0" w:name="_Toc132207917"/>
      <w:bookmarkStart w:id="1" w:name="_Toc132374441"/>
      <w:r w:rsidRPr="007F3686">
        <w:rPr>
          <w:rFonts w:ascii="Times New Roman" w:hAnsi="Times New Roman" w:cs="Times New Roman"/>
          <w:sz w:val="24"/>
          <w:szCs w:val="24"/>
        </w:rPr>
        <w:lastRenderedPageBreak/>
        <w:t>Dedication</w:t>
      </w:r>
      <w:bookmarkEnd w:id="0"/>
      <w:bookmarkEnd w:id="1"/>
    </w:p>
    <w:p w14:paraId="581C19C5" w14:textId="77777777" w:rsidR="00BB1AB7" w:rsidRPr="004D2A82" w:rsidRDefault="00BB1AB7" w:rsidP="00BB1AB7">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This dissertation is dedicated to trans and nonbinary individuals living in hostile environments throughout the United States, particularly in the state of Tennessee. Though laws and politicians may try to erase us, we are here, we have always been here, and we will always be here. Our existence is our resistance. </w:t>
      </w:r>
    </w:p>
    <w:p w14:paraId="430C37F0" w14:textId="77777777" w:rsidR="00BB1AB7" w:rsidRPr="004D2A82" w:rsidRDefault="00BB1AB7" w:rsidP="00435BF6">
      <w:pPr>
        <w:pStyle w:val="Heading1"/>
        <w:tabs>
          <w:tab w:val="center" w:pos="4680"/>
          <w:tab w:val="right" w:pos="9360"/>
        </w:tabs>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br/>
      </w:r>
    </w:p>
    <w:p w14:paraId="6A55D8FE" w14:textId="77777777" w:rsidR="00BB1AB7" w:rsidRPr="004D2A82" w:rsidRDefault="00BB1AB7">
      <w:pPr>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br w:type="page"/>
      </w:r>
    </w:p>
    <w:p w14:paraId="513F2D6A" w14:textId="7A727764" w:rsidR="00C54A92" w:rsidRPr="007F3686" w:rsidRDefault="00C54A92" w:rsidP="007F3686">
      <w:pPr>
        <w:spacing w:line="480" w:lineRule="auto"/>
        <w:jc w:val="center"/>
        <w:rPr>
          <w:rFonts w:ascii="Times New Roman" w:hAnsi="Times New Roman" w:cs="Times New Roman"/>
          <w:sz w:val="24"/>
          <w:szCs w:val="24"/>
        </w:rPr>
      </w:pPr>
      <w:bookmarkStart w:id="2" w:name="_Toc132207918"/>
      <w:bookmarkStart w:id="3" w:name="_Toc132374442"/>
      <w:r w:rsidRPr="007F3686">
        <w:rPr>
          <w:rFonts w:ascii="Times New Roman" w:hAnsi="Times New Roman" w:cs="Times New Roman"/>
          <w:sz w:val="24"/>
          <w:szCs w:val="24"/>
        </w:rPr>
        <w:lastRenderedPageBreak/>
        <w:t>Acknowledgements</w:t>
      </w:r>
      <w:bookmarkEnd w:id="2"/>
      <w:bookmarkEnd w:id="3"/>
    </w:p>
    <w:p w14:paraId="7FBE2142" w14:textId="77777777" w:rsidR="00C54A92" w:rsidRPr="004D2A82" w:rsidRDefault="00C54A92" w:rsidP="007F3686">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First and foremost, I would like to thank and acknowledge my advisor, Dr. Kirsten Gonzalez. Thank you for taking a chance on me as your first student, for showing up for me over and over, and for your unwavering support, feedback, and belief through this dissertation process - not to mention the rest of my time here at UTK. I would not have finished this program without you. </w:t>
      </w:r>
    </w:p>
    <w:p w14:paraId="3C0ED471" w14:textId="77777777" w:rsidR="00C54A92" w:rsidRPr="004D2A82" w:rsidRDefault="00C54A92" w:rsidP="00C54A92">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Next, to my dissertation committee: Drs. Joe Miles, Dawn Szymanski, and Paz Galupo. Thank you for your expert feedback, careful attention, and multiple brainstorming sessions. Your collective input made this work as strong as it is. </w:t>
      </w:r>
    </w:p>
    <w:p w14:paraId="1FF8C972" w14:textId="77777777" w:rsidR="00C54A92" w:rsidRPr="004D2A82" w:rsidRDefault="00C54A92" w:rsidP="00C54A92">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To my participants: thank you for trusting me with your voices and your stories. I appreciate your candor, good humor, and willingness to be as authentic as you could be. It is an honor to share your experiences. </w:t>
      </w:r>
    </w:p>
    <w:p w14:paraId="2654DE73" w14:textId="77777777" w:rsidR="00C54A92" w:rsidRPr="004D2A82" w:rsidRDefault="00C54A92" w:rsidP="00C54A92">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To my UTK team: Fitz, D, Char, and </w:t>
      </w:r>
      <w:proofErr w:type="spellStart"/>
      <w:r w:rsidRPr="004D2A82">
        <w:rPr>
          <w:rFonts w:ascii="Times New Roman" w:eastAsia="Times New Roman" w:hAnsi="Times New Roman" w:cs="Times New Roman"/>
          <w:color w:val="000000" w:themeColor="text1"/>
          <w:sz w:val="24"/>
          <w:szCs w:val="24"/>
        </w:rPr>
        <w:t>Saum</w:t>
      </w:r>
      <w:proofErr w:type="spellEnd"/>
      <w:r w:rsidRPr="004D2A82">
        <w:rPr>
          <w:rFonts w:ascii="Times New Roman" w:eastAsia="Times New Roman" w:hAnsi="Times New Roman" w:cs="Times New Roman"/>
          <w:color w:val="000000" w:themeColor="text1"/>
          <w:sz w:val="24"/>
          <w:szCs w:val="24"/>
        </w:rPr>
        <w:t xml:space="preserve">, - y’all kept me sane and laughing when things went wrong, and have given me invaluable feedback, support, and love throughout my time in Knox Vegas. </w:t>
      </w:r>
    </w:p>
    <w:p w14:paraId="20E6B8EC" w14:textId="77777777" w:rsidR="00C54A92" w:rsidRPr="004D2A82" w:rsidRDefault="00C54A92" w:rsidP="00C54A92">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To my parents, </w:t>
      </w:r>
      <w:proofErr w:type="gramStart"/>
      <w:r w:rsidRPr="004D2A82">
        <w:rPr>
          <w:rFonts w:ascii="Times New Roman" w:eastAsia="Times New Roman" w:hAnsi="Times New Roman" w:cs="Times New Roman"/>
          <w:color w:val="000000" w:themeColor="text1"/>
          <w:sz w:val="24"/>
          <w:szCs w:val="24"/>
        </w:rPr>
        <w:t>Tim</w:t>
      </w:r>
      <w:proofErr w:type="gramEnd"/>
      <w:r w:rsidRPr="004D2A82">
        <w:rPr>
          <w:rFonts w:ascii="Times New Roman" w:eastAsia="Times New Roman" w:hAnsi="Times New Roman" w:cs="Times New Roman"/>
          <w:color w:val="000000" w:themeColor="text1"/>
          <w:sz w:val="24"/>
          <w:szCs w:val="24"/>
        </w:rPr>
        <w:t xml:space="preserve"> and Jo-Ann, for never failing to be there when I needed you - whether it was a pep talk, a shoulder to cry on, a celebration, or anything else I could need. I love you both. </w:t>
      </w:r>
    </w:p>
    <w:p w14:paraId="4E50F2BA" w14:textId="77777777" w:rsidR="00C54A92" w:rsidRPr="004D2A82" w:rsidRDefault="00C54A92" w:rsidP="00C54A92">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To my sweet boys, </w:t>
      </w:r>
      <w:proofErr w:type="gramStart"/>
      <w:r w:rsidRPr="004D2A82">
        <w:rPr>
          <w:rFonts w:ascii="Times New Roman" w:eastAsia="Times New Roman" w:hAnsi="Times New Roman" w:cs="Times New Roman"/>
          <w:color w:val="000000" w:themeColor="text1"/>
          <w:sz w:val="24"/>
          <w:szCs w:val="24"/>
        </w:rPr>
        <w:t>Kona</w:t>
      </w:r>
      <w:proofErr w:type="gramEnd"/>
      <w:r w:rsidRPr="004D2A82">
        <w:rPr>
          <w:rFonts w:ascii="Times New Roman" w:eastAsia="Times New Roman" w:hAnsi="Times New Roman" w:cs="Times New Roman"/>
          <w:color w:val="000000" w:themeColor="text1"/>
          <w:sz w:val="24"/>
          <w:szCs w:val="24"/>
        </w:rPr>
        <w:t xml:space="preserve"> and Popsicle. </w:t>
      </w:r>
    </w:p>
    <w:p w14:paraId="296C7A64" w14:textId="77777777" w:rsidR="00B519FE" w:rsidRPr="004D2A82" w:rsidRDefault="00C54A92" w:rsidP="00B519FE">
      <w:pPr>
        <w:spacing w:line="480" w:lineRule="auto"/>
        <w:rPr>
          <w:rFonts w:ascii="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And finally, and most importantly, to my wife, Halden. Thank you for never letting me quit (no matter how hard it got), for making sure I stayed true to </w:t>
      </w:r>
      <w:r w:rsidRPr="004D2A82">
        <w:rPr>
          <w:rFonts w:ascii="Times New Roman" w:hAnsi="Times New Roman" w:cs="Times New Roman"/>
          <w:color w:val="000000" w:themeColor="text1"/>
          <w:sz w:val="24"/>
          <w:szCs w:val="24"/>
        </w:rPr>
        <w:t xml:space="preserve">myself and my values, for holding down the fort as things got hard, and for your never-ending love, support, and encouragement. I love you </w:t>
      </w:r>
      <w:proofErr w:type="gramStart"/>
      <w:r w:rsidRPr="004D2A82">
        <w:rPr>
          <w:rFonts w:ascii="Times New Roman" w:hAnsi="Times New Roman" w:cs="Times New Roman"/>
          <w:color w:val="000000" w:themeColor="text1"/>
          <w:sz w:val="24"/>
          <w:szCs w:val="24"/>
        </w:rPr>
        <w:t>endlessly, and</w:t>
      </w:r>
      <w:proofErr w:type="gramEnd"/>
      <w:r w:rsidRPr="004D2A82">
        <w:rPr>
          <w:rFonts w:ascii="Times New Roman" w:hAnsi="Times New Roman" w:cs="Times New Roman"/>
          <w:color w:val="000000" w:themeColor="text1"/>
          <w:sz w:val="24"/>
          <w:szCs w:val="24"/>
        </w:rPr>
        <w:t xml:space="preserve"> could not have done this without you</w:t>
      </w:r>
      <w:r w:rsidR="00EA5688" w:rsidRPr="004D2A82">
        <w:rPr>
          <w:rFonts w:ascii="Times New Roman" w:hAnsi="Times New Roman" w:cs="Times New Roman"/>
          <w:color w:val="000000" w:themeColor="text1"/>
          <w:sz w:val="24"/>
          <w:szCs w:val="24"/>
        </w:rPr>
        <w:t>.</w:t>
      </w:r>
      <w:r w:rsidR="00B519FE" w:rsidRPr="004D2A82">
        <w:rPr>
          <w:rFonts w:ascii="Times New Roman" w:hAnsi="Times New Roman" w:cs="Times New Roman"/>
          <w:color w:val="000000" w:themeColor="text1"/>
          <w:sz w:val="24"/>
          <w:szCs w:val="24"/>
        </w:rPr>
        <w:t xml:space="preserve"> </w:t>
      </w:r>
    </w:p>
    <w:p w14:paraId="3615639B" w14:textId="77777777" w:rsidR="00B519FE" w:rsidRPr="004D2A82" w:rsidRDefault="00B519FE">
      <w:pPr>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br w:type="page"/>
      </w:r>
    </w:p>
    <w:p w14:paraId="3808E2EF" w14:textId="41A01A15" w:rsidR="00EA5688" w:rsidRPr="004D2A82" w:rsidRDefault="00EA5688" w:rsidP="00B519FE">
      <w:pPr>
        <w:spacing w:line="480" w:lineRule="auto"/>
        <w:jc w:val="center"/>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lastRenderedPageBreak/>
        <w:t>Abstract</w:t>
      </w:r>
    </w:p>
    <w:p w14:paraId="61E2E637" w14:textId="4F48D464" w:rsidR="00D02125" w:rsidRPr="004D2A82" w:rsidRDefault="00D02125" w:rsidP="00B519FE">
      <w:pPr>
        <w:spacing w:line="480" w:lineRule="auto"/>
        <w:rPr>
          <w:rFonts w:ascii="Times New Roman" w:eastAsia="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The present study sought to understand how transmasculine nonbinary individuals conceptualize and understand passing for themselves and for other transmasculine nonbinary</w:t>
      </w:r>
      <w:r w:rsidRPr="004D2A82">
        <w:rPr>
          <w:rFonts w:ascii="Times New Roman" w:eastAsia="Times New Roman" w:hAnsi="Times New Roman" w:cs="Times New Roman"/>
          <w:color w:val="000000" w:themeColor="text1"/>
          <w:sz w:val="24"/>
          <w:szCs w:val="24"/>
        </w:rPr>
        <w:t xml:space="preserve"> individuals. Much of the literature on this topic focuses on binary identified trans women or men, while the ways that nonbinary individuals conceptualize passing remains largely unexplored. Utilizing a critical-constructivist grounded theory framework, 20 transmasculine nonbinary individuals participated in semi-structured interviews that centered on how this population understood passing for themselves and for other transmasculine nonbinary people. Using minority stress and intersectional theories as frameworks, the following core category was identified: for transmasculine nonbinary individuals, passing includes a cognitive understanding of the definition of passing, with the behavioral aspects filtered through a negotiation of the individuals’ own internal experiences of gender as well as the external social forces they encounter. That is, external forces (e.g., cissexism and racism) impact how a person experiences gender and can dictate the choices they make around their gender expression and presentation. The four clusters that combine to create this core category were (a) working definitions and cognitive understandings of passing, (b) internal negotiations surrounding passing, (c) passing as a binary gender can lead to stress reduction, and (d) external perceptions dictate how an individual passes. Findings add to the emerging body of literature regarding passing for nonbinary </w:t>
      </w:r>
      <w:proofErr w:type="gramStart"/>
      <w:r w:rsidRPr="004D2A82">
        <w:rPr>
          <w:rFonts w:ascii="Times New Roman" w:eastAsia="Times New Roman" w:hAnsi="Times New Roman" w:cs="Times New Roman"/>
          <w:color w:val="000000" w:themeColor="text1"/>
          <w:sz w:val="24"/>
          <w:szCs w:val="24"/>
        </w:rPr>
        <w:t>individuals, and</w:t>
      </w:r>
      <w:proofErr w:type="gramEnd"/>
      <w:r w:rsidRPr="004D2A82">
        <w:rPr>
          <w:rFonts w:ascii="Times New Roman" w:eastAsia="Times New Roman" w:hAnsi="Times New Roman" w:cs="Times New Roman"/>
          <w:color w:val="000000" w:themeColor="text1"/>
          <w:sz w:val="24"/>
          <w:szCs w:val="24"/>
        </w:rPr>
        <w:t xml:space="preserve"> note the value of authenticity in a dichotomously gendered world. Recommendations for scientists, practitioners, and advocates are discussed, with a focus on the need to understand the unique and holistic experiences of this population. </w:t>
      </w:r>
    </w:p>
    <w:p w14:paraId="7422F1F6" w14:textId="785E6993" w:rsidR="00B519FE" w:rsidRPr="004D2A82" w:rsidRDefault="00D02125" w:rsidP="001465EA">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ab/>
      </w:r>
      <w:r w:rsidRPr="004D2A82">
        <w:rPr>
          <w:rFonts w:ascii="Times New Roman" w:eastAsia="Times New Roman" w:hAnsi="Times New Roman" w:cs="Times New Roman"/>
          <w:i/>
          <w:color w:val="000000" w:themeColor="text1"/>
          <w:sz w:val="24"/>
          <w:szCs w:val="24"/>
        </w:rPr>
        <w:t xml:space="preserve">Keywords: </w:t>
      </w:r>
      <w:r w:rsidRPr="004D2A82">
        <w:rPr>
          <w:rFonts w:ascii="Times New Roman" w:eastAsia="Times New Roman" w:hAnsi="Times New Roman" w:cs="Times New Roman"/>
          <w:color w:val="000000" w:themeColor="text1"/>
          <w:sz w:val="24"/>
          <w:szCs w:val="24"/>
        </w:rPr>
        <w:t>nonbinary, passing, transmasculine, grounded theory, transgender</w:t>
      </w:r>
    </w:p>
    <w:p w14:paraId="356ED7ED" w14:textId="33F7E5CD" w:rsidR="0088378C" w:rsidRPr="004D2A82" w:rsidRDefault="00B519FE" w:rsidP="00B519FE">
      <w:pP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br w:type="page"/>
      </w:r>
    </w:p>
    <w:sdt>
      <w:sdtPr>
        <w:rPr>
          <w:rFonts w:ascii="Times New Roman" w:eastAsia="Arial" w:hAnsi="Times New Roman" w:cs="Times New Roman"/>
          <w:b w:val="0"/>
          <w:bCs w:val="0"/>
          <w:color w:val="000000" w:themeColor="text1"/>
          <w:sz w:val="24"/>
          <w:szCs w:val="24"/>
          <w:lang w:val="en"/>
        </w:rPr>
        <w:id w:val="-1681349815"/>
        <w:docPartObj>
          <w:docPartGallery w:val="Table of Contents"/>
          <w:docPartUnique/>
        </w:docPartObj>
      </w:sdtPr>
      <w:sdtEndPr>
        <w:rPr>
          <w:noProof/>
        </w:rPr>
      </w:sdtEndPr>
      <w:sdtContent>
        <w:p w14:paraId="45AF0FD2" w14:textId="77777777" w:rsidR="00DB2F77" w:rsidRDefault="005E0E23" w:rsidP="008346DC">
          <w:pPr>
            <w:pStyle w:val="TOCHeading"/>
            <w:snapToGrid w:val="0"/>
            <w:spacing w:before="0" w:line="240" w:lineRule="auto"/>
            <w:jc w:val="center"/>
            <w:rPr>
              <w:rFonts w:ascii="Times New Roman" w:hAnsi="Times New Roman" w:cs="Times New Roman"/>
              <w:b w:val="0"/>
              <w:bCs w:val="0"/>
              <w:color w:val="000000" w:themeColor="text1"/>
              <w:sz w:val="24"/>
              <w:szCs w:val="24"/>
            </w:rPr>
          </w:pPr>
          <w:r w:rsidRPr="008346DC">
            <w:rPr>
              <w:rFonts w:ascii="Times New Roman" w:hAnsi="Times New Roman" w:cs="Times New Roman"/>
              <w:b w:val="0"/>
              <w:bCs w:val="0"/>
              <w:color w:val="000000" w:themeColor="text1"/>
              <w:sz w:val="24"/>
              <w:szCs w:val="24"/>
            </w:rPr>
            <w:t>Table of Contents</w:t>
          </w:r>
        </w:p>
        <w:p w14:paraId="68411EC6" w14:textId="514E58BC" w:rsidR="00795449" w:rsidRPr="008346DC" w:rsidRDefault="005E0E23" w:rsidP="008346DC">
          <w:pPr>
            <w:pStyle w:val="TOCHeading"/>
            <w:snapToGrid w:val="0"/>
            <w:spacing w:before="0" w:line="240" w:lineRule="auto"/>
            <w:jc w:val="center"/>
            <w:rPr>
              <w:rFonts w:ascii="Times New Roman" w:hAnsi="Times New Roman" w:cs="Times New Roman"/>
              <w:b w:val="0"/>
              <w:bCs w:val="0"/>
              <w:noProof/>
              <w:sz w:val="24"/>
              <w:szCs w:val="24"/>
            </w:rPr>
          </w:pPr>
          <w:r w:rsidRPr="008346DC">
            <w:rPr>
              <w:rFonts w:ascii="Times New Roman" w:hAnsi="Times New Roman" w:cs="Times New Roman"/>
              <w:b w:val="0"/>
              <w:bCs w:val="0"/>
              <w:color w:val="000000" w:themeColor="text1"/>
              <w:sz w:val="24"/>
              <w:szCs w:val="24"/>
            </w:rPr>
            <w:fldChar w:fldCharType="begin"/>
          </w:r>
          <w:r w:rsidRPr="008346DC">
            <w:rPr>
              <w:rFonts w:ascii="Times New Roman" w:hAnsi="Times New Roman" w:cs="Times New Roman"/>
              <w:b w:val="0"/>
              <w:bCs w:val="0"/>
              <w:color w:val="000000" w:themeColor="text1"/>
              <w:sz w:val="24"/>
              <w:szCs w:val="24"/>
            </w:rPr>
            <w:instrText xml:space="preserve"> TOC \o "1-3" \h \z \u </w:instrText>
          </w:r>
          <w:r w:rsidRPr="008346DC">
            <w:rPr>
              <w:rFonts w:ascii="Times New Roman" w:hAnsi="Times New Roman" w:cs="Times New Roman"/>
              <w:b w:val="0"/>
              <w:bCs w:val="0"/>
              <w:color w:val="000000" w:themeColor="text1"/>
              <w:sz w:val="24"/>
              <w:szCs w:val="24"/>
            </w:rPr>
            <w:fldChar w:fldCharType="separate"/>
          </w:r>
        </w:p>
        <w:p w14:paraId="28B610FD" w14:textId="4D9C8D96"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43" w:history="1">
            <w:r w:rsidR="00795449" w:rsidRPr="008346DC">
              <w:rPr>
                <w:rStyle w:val="Hyperlink"/>
                <w:rFonts w:ascii="Times New Roman" w:hAnsi="Times New Roman" w:cs="Times New Roman"/>
                <w:b w:val="0"/>
                <w:bCs w:val="0"/>
                <w:i w:val="0"/>
                <w:iCs w:val="0"/>
                <w:noProof/>
                <w:u w:val="none"/>
              </w:rPr>
              <w:t>Chapter 1: Introduction and Literature Review</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_Toc132374443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1</w:t>
            </w:r>
            <w:r w:rsidR="00795449" w:rsidRPr="008346DC">
              <w:rPr>
                <w:rFonts w:ascii="Times New Roman" w:hAnsi="Times New Roman" w:cs="Times New Roman"/>
                <w:b w:val="0"/>
                <w:bCs w:val="0"/>
                <w:i w:val="0"/>
                <w:iCs w:val="0"/>
                <w:noProof/>
                <w:webHidden/>
              </w:rPr>
              <w:fldChar w:fldCharType="end"/>
            </w:r>
          </w:hyperlink>
        </w:p>
        <w:p w14:paraId="6BB679AC" w14:textId="143E9833"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44" w:history="1">
            <w:r w:rsidR="00795449" w:rsidRPr="008346DC">
              <w:rPr>
                <w:rStyle w:val="Hyperlink"/>
                <w:rFonts w:ascii="Times New Roman" w:hAnsi="Times New Roman" w:cs="Times New Roman"/>
                <w:b w:val="0"/>
                <w:bCs w:val="0"/>
                <w:noProof/>
                <w:sz w:val="24"/>
                <w:szCs w:val="24"/>
                <w:u w:val="none"/>
              </w:rPr>
              <w:t>Historical Understandings of Gender and Sex</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_Toc132374444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1</w:t>
            </w:r>
            <w:r w:rsidR="00795449" w:rsidRPr="008346DC">
              <w:rPr>
                <w:rFonts w:ascii="Times New Roman" w:hAnsi="Times New Roman" w:cs="Times New Roman"/>
                <w:b w:val="0"/>
                <w:bCs w:val="0"/>
                <w:noProof/>
                <w:webHidden/>
                <w:sz w:val="24"/>
                <w:szCs w:val="24"/>
              </w:rPr>
              <w:fldChar w:fldCharType="end"/>
            </w:r>
          </w:hyperlink>
        </w:p>
        <w:p w14:paraId="5266AB6D" w14:textId="1A7EE64A" w:rsidR="00795449" w:rsidRPr="008346DC" w:rsidRDefault="00000000" w:rsidP="008346DC">
          <w:pPr>
            <w:pStyle w:val="TOC3"/>
            <w:rPr>
              <w:rFonts w:ascii="Times New Roman" w:eastAsiaTheme="minorEastAsia" w:hAnsi="Times New Roman" w:cs="Times New Roman"/>
              <w:noProof/>
              <w:sz w:val="24"/>
              <w:szCs w:val="24"/>
              <w:lang w:val="en-US"/>
            </w:rPr>
          </w:pPr>
          <w:hyperlink w:anchor="_Toc132374445" w:history="1">
            <w:r w:rsidR="00795449" w:rsidRPr="008346DC">
              <w:rPr>
                <w:rStyle w:val="Hyperlink"/>
                <w:rFonts w:ascii="Times New Roman" w:hAnsi="Times New Roman" w:cs="Times New Roman"/>
                <w:noProof/>
                <w:sz w:val="24"/>
                <w:szCs w:val="24"/>
                <w:u w:val="none"/>
              </w:rPr>
              <w:t>Trans Experiences as Binary</w:t>
            </w:r>
            <w:r w:rsidR="00795449" w:rsidRPr="008346DC">
              <w:rPr>
                <w:rFonts w:ascii="Times New Roman" w:hAnsi="Times New Roman" w:cs="Times New Roman"/>
                <w:noProof/>
                <w:webHidden/>
                <w:sz w:val="24"/>
                <w:szCs w:val="24"/>
              </w:rPr>
              <w:tab/>
            </w:r>
            <w:r w:rsidR="00795449" w:rsidRPr="008346DC">
              <w:rPr>
                <w:rFonts w:ascii="Times New Roman" w:hAnsi="Times New Roman" w:cs="Times New Roman"/>
                <w:noProof/>
                <w:webHidden/>
                <w:sz w:val="24"/>
                <w:szCs w:val="24"/>
              </w:rPr>
              <w:fldChar w:fldCharType="begin"/>
            </w:r>
            <w:r w:rsidR="00795449" w:rsidRPr="008346DC">
              <w:rPr>
                <w:rFonts w:ascii="Times New Roman" w:hAnsi="Times New Roman" w:cs="Times New Roman"/>
                <w:noProof/>
                <w:webHidden/>
                <w:sz w:val="24"/>
                <w:szCs w:val="24"/>
              </w:rPr>
              <w:instrText xml:space="preserve"> PAGEREF _Toc132374445 \h </w:instrText>
            </w:r>
            <w:r w:rsidR="00795449" w:rsidRPr="008346DC">
              <w:rPr>
                <w:rFonts w:ascii="Times New Roman" w:hAnsi="Times New Roman" w:cs="Times New Roman"/>
                <w:noProof/>
                <w:webHidden/>
                <w:sz w:val="24"/>
                <w:szCs w:val="24"/>
              </w:rPr>
            </w:r>
            <w:r w:rsidR="00795449" w:rsidRPr="008346DC">
              <w:rPr>
                <w:rFonts w:ascii="Times New Roman" w:hAnsi="Times New Roman" w:cs="Times New Roman"/>
                <w:noProof/>
                <w:webHidden/>
                <w:sz w:val="24"/>
                <w:szCs w:val="24"/>
              </w:rPr>
              <w:fldChar w:fldCharType="separate"/>
            </w:r>
            <w:r w:rsidR="00795449" w:rsidRPr="008346DC">
              <w:rPr>
                <w:rFonts w:ascii="Times New Roman" w:hAnsi="Times New Roman" w:cs="Times New Roman"/>
                <w:noProof/>
                <w:webHidden/>
                <w:sz w:val="24"/>
                <w:szCs w:val="24"/>
              </w:rPr>
              <w:t>2</w:t>
            </w:r>
            <w:r w:rsidR="00795449" w:rsidRPr="008346DC">
              <w:rPr>
                <w:rFonts w:ascii="Times New Roman" w:hAnsi="Times New Roman" w:cs="Times New Roman"/>
                <w:noProof/>
                <w:webHidden/>
                <w:sz w:val="24"/>
                <w:szCs w:val="24"/>
              </w:rPr>
              <w:fldChar w:fldCharType="end"/>
            </w:r>
          </w:hyperlink>
        </w:p>
        <w:p w14:paraId="47CB5CD3" w14:textId="7D5DE013" w:rsidR="00795449" w:rsidRPr="008346DC" w:rsidRDefault="00000000" w:rsidP="008346DC">
          <w:pPr>
            <w:pStyle w:val="TOC3"/>
            <w:rPr>
              <w:rFonts w:ascii="Times New Roman" w:eastAsiaTheme="minorEastAsia" w:hAnsi="Times New Roman" w:cs="Times New Roman"/>
              <w:noProof/>
              <w:sz w:val="24"/>
              <w:szCs w:val="24"/>
              <w:lang w:val="en-US"/>
            </w:rPr>
          </w:pPr>
          <w:hyperlink w:anchor="_Toc132374446" w:history="1">
            <w:r w:rsidR="00795449" w:rsidRPr="008346DC">
              <w:rPr>
                <w:rStyle w:val="Hyperlink"/>
                <w:rFonts w:ascii="Times New Roman" w:hAnsi="Times New Roman" w:cs="Times New Roman"/>
                <w:noProof/>
                <w:sz w:val="24"/>
                <w:szCs w:val="24"/>
                <w:u w:val="none"/>
              </w:rPr>
              <w:t>​​Trans Experiences as White</w:t>
            </w:r>
            <w:r w:rsidR="00795449" w:rsidRPr="008346DC">
              <w:rPr>
                <w:rFonts w:ascii="Times New Roman" w:hAnsi="Times New Roman" w:cs="Times New Roman"/>
                <w:noProof/>
                <w:webHidden/>
                <w:sz w:val="24"/>
                <w:szCs w:val="24"/>
              </w:rPr>
              <w:tab/>
            </w:r>
            <w:r w:rsidR="00795449" w:rsidRPr="008346DC">
              <w:rPr>
                <w:rFonts w:ascii="Times New Roman" w:hAnsi="Times New Roman" w:cs="Times New Roman"/>
                <w:noProof/>
                <w:webHidden/>
                <w:sz w:val="24"/>
                <w:szCs w:val="24"/>
              </w:rPr>
              <w:fldChar w:fldCharType="begin"/>
            </w:r>
            <w:r w:rsidR="00795449" w:rsidRPr="008346DC">
              <w:rPr>
                <w:rFonts w:ascii="Times New Roman" w:hAnsi="Times New Roman" w:cs="Times New Roman"/>
                <w:noProof/>
                <w:webHidden/>
                <w:sz w:val="24"/>
                <w:szCs w:val="24"/>
              </w:rPr>
              <w:instrText xml:space="preserve"> PAGEREF _Toc132374446 \h </w:instrText>
            </w:r>
            <w:r w:rsidR="00795449" w:rsidRPr="008346DC">
              <w:rPr>
                <w:rFonts w:ascii="Times New Roman" w:hAnsi="Times New Roman" w:cs="Times New Roman"/>
                <w:noProof/>
                <w:webHidden/>
                <w:sz w:val="24"/>
                <w:szCs w:val="24"/>
              </w:rPr>
            </w:r>
            <w:r w:rsidR="00795449" w:rsidRPr="008346DC">
              <w:rPr>
                <w:rFonts w:ascii="Times New Roman" w:hAnsi="Times New Roman" w:cs="Times New Roman"/>
                <w:noProof/>
                <w:webHidden/>
                <w:sz w:val="24"/>
                <w:szCs w:val="24"/>
              </w:rPr>
              <w:fldChar w:fldCharType="separate"/>
            </w:r>
            <w:r w:rsidR="00795449" w:rsidRPr="008346DC">
              <w:rPr>
                <w:rFonts w:ascii="Times New Roman" w:hAnsi="Times New Roman" w:cs="Times New Roman"/>
                <w:noProof/>
                <w:webHidden/>
                <w:sz w:val="24"/>
                <w:szCs w:val="24"/>
              </w:rPr>
              <w:t>5</w:t>
            </w:r>
            <w:r w:rsidR="00795449" w:rsidRPr="008346DC">
              <w:rPr>
                <w:rFonts w:ascii="Times New Roman" w:hAnsi="Times New Roman" w:cs="Times New Roman"/>
                <w:noProof/>
                <w:webHidden/>
                <w:sz w:val="24"/>
                <w:szCs w:val="24"/>
              </w:rPr>
              <w:fldChar w:fldCharType="end"/>
            </w:r>
          </w:hyperlink>
        </w:p>
        <w:p w14:paraId="5FB4D787" w14:textId="198EF06B" w:rsidR="00795449" w:rsidRPr="008346DC" w:rsidRDefault="008346DC" w:rsidP="008346DC">
          <w:pPr>
            <w:pStyle w:val="TOC2"/>
            <w:rPr>
              <w:rFonts w:ascii="Times New Roman" w:eastAsiaTheme="minorEastAsia" w:hAnsi="Times New Roman" w:cs="Times New Roman"/>
              <w:b w:val="0"/>
              <w:bCs w:val="0"/>
              <w:noProof/>
              <w:sz w:val="24"/>
              <w:szCs w:val="24"/>
              <w:lang w:val="en-US"/>
            </w:rPr>
          </w:pPr>
          <w:r w:rsidRPr="008346DC">
            <w:rPr>
              <w:rStyle w:val="Hyperlink"/>
              <w:rFonts w:ascii="Times New Roman" w:hAnsi="Times New Roman" w:cs="Times New Roman"/>
              <w:b w:val="0"/>
              <w:bCs w:val="0"/>
              <w:noProof/>
              <w:sz w:val="24"/>
              <w:szCs w:val="24"/>
              <w:u w:val="none"/>
            </w:rPr>
            <w:t xml:space="preserve">    </w:t>
          </w:r>
          <w:hyperlink w:anchor="_Toc132374447" w:history="1">
            <w:r w:rsidR="00795449" w:rsidRPr="008346DC">
              <w:rPr>
                <w:rStyle w:val="Hyperlink"/>
                <w:rFonts w:ascii="Times New Roman" w:hAnsi="Times New Roman" w:cs="Times New Roman"/>
                <w:b w:val="0"/>
                <w:bCs w:val="0"/>
                <w:noProof/>
                <w:sz w:val="24"/>
                <w:szCs w:val="24"/>
                <w:u w:val="none"/>
              </w:rPr>
              <w:t>Trans Experiences as Feminine</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_Toc132374447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8</w:t>
            </w:r>
            <w:r w:rsidR="00795449" w:rsidRPr="008346DC">
              <w:rPr>
                <w:rFonts w:ascii="Times New Roman" w:hAnsi="Times New Roman" w:cs="Times New Roman"/>
                <w:b w:val="0"/>
                <w:bCs w:val="0"/>
                <w:noProof/>
                <w:webHidden/>
                <w:sz w:val="24"/>
                <w:szCs w:val="24"/>
              </w:rPr>
              <w:fldChar w:fldCharType="end"/>
            </w:r>
          </w:hyperlink>
        </w:p>
        <w:p w14:paraId="71F96AB7" w14:textId="53455156"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49" w:history="1">
            <w:r w:rsidR="00795449" w:rsidRPr="008346DC">
              <w:rPr>
                <w:rStyle w:val="Hyperlink"/>
                <w:rFonts w:ascii="Times New Roman" w:hAnsi="Times New Roman" w:cs="Times New Roman"/>
                <w:b w:val="0"/>
                <w:bCs w:val="0"/>
                <w:noProof/>
                <w:sz w:val="24"/>
                <w:szCs w:val="24"/>
                <w:u w:val="none"/>
              </w:rPr>
              <w:t>Passing: Definitions, Overviews, and For Nonbinary Individuals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_Toc132374449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10</w:t>
            </w:r>
            <w:r w:rsidR="00795449" w:rsidRPr="008346DC">
              <w:rPr>
                <w:rFonts w:ascii="Times New Roman" w:hAnsi="Times New Roman" w:cs="Times New Roman"/>
                <w:b w:val="0"/>
                <w:bCs w:val="0"/>
                <w:noProof/>
                <w:webHidden/>
                <w:sz w:val="24"/>
                <w:szCs w:val="24"/>
              </w:rPr>
              <w:fldChar w:fldCharType="end"/>
            </w:r>
          </w:hyperlink>
        </w:p>
        <w:p w14:paraId="087FEEFC" w14:textId="58BF835E"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50" w:history="1">
            <w:r w:rsidR="00795449" w:rsidRPr="008346DC">
              <w:rPr>
                <w:rStyle w:val="Hyperlink"/>
                <w:rFonts w:ascii="Times New Roman" w:hAnsi="Times New Roman" w:cs="Times New Roman"/>
                <w:b w:val="0"/>
                <w:bCs w:val="0"/>
                <w:noProof/>
                <w:sz w:val="24"/>
                <w:szCs w:val="24"/>
                <w:u w:val="none"/>
              </w:rPr>
              <w:t>Theoretical Underpinning: Minority Stress Theory</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_Toc132374450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14</w:t>
            </w:r>
            <w:r w:rsidR="00795449" w:rsidRPr="008346DC">
              <w:rPr>
                <w:rFonts w:ascii="Times New Roman" w:hAnsi="Times New Roman" w:cs="Times New Roman"/>
                <w:b w:val="0"/>
                <w:bCs w:val="0"/>
                <w:noProof/>
                <w:webHidden/>
                <w:sz w:val="24"/>
                <w:szCs w:val="24"/>
              </w:rPr>
              <w:fldChar w:fldCharType="end"/>
            </w:r>
          </w:hyperlink>
        </w:p>
        <w:p w14:paraId="2F0000CE" w14:textId="0998847C"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51" w:history="1">
            <w:r w:rsidR="00795449" w:rsidRPr="008346DC">
              <w:rPr>
                <w:rStyle w:val="Hyperlink"/>
                <w:rFonts w:ascii="Times New Roman" w:hAnsi="Times New Roman" w:cs="Times New Roman"/>
                <w:b w:val="0"/>
                <w:bCs w:val="0"/>
                <w:i w:val="0"/>
                <w:iCs w:val="0"/>
                <w:noProof/>
                <w:u w:val="none"/>
              </w:rPr>
              <w:t>Chapter 2: Statement of Purpose</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_Toc132374451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18</w:t>
            </w:r>
            <w:r w:rsidR="00795449" w:rsidRPr="008346DC">
              <w:rPr>
                <w:rFonts w:ascii="Times New Roman" w:hAnsi="Times New Roman" w:cs="Times New Roman"/>
                <w:b w:val="0"/>
                <w:bCs w:val="0"/>
                <w:i w:val="0"/>
                <w:iCs w:val="0"/>
                <w:noProof/>
                <w:webHidden/>
              </w:rPr>
              <w:fldChar w:fldCharType="end"/>
            </w:r>
          </w:hyperlink>
        </w:p>
        <w:p w14:paraId="2E2BAEB6" w14:textId="49AE4CD0"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52" w:history="1">
            <w:r w:rsidR="00795449" w:rsidRPr="008346DC">
              <w:rPr>
                <w:rStyle w:val="Hyperlink"/>
                <w:rFonts w:ascii="Times New Roman" w:hAnsi="Times New Roman" w:cs="Times New Roman"/>
                <w:b w:val="0"/>
                <w:bCs w:val="0"/>
                <w:i w:val="0"/>
                <w:iCs w:val="0"/>
                <w:noProof/>
                <w:u w:val="none"/>
              </w:rPr>
              <w:t>Chapter 3: Methodology</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_Toc132374452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19</w:t>
            </w:r>
            <w:r w:rsidR="00795449" w:rsidRPr="008346DC">
              <w:rPr>
                <w:rFonts w:ascii="Times New Roman" w:hAnsi="Times New Roman" w:cs="Times New Roman"/>
                <w:b w:val="0"/>
                <w:bCs w:val="0"/>
                <w:i w:val="0"/>
                <w:iCs w:val="0"/>
                <w:noProof/>
                <w:webHidden/>
              </w:rPr>
              <w:fldChar w:fldCharType="end"/>
            </w:r>
          </w:hyperlink>
        </w:p>
        <w:p w14:paraId="5CDA47B8" w14:textId="150C244E"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53" w:history="1">
            <w:r w:rsidR="00795449" w:rsidRPr="008346DC">
              <w:rPr>
                <w:rStyle w:val="Hyperlink"/>
                <w:rFonts w:ascii="Times New Roman" w:hAnsi="Times New Roman" w:cs="Times New Roman"/>
                <w:b w:val="0"/>
                <w:bCs w:val="0"/>
                <w:noProof/>
                <w:sz w:val="24"/>
                <w:szCs w:val="24"/>
                <w:u w:val="none"/>
              </w:rPr>
              <w:t>Critical-Constructivist Grounded Theory</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_Toc132374453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19</w:t>
            </w:r>
            <w:r w:rsidR="00795449" w:rsidRPr="008346DC">
              <w:rPr>
                <w:rFonts w:ascii="Times New Roman" w:hAnsi="Times New Roman" w:cs="Times New Roman"/>
                <w:b w:val="0"/>
                <w:bCs w:val="0"/>
                <w:noProof/>
                <w:webHidden/>
                <w:sz w:val="24"/>
                <w:szCs w:val="24"/>
              </w:rPr>
              <w:fldChar w:fldCharType="end"/>
            </w:r>
          </w:hyperlink>
        </w:p>
        <w:p w14:paraId="3CFE4240" w14:textId="741F9EE0"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54" w:history="1">
            <w:r w:rsidR="00795449" w:rsidRPr="008346DC">
              <w:rPr>
                <w:rStyle w:val="Hyperlink"/>
                <w:rFonts w:ascii="Times New Roman" w:hAnsi="Times New Roman" w:cs="Times New Roman"/>
                <w:b w:val="0"/>
                <w:bCs w:val="0"/>
                <w:noProof/>
                <w:sz w:val="24"/>
                <w:szCs w:val="24"/>
                <w:u w:val="none"/>
              </w:rPr>
              <w:t>Community Advisory Board and Use of Transgender Research Informed Consent</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_Toc132374454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21</w:t>
            </w:r>
            <w:r w:rsidR="00795449" w:rsidRPr="008346DC">
              <w:rPr>
                <w:rFonts w:ascii="Times New Roman" w:hAnsi="Times New Roman" w:cs="Times New Roman"/>
                <w:b w:val="0"/>
                <w:bCs w:val="0"/>
                <w:noProof/>
                <w:webHidden/>
                <w:sz w:val="24"/>
                <w:szCs w:val="24"/>
              </w:rPr>
              <w:fldChar w:fldCharType="end"/>
            </w:r>
          </w:hyperlink>
        </w:p>
        <w:p w14:paraId="01405404" w14:textId="0FB1C74C"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55" w:history="1">
            <w:r w:rsidR="00795449" w:rsidRPr="008346DC">
              <w:rPr>
                <w:rStyle w:val="Hyperlink"/>
                <w:rFonts w:ascii="Times New Roman" w:hAnsi="Times New Roman" w:cs="Times New Roman"/>
                <w:b w:val="0"/>
                <w:bCs w:val="0"/>
                <w:noProof/>
                <w:sz w:val="24"/>
                <w:szCs w:val="24"/>
                <w:u w:val="none"/>
              </w:rPr>
              <w:t>Participants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_Toc132374455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24</w:t>
            </w:r>
            <w:r w:rsidR="00795449" w:rsidRPr="008346DC">
              <w:rPr>
                <w:rFonts w:ascii="Times New Roman" w:hAnsi="Times New Roman" w:cs="Times New Roman"/>
                <w:b w:val="0"/>
                <w:bCs w:val="0"/>
                <w:noProof/>
                <w:webHidden/>
                <w:sz w:val="24"/>
                <w:szCs w:val="24"/>
              </w:rPr>
              <w:fldChar w:fldCharType="end"/>
            </w:r>
          </w:hyperlink>
        </w:p>
        <w:p w14:paraId="1BE3CADD" w14:textId="061E415B"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56" w:history="1">
            <w:r w:rsidR="00795449" w:rsidRPr="008346DC">
              <w:rPr>
                <w:rStyle w:val="Hyperlink"/>
                <w:rFonts w:ascii="Times New Roman" w:hAnsi="Times New Roman" w:cs="Times New Roman"/>
                <w:b w:val="0"/>
                <w:bCs w:val="0"/>
                <w:noProof/>
                <w:sz w:val="24"/>
                <w:szCs w:val="24"/>
                <w:u w:val="none"/>
              </w:rPr>
              <w:t>Measures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_Toc132374456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25</w:t>
            </w:r>
            <w:r w:rsidR="00795449" w:rsidRPr="008346DC">
              <w:rPr>
                <w:rFonts w:ascii="Times New Roman" w:hAnsi="Times New Roman" w:cs="Times New Roman"/>
                <w:b w:val="0"/>
                <w:bCs w:val="0"/>
                <w:noProof/>
                <w:webHidden/>
                <w:sz w:val="24"/>
                <w:szCs w:val="24"/>
              </w:rPr>
              <w:fldChar w:fldCharType="end"/>
            </w:r>
          </w:hyperlink>
        </w:p>
        <w:p w14:paraId="0CEA369D" w14:textId="2B390B67"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57" w:history="1">
            <w:r w:rsidR="00795449" w:rsidRPr="008346DC">
              <w:rPr>
                <w:rStyle w:val="Hyperlink"/>
                <w:rFonts w:ascii="Times New Roman" w:hAnsi="Times New Roman" w:cs="Times New Roman"/>
                <w:b w:val="0"/>
                <w:bCs w:val="0"/>
                <w:noProof/>
                <w:sz w:val="24"/>
                <w:szCs w:val="24"/>
                <w:u w:val="none"/>
              </w:rPr>
              <w:t>Procedure</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_Toc132374457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26</w:t>
            </w:r>
            <w:r w:rsidR="00795449" w:rsidRPr="008346DC">
              <w:rPr>
                <w:rFonts w:ascii="Times New Roman" w:hAnsi="Times New Roman" w:cs="Times New Roman"/>
                <w:b w:val="0"/>
                <w:bCs w:val="0"/>
                <w:noProof/>
                <w:webHidden/>
                <w:sz w:val="24"/>
                <w:szCs w:val="24"/>
              </w:rPr>
              <w:fldChar w:fldCharType="end"/>
            </w:r>
          </w:hyperlink>
        </w:p>
        <w:p w14:paraId="103DD81A" w14:textId="63908E5F"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58" w:history="1">
            <w:r w:rsidR="00795449" w:rsidRPr="008346DC">
              <w:rPr>
                <w:rStyle w:val="Hyperlink"/>
                <w:rFonts w:ascii="Times New Roman" w:hAnsi="Times New Roman" w:cs="Times New Roman"/>
                <w:b w:val="0"/>
                <w:bCs w:val="0"/>
                <w:noProof/>
                <w:sz w:val="24"/>
                <w:szCs w:val="24"/>
                <w:u w:val="none"/>
              </w:rPr>
              <w:t>Data Analysis and Trustworthiness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_Toc132374458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28</w:t>
            </w:r>
            <w:r w:rsidR="00795449" w:rsidRPr="008346DC">
              <w:rPr>
                <w:rFonts w:ascii="Times New Roman" w:hAnsi="Times New Roman" w:cs="Times New Roman"/>
                <w:b w:val="0"/>
                <w:bCs w:val="0"/>
                <w:noProof/>
                <w:webHidden/>
                <w:sz w:val="24"/>
                <w:szCs w:val="24"/>
              </w:rPr>
              <w:fldChar w:fldCharType="end"/>
            </w:r>
          </w:hyperlink>
        </w:p>
        <w:p w14:paraId="2F981BF9" w14:textId="29CF46F3"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59" w:history="1">
            <w:r w:rsidR="00795449" w:rsidRPr="008346DC">
              <w:rPr>
                <w:rStyle w:val="Hyperlink"/>
                <w:rFonts w:ascii="Times New Roman" w:hAnsi="Times New Roman" w:cs="Times New Roman"/>
                <w:b w:val="0"/>
                <w:bCs w:val="0"/>
                <w:noProof/>
                <w:sz w:val="24"/>
                <w:szCs w:val="24"/>
                <w:u w:val="none"/>
              </w:rPr>
              <w:t>Description of Theory Generation Process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_Toc132374459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29</w:t>
            </w:r>
            <w:r w:rsidR="00795449" w:rsidRPr="008346DC">
              <w:rPr>
                <w:rFonts w:ascii="Times New Roman" w:hAnsi="Times New Roman" w:cs="Times New Roman"/>
                <w:b w:val="0"/>
                <w:bCs w:val="0"/>
                <w:noProof/>
                <w:webHidden/>
                <w:sz w:val="24"/>
                <w:szCs w:val="24"/>
              </w:rPr>
              <w:fldChar w:fldCharType="end"/>
            </w:r>
          </w:hyperlink>
        </w:p>
        <w:p w14:paraId="7975FC54" w14:textId="5FA75252"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60" w:history="1">
            <w:r w:rsidR="00795449" w:rsidRPr="008346DC">
              <w:rPr>
                <w:rStyle w:val="Hyperlink"/>
                <w:rFonts w:ascii="Times New Roman" w:hAnsi="Times New Roman" w:cs="Times New Roman"/>
                <w:b w:val="0"/>
                <w:bCs w:val="0"/>
                <w:i w:val="0"/>
                <w:iCs w:val="0"/>
                <w:noProof/>
                <w:u w:val="none"/>
              </w:rPr>
              <w:t>Chapter 4: Results</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_Toc132374460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31</w:t>
            </w:r>
            <w:r w:rsidR="00795449" w:rsidRPr="008346DC">
              <w:rPr>
                <w:rFonts w:ascii="Times New Roman" w:hAnsi="Times New Roman" w:cs="Times New Roman"/>
                <w:b w:val="0"/>
                <w:bCs w:val="0"/>
                <w:i w:val="0"/>
                <w:iCs w:val="0"/>
                <w:noProof/>
                <w:webHidden/>
              </w:rPr>
              <w:fldChar w:fldCharType="end"/>
            </w:r>
          </w:hyperlink>
        </w:p>
        <w:p w14:paraId="3E5E150B" w14:textId="52AADDC8"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61" w:history="1">
            <w:r w:rsidR="00795449" w:rsidRPr="008346DC">
              <w:rPr>
                <w:rStyle w:val="Hyperlink"/>
                <w:rFonts w:ascii="Times New Roman" w:hAnsi="Times New Roman" w:cs="Times New Roman"/>
                <w:b w:val="0"/>
                <w:bCs w:val="0"/>
                <w:noProof/>
                <w:sz w:val="24"/>
                <w:szCs w:val="24"/>
                <w:u w:val="none"/>
              </w:rPr>
              <w:t>Working Definitions and Understandings of Passing</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_Toc132374461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31</w:t>
            </w:r>
            <w:r w:rsidR="00795449" w:rsidRPr="008346DC">
              <w:rPr>
                <w:rFonts w:ascii="Times New Roman" w:hAnsi="Times New Roman" w:cs="Times New Roman"/>
                <w:b w:val="0"/>
                <w:bCs w:val="0"/>
                <w:noProof/>
                <w:webHidden/>
                <w:sz w:val="24"/>
                <w:szCs w:val="24"/>
              </w:rPr>
              <w:fldChar w:fldCharType="end"/>
            </w:r>
          </w:hyperlink>
        </w:p>
        <w:p w14:paraId="3A5A263B" w14:textId="6AA74C43" w:rsidR="00795449" w:rsidRPr="008346DC" w:rsidRDefault="00000000" w:rsidP="008346DC">
          <w:pPr>
            <w:pStyle w:val="TOC3"/>
            <w:rPr>
              <w:rFonts w:ascii="Times New Roman" w:eastAsiaTheme="minorEastAsia" w:hAnsi="Times New Roman" w:cs="Times New Roman"/>
              <w:noProof/>
              <w:sz w:val="24"/>
              <w:szCs w:val="24"/>
              <w:lang w:val="en-US"/>
            </w:rPr>
          </w:pPr>
          <w:hyperlink w:anchor="_Toc132374462" w:history="1">
            <w:r w:rsidR="00795449" w:rsidRPr="008346DC">
              <w:rPr>
                <w:rStyle w:val="Hyperlink"/>
                <w:rFonts w:ascii="Times New Roman" w:hAnsi="Times New Roman" w:cs="Times New Roman"/>
                <w:noProof/>
                <w:sz w:val="24"/>
                <w:szCs w:val="24"/>
                <w:u w:val="none"/>
              </w:rPr>
              <w:t>Passing for TMNB Individuals is Being Seen as Masculine</w:t>
            </w:r>
            <w:r w:rsidR="00795449" w:rsidRPr="008346DC">
              <w:rPr>
                <w:rFonts w:ascii="Times New Roman" w:hAnsi="Times New Roman" w:cs="Times New Roman"/>
                <w:noProof/>
                <w:webHidden/>
                <w:sz w:val="24"/>
                <w:szCs w:val="24"/>
              </w:rPr>
              <w:tab/>
            </w:r>
            <w:r w:rsidR="00795449" w:rsidRPr="008346DC">
              <w:rPr>
                <w:rFonts w:ascii="Times New Roman" w:hAnsi="Times New Roman" w:cs="Times New Roman"/>
                <w:noProof/>
                <w:webHidden/>
                <w:sz w:val="24"/>
                <w:szCs w:val="24"/>
              </w:rPr>
              <w:fldChar w:fldCharType="begin"/>
            </w:r>
            <w:r w:rsidR="00795449" w:rsidRPr="008346DC">
              <w:rPr>
                <w:rFonts w:ascii="Times New Roman" w:hAnsi="Times New Roman" w:cs="Times New Roman"/>
                <w:noProof/>
                <w:webHidden/>
                <w:sz w:val="24"/>
                <w:szCs w:val="24"/>
              </w:rPr>
              <w:instrText xml:space="preserve"> PAGEREF _Toc132374462 \h </w:instrText>
            </w:r>
            <w:r w:rsidR="00795449" w:rsidRPr="008346DC">
              <w:rPr>
                <w:rFonts w:ascii="Times New Roman" w:hAnsi="Times New Roman" w:cs="Times New Roman"/>
                <w:noProof/>
                <w:webHidden/>
                <w:sz w:val="24"/>
                <w:szCs w:val="24"/>
              </w:rPr>
            </w:r>
            <w:r w:rsidR="00795449" w:rsidRPr="008346DC">
              <w:rPr>
                <w:rFonts w:ascii="Times New Roman" w:hAnsi="Times New Roman" w:cs="Times New Roman"/>
                <w:noProof/>
                <w:webHidden/>
                <w:sz w:val="24"/>
                <w:szCs w:val="24"/>
              </w:rPr>
              <w:fldChar w:fldCharType="separate"/>
            </w:r>
            <w:r w:rsidR="00795449" w:rsidRPr="008346DC">
              <w:rPr>
                <w:rFonts w:ascii="Times New Roman" w:hAnsi="Times New Roman" w:cs="Times New Roman"/>
                <w:noProof/>
                <w:webHidden/>
                <w:sz w:val="24"/>
                <w:szCs w:val="24"/>
              </w:rPr>
              <w:t>32</w:t>
            </w:r>
            <w:r w:rsidR="00795449" w:rsidRPr="008346DC">
              <w:rPr>
                <w:rFonts w:ascii="Times New Roman" w:hAnsi="Times New Roman" w:cs="Times New Roman"/>
                <w:noProof/>
                <w:webHidden/>
                <w:sz w:val="24"/>
                <w:szCs w:val="24"/>
              </w:rPr>
              <w:fldChar w:fldCharType="end"/>
            </w:r>
          </w:hyperlink>
        </w:p>
        <w:p w14:paraId="2F797A1B" w14:textId="21AF81B8" w:rsidR="00795449" w:rsidRPr="008346DC" w:rsidRDefault="00000000" w:rsidP="008346DC">
          <w:pPr>
            <w:pStyle w:val="TOC3"/>
            <w:rPr>
              <w:rFonts w:ascii="Times New Roman" w:eastAsiaTheme="minorEastAsia" w:hAnsi="Times New Roman" w:cs="Times New Roman"/>
              <w:noProof/>
              <w:sz w:val="24"/>
              <w:szCs w:val="24"/>
              <w:lang w:val="en-US"/>
            </w:rPr>
          </w:pPr>
          <w:hyperlink w:anchor="_Toc132374463" w:history="1">
            <w:r w:rsidR="00795449" w:rsidRPr="008346DC">
              <w:rPr>
                <w:rStyle w:val="Hyperlink"/>
                <w:rFonts w:ascii="Times New Roman" w:hAnsi="Times New Roman" w:cs="Times New Roman"/>
                <w:noProof/>
                <w:sz w:val="24"/>
                <w:szCs w:val="24"/>
                <w:u w:val="none"/>
              </w:rPr>
              <w:t>Passing is Individualized</w:t>
            </w:r>
            <w:r w:rsidR="00795449" w:rsidRPr="008346DC">
              <w:rPr>
                <w:rFonts w:ascii="Times New Roman" w:hAnsi="Times New Roman" w:cs="Times New Roman"/>
                <w:noProof/>
                <w:webHidden/>
                <w:sz w:val="24"/>
                <w:szCs w:val="24"/>
              </w:rPr>
              <w:tab/>
            </w:r>
            <w:r w:rsidR="00795449" w:rsidRPr="008346DC">
              <w:rPr>
                <w:rFonts w:ascii="Times New Roman" w:hAnsi="Times New Roman" w:cs="Times New Roman"/>
                <w:noProof/>
                <w:webHidden/>
                <w:sz w:val="24"/>
                <w:szCs w:val="24"/>
              </w:rPr>
              <w:fldChar w:fldCharType="begin"/>
            </w:r>
            <w:r w:rsidR="00795449" w:rsidRPr="008346DC">
              <w:rPr>
                <w:rFonts w:ascii="Times New Roman" w:hAnsi="Times New Roman" w:cs="Times New Roman"/>
                <w:noProof/>
                <w:webHidden/>
                <w:sz w:val="24"/>
                <w:szCs w:val="24"/>
              </w:rPr>
              <w:instrText xml:space="preserve"> PAGEREF _Toc132374463 \h </w:instrText>
            </w:r>
            <w:r w:rsidR="00795449" w:rsidRPr="008346DC">
              <w:rPr>
                <w:rFonts w:ascii="Times New Roman" w:hAnsi="Times New Roman" w:cs="Times New Roman"/>
                <w:noProof/>
                <w:webHidden/>
                <w:sz w:val="24"/>
                <w:szCs w:val="24"/>
              </w:rPr>
            </w:r>
            <w:r w:rsidR="00795449" w:rsidRPr="008346DC">
              <w:rPr>
                <w:rFonts w:ascii="Times New Roman" w:hAnsi="Times New Roman" w:cs="Times New Roman"/>
                <w:noProof/>
                <w:webHidden/>
                <w:sz w:val="24"/>
                <w:szCs w:val="24"/>
              </w:rPr>
              <w:fldChar w:fldCharType="separate"/>
            </w:r>
            <w:r w:rsidR="00795449" w:rsidRPr="008346DC">
              <w:rPr>
                <w:rFonts w:ascii="Times New Roman" w:hAnsi="Times New Roman" w:cs="Times New Roman"/>
                <w:noProof/>
                <w:webHidden/>
                <w:sz w:val="24"/>
                <w:szCs w:val="24"/>
              </w:rPr>
              <w:t>33</w:t>
            </w:r>
            <w:r w:rsidR="00795449" w:rsidRPr="008346DC">
              <w:rPr>
                <w:rFonts w:ascii="Times New Roman" w:hAnsi="Times New Roman" w:cs="Times New Roman"/>
                <w:noProof/>
                <w:webHidden/>
                <w:sz w:val="24"/>
                <w:szCs w:val="24"/>
              </w:rPr>
              <w:fldChar w:fldCharType="end"/>
            </w:r>
          </w:hyperlink>
        </w:p>
        <w:p w14:paraId="624E1B06" w14:textId="0996B2D0" w:rsidR="00795449" w:rsidRPr="008346DC" w:rsidRDefault="00000000" w:rsidP="008346DC">
          <w:pPr>
            <w:pStyle w:val="TOC3"/>
            <w:rPr>
              <w:rFonts w:ascii="Times New Roman" w:eastAsiaTheme="minorEastAsia" w:hAnsi="Times New Roman" w:cs="Times New Roman"/>
              <w:noProof/>
              <w:sz w:val="24"/>
              <w:szCs w:val="24"/>
              <w:lang w:val="en-US"/>
            </w:rPr>
          </w:pPr>
          <w:hyperlink w:anchor="_Toc132374464" w:history="1">
            <w:r w:rsidR="00795449" w:rsidRPr="008346DC">
              <w:rPr>
                <w:rStyle w:val="Hyperlink"/>
                <w:rFonts w:ascii="Times New Roman" w:hAnsi="Times New Roman" w:cs="Times New Roman"/>
                <w:noProof/>
                <w:sz w:val="24"/>
                <w:szCs w:val="24"/>
                <w:u w:val="none"/>
              </w:rPr>
              <w:t>Passing is Dependent on Physical Environment and the People You are Around</w:t>
            </w:r>
            <w:r w:rsidR="00795449" w:rsidRPr="008346DC">
              <w:rPr>
                <w:rFonts w:ascii="Times New Roman" w:hAnsi="Times New Roman" w:cs="Times New Roman"/>
                <w:noProof/>
                <w:webHidden/>
                <w:sz w:val="24"/>
                <w:szCs w:val="24"/>
              </w:rPr>
              <w:tab/>
            </w:r>
            <w:r w:rsidR="00795449" w:rsidRPr="008346DC">
              <w:rPr>
                <w:rFonts w:ascii="Times New Roman" w:hAnsi="Times New Roman" w:cs="Times New Roman"/>
                <w:noProof/>
                <w:webHidden/>
                <w:sz w:val="24"/>
                <w:szCs w:val="24"/>
              </w:rPr>
              <w:fldChar w:fldCharType="begin"/>
            </w:r>
            <w:r w:rsidR="00795449" w:rsidRPr="008346DC">
              <w:rPr>
                <w:rFonts w:ascii="Times New Roman" w:hAnsi="Times New Roman" w:cs="Times New Roman"/>
                <w:noProof/>
                <w:webHidden/>
                <w:sz w:val="24"/>
                <w:szCs w:val="24"/>
              </w:rPr>
              <w:instrText xml:space="preserve"> PAGEREF _Toc132374464 \h </w:instrText>
            </w:r>
            <w:r w:rsidR="00795449" w:rsidRPr="008346DC">
              <w:rPr>
                <w:rFonts w:ascii="Times New Roman" w:hAnsi="Times New Roman" w:cs="Times New Roman"/>
                <w:noProof/>
                <w:webHidden/>
                <w:sz w:val="24"/>
                <w:szCs w:val="24"/>
              </w:rPr>
            </w:r>
            <w:r w:rsidR="00795449" w:rsidRPr="008346DC">
              <w:rPr>
                <w:rFonts w:ascii="Times New Roman" w:hAnsi="Times New Roman" w:cs="Times New Roman"/>
                <w:noProof/>
                <w:webHidden/>
                <w:sz w:val="24"/>
                <w:szCs w:val="24"/>
              </w:rPr>
              <w:fldChar w:fldCharType="separate"/>
            </w:r>
            <w:r w:rsidR="00795449" w:rsidRPr="008346DC">
              <w:rPr>
                <w:rFonts w:ascii="Times New Roman" w:hAnsi="Times New Roman" w:cs="Times New Roman"/>
                <w:noProof/>
                <w:webHidden/>
                <w:sz w:val="24"/>
                <w:szCs w:val="24"/>
              </w:rPr>
              <w:t>34</w:t>
            </w:r>
            <w:r w:rsidR="00795449" w:rsidRPr="008346DC">
              <w:rPr>
                <w:rFonts w:ascii="Times New Roman" w:hAnsi="Times New Roman" w:cs="Times New Roman"/>
                <w:noProof/>
                <w:webHidden/>
                <w:sz w:val="24"/>
                <w:szCs w:val="24"/>
              </w:rPr>
              <w:fldChar w:fldCharType="end"/>
            </w:r>
          </w:hyperlink>
        </w:p>
        <w:p w14:paraId="696F9E60" w14:textId="641B058F"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65" w:history="1">
            <w:r w:rsidR="00795449" w:rsidRPr="008346DC">
              <w:rPr>
                <w:rStyle w:val="Hyperlink"/>
                <w:rFonts w:ascii="Times New Roman" w:hAnsi="Times New Roman" w:cs="Times New Roman"/>
                <w:b w:val="0"/>
                <w:bCs w:val="0"/>
                <w:noProof/>
                <w:sz w:val="24"/>
                <w:szCs w:val="24"/>
                <w:u w:val="none"/>
              </w:rPr>
              <w:t>Internal Negotiations of Passing</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_Toc132374465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35</w:t>
            </w:r>
            <w:r w:rsidR="00795449" w:rsidRPr="008346DC">
              <w:rPr>
                <w:rFonts w:ascii="Times New Roman" w:hAnsi="Times New Roman" w:cs="Times New Roman"/>
                <w:b w:val="0"/>
                <w:bCs w:val="0"/>
                <w:noProof/>
                <w:webHidden/>
                <w:sz w:val="24"/>
                <w:szCs w:val="24"/>
              </w:rPr>
              <w:fldChar w:fldCharType="end"/>
            </w:r>
          </w:hyperlink>
        </w:p>
        <w:p w14:paraId="7A1BC9F9" w14:textId="0BBB349D" w:rsidR="00795449" w:rsidRPr="008346DC" w:rsidRDefault="00000000" w:rsidP="008346DC">
          <w:pPr>
            <w:pStyle w:val="TOC3"/>
            <w:rPr>
              <w:rFonts w:ascii="Times New Roman" w:eastAsiaTheme="minorEastAsia" w:hAnsi="Times New Roman" w:cs="Times New Roman"/>
              <w:noProof/>
              <w:sz w:val="24"/>
              <w:szCs w:val="24"/>
              <w:lang w:val="en-US"/>
            </w:rPr>
          </w:pPr>
          <w:hyperlink w:anchor="_Toc132374466" w:history="1">
            <w:r w:rsidR="00795449" w:rsidRPr="008346DC">
              <w:rPr>
                <w:rStyle w:val="Hyperlink"/>
                <w:rFonts w:ascii="Times New Roman" w:hAnsi="Times New Roman" w:cs="Times New Roman"/>
                <w:noProof/>
                <w:sz w:val="24"/>
                <w:szCs w:val="24"/>
                <w:u w:val="none"/>
              </w:rPr>
              <w:t>Passing Involves Personal Decision-Making around Authenticity and Safety</w:t>
            </w:r>
            <w:r w:rsidR="00795449" w:rsidRPr="008346DC">
              <w:rPr>
                <w:rFonts w:ascii="Times New Roman" w:hAnsi="Times New Roman" w:cs="Times New Roman"/>
                <w:noProof/>
                <w:webHidden/>
                <w:sz w:val="24"/>
                <w:szCs w:val="24"/>
              </w:rPr>
              <w:tab/>
            </w:r>
            <w:r w:rsidR="00795449" w:rsidRPr="008346DC">
              <w:rPr>
                <w:rFonts w:ascii="Times New Roman" w:hAnsi="Times New Roman" w:cs="Times New Roman"/>
                <w:noProof/>
                <w:webHidden/>
                <w:sz w:val="24"/>
                <w:szCs w:val="24"/>
              </w:rPr>
              <w:fldChar w:fldCharType="begin"/>
            </w:r>
            <w:r w:rsidR="00795449" w:rsidRPr="008346DC">
              <w:rPr>
                <w:rFonts w:ascii="Times New Roman" w:hAnsi="Times New Roman" w:cs="Times New Roman"/>
                <w:noProof/>
                <w:webHidden/>
                <w:sz w:val="24"/>
                <w:szCs w:val="24"/>
              </w:rPr>
              <w:instrText xml:space="preserve"> PAGEREF _Toc132374466 \h </w:instrText>
            </w:r>
            <w:r w:rsidR="00795449" w:rsidRPr="008346DC">
              <w:rPr>
                <w:rFonts w:ascii="Times New Roman" w:hAnsi="Times New Roman" w:cs="Times New Roman"/>
                <w:noProof/>
                <w:webHidden/>
                <w:sz w:val="24"/>
                <w:szCs w:val="24"/>
              </w:rPr>
            </w:r>
            <w:r w:rsidR="00795449" w:rsidRPr="008346DC">
              <w:rPr>
                <w:rFonts w:ascii="Times New Roman" w:hAnsi="Times New Roman" w:cs="Times New Roman"/>
                <w:noProof/>
                <w:webHidden/>
                <w:sz w:val="24"/>
                <w:szCs w:val="24"/>
              </w:rPr>
              <w:fldChar w:fldCharType="separate"/>
            </w:r>
            <w:r w:rsidR="00795449" w:rsidRPr="008346DC">
              <w:rPr>
                <w:rFonts w:ascii="Times New Roman" w:hAnsi="Times New Roman" w:cs="Times New Roman"/>
                <w:noProof/>
                <w:webHidden/>
                <w:sz w:val="24"/>
                <w:szCs w:val="24"/>
              </w:rPr>
              <w:t>35</w:t>
            </w:r>
            <w:r w:rsidR="00795449" w:rsidRPr="008346DC">
              <w:rPr>
                <w:rFonts w:ascii="Times New Roman" w:hAnsi="Times New Roman" w:cs="Times New Roman"/>
                <w:noProof/>
                <w:webHidden/>
                <w:sz w:val="24"/>
                <w:szCs w:val="24"/>
              </w:rPr>
              <w:fldChar w:fldCharType="end"/>
            </w:r>
          </w:hyperlink>
        </w:p>
        <w:p w14:paraId="17205463" w14:textId="1E2886BE" w:rsidR="00795449" w:rsidRPr="008346DC" w:rsidRDefault="00000000" w:rsidP="008346DC">
          <w:pPr>
            <w:pStyle w:val="TOC3"/>
            <w:rPr>
              <w:rFonts w:ascii="Times New Roman" w:eastAsiaTheme="minorEastAsia" w:hAnsi="Times New Roman" w:cs="Times New Roman"/>
              <w:noProof/>
              <w:sz w:val="24"/>
              <w:szCs w:val="24"/>
              <w:lang w:val="en-US"/>
            </w:rPr>
          </w:pPr>
          <w:hyperlink w:anchor="_Toc132374467" w:history="1">
            <w:r w:rsidR="00795449" w:rsidRPr="008346DC">
              <w:rPr>
                <w:rStyle w:val="Hyperlink"/>
                <w:rFonts w:ascii="Times New Roman" w:hAnsi="Times New Roman" w:cs="Times New Roman"/>
                <w:noProof/>
                <w:sz w:val="24"/>
                <w:szCs w:val="24"/>
                <w:u w:val="none"/>
              </w:rPr>
              <w:t>Negotiating Personal Comfort with Gendered Legibility</w:t>
            </w:r>
            <w:r w:rsidR="00795449" w:rsidRPr="008346DC">
              <w:rPr>
                <w:rFonts w:ascii="Times New Roman" w:hAnsi="Times New Roman" w:cs="Times New Roman"/>
                <w:noProof/>
                <w:webHidden/>
                <w:sz w:val="24"/>
                <w:szCs w:val="24"/>
              </w:rPr>
              <w:tab/>
            </w:r>
            <w:r w:rsidR="00795449" w:rsidRPr="008346DC">
              <w:rPr>
                <w:rFonts w:ascii="Times New Roman" w:hAnsi="Times New Roman" w:cs="Times New Roman"/>
                <w:noProof/>
                <w:webHidden/>
                <w:sz w:val="24"/>
                <w:szCs w:val="24"/>
              </w:rPr>
              <w:fldChar w:fldCharType="begin"/>
            </w:r>
            <w:r w:rsidR="00795449" w:rsidRPr="008346DC">
              <w:rPr>
                <w:rFonts w:ascii="Times New Roman" w:hAnsi="Times New Roman" w:cs="Times New Roman"/>
                <w:noProof/>
                <w:webHidden/>
                <w:sz w:val="24"/>
                <w:szCs w:val="24"/>
              </w:rPr>
              <w:instrText xml:space="preserve"> PAGEREF _Toc132374467 \h </w:instrText>
            </w:r>
            <w:r w:rsidR="00795449" w:rsidRPr="008346DC">
              <w:rPr>
                <w:rFonts w:ascii="Times New Roman" w:hAnsi="Times New Roman" w:cs="Times New Roman"/>
                <w:noProof/>
                <w:webHidden/>
                <w:sz w:val="24"/>
                <w:szCs w:val="24"/>
              </w:rPr>
            </w:r>
            <w:r w:rsidR="00795449" w:rsidRPr="008346DC">
              <w:rPr>
                <w:rFonts w:ascii="Times New Roman" w:hAnsi="Times New Roman" w:cs="Times New Roman"/>
                <w:noProof/>
                <w:webHidden/>
                <w:sz w:val="24"/>
                <w:szCs w:val="24"/>
              </w:rPr>
              <w:fldChar w:fldCharType="separate"/>
            </w:r>
            <w:r w:rsidR="00795449" w:rsidRPr="008346DC">
              <w:rPr>
                <w:rFonts w:ascii="Times New Roman" w:hAnsi="Times New Roman" w:cs="Times New Roman"/>
                <w:noProof/>
                <w:webHidden/>
                <w:sz w:val="24"/>
                <w:szCs w:val="24"/>
              </w:rPr>
              <w:t>36</w:t>
            </w:r>
            <w:r w:rsidR="00795449" w:rsidRPr="008346DC">
              <w:rPr>
                <w:rFonts w:ascii="Times New Roman" w:hAnsi="Times New Roman" w:cs="Times New Roman"/>
                <w:noProof/>
                <w:webHidden/>
                <w:sz w:val="24"/>
                <w:szCs w:val="24"/>
              </w:rPr>
              <w:fldChar w:fldCharType="end"/>
            </w:r>
          </w:hyperlink>
        </w:p>
        <w:p w14:paraId="4E52286A" w14:textId="23569468"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68" w:history="1">
            <w:r w:rsidR="00795449" w:rsidRPr="008346DC">
              <w:rPr>
                <w:rStyle w:val="Hyperlink"/>
                <w:rFonts w:ascii="Times New Roman" w:hAnsi="Times New Roman" w:cs="Times New Roman"/>
                <w:b w:val="0"/>
                <w:bCs w:val="0"/>
                <w:noProof/>
                <w:sz w:val="24"/>
                <w:szCs w:val="24"/>
                <w:u w:val="none"/>
              </w:rPr>
              <w:t>Passing as a Binary Gender can Lead to Stress Reduction</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_Toc132374468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38</w:t>
            </w:r>
            <w:r w:rsidR="00795449" w:rsidRPr="008346DC">
              <w:rPr>
                <w:rFonts w:ascii="Times New Roman" w:hAnsi="Times New Roman" w:cs="Times New Roman"/>
                <w:b w:val="0"/>
                <w:bCs w:val="0"/>
                <w:noProof/>
                <w:webHidden/>
                <w:sz w:val="24"/>
                <w:szCs w:val="24"/>
              </w:rPr>
              <w:fldChar w:fldCharType="end"/>
            </w:r>
          </w:hyperlink>
        </w:p>
        <w:p w14:paraId="40E54B2A" w14:textId="789D37CE"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69" w:history="1">
            <w:r w:rsidR="00795449" w:rsidRPr="008346DC">
              <w:rPr>
                <w:rStyle w:val="Hyperlink"/>
                <w:rFonts w:ascii="Times New Roman" w:hAnsi="Times New Roman" w:cs="Times New Roman"/>
                <w:b w:val="0"/>
                <w:bCs w:val="0"/>
                <w:noProof/>
                <w:sz w:val="24"/>
                <w:szCs w:val="24"/>
                <w:u w:val="none"/>
              </w:rPr>
              <w:t>External Forces Dictate how a TMNB Person Passes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_Toc132374469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39</w:t>
            </w:r>
            <w:r w:rsidR="00795449" w:rsidRPr="008346DC">
              <w:rPr>
                <w:rFonts w:ascii="Times New Roman" w:hAnsi="Times New Roman" w:cs="Times New Roman"/>
                <w:b w:val="0"/>
                <w:bCs w:val="0"/>
                <w:noProof/>
                <w:webHidden/>
                <w:sz w:val="24"/>
                <w:szCs w:val="24"/>
              </w:rPr>
              <w:fldChar w:fldCharType="end"/>
            </w:r>
          </w:hyperlink>
        </w:p>
        <w:p w14:paraId="3781703C" w14:textId="63A6C418" w:rsidR="00795449" w:rsidRPr="008346DC" w:rsidRDefault="00000000" w:rsidP="008346DC">
          <w:pPr>
            <w:pStyle w:val="TOC3"/>
            <w:rPr>
              <w:rFonts w:ascii="Times New Roman" w:eastAsiaTheme="minorEastAsia" w:hAnsi="Times New Roman" w:cs="Times New Roman"/>
              <w:noProof/>
              <w:sz w:val="24"/>
              <w:szCs w:val="24"/>
              <w:lang w:val="en-US"/>
            </w:rPr>
          </w:pPr>
          <w:hyperlink w:anchor="_Toc132374470" w:history="1">
            <w:r w:rsidR="00795449" w:rsidRPr="008346DC">
              <w:rPr>
                <w:rStyle w:val="Hyperlink"/>
                <w:rFonts w:ascii="Times New Roman" w:hAnsi="Times New Roman" w:cs="Times New Roman"/>
                <w:noProof/>
                <w:sz w:val="24"/>
                <w:szCs w:val="24"/>
                <w:u w:val="none"/>
              </w:rPr>
              <w:t>Interactions With Others Dictate if a TMNB Person is Passing</w:t>
            </w:r>
            <w:r w:rsidR="00795449" w:rsidRPr="008346DC">
              <w:rPr>
                <w:rFonts w:ascii="Times New Roman" w:hAnsi="Times New Roman" w:cs="Times New Roman"/>
                <w:noProof/>
                <w:webHidden/>
                <w:sz w:val="24"/>
                <w:szCs w:val="24"/>
              </w:rPr>
              <w:tab/>
            </w:r>
            <w:r w:rsidR="00795449" w:rsidRPr="008346DC">
              <w:rPr>
                <w:rFonts w:ascii="Times New Roman" w:hAnsi="Times New Roman" w:cs="Times New Roman"/>
                <w:noProof/>
                <w:webHidden/>
                <w:sz w:val="24"/>
                <w:szCs w:val="24"/>
              </w:rPr>
              <w:fldChar w:fldCharType="begin"/>
            </w:r>
            <w:r w:rsidR="00795449" w:rsidRPr="008346DC">
              <w:rPr>
                <w:rFonts w:ascii="Times New Roman" w:hAnsi="Times New Roman" w:cs="Times New Roman"/>
                <w:noProof/>
                <w:webHidden/>
                <w:sz w:val="24"/>
                <w:szCs w:val="24"/>
              </w:rPr>
              <w:instrText xml:space="preserve"> PAGEREF _Toc132374470 \h </w:instrText>
            </w:r>
            <w:r w:rsidR="00795449" w:rsidRPr="008346DC">
              <w:rPr>
                <w:rFonts w:ascii="Times New Roman" w:hAnsi="Times New Roman" w:cs="Times New Roman"/>
                <w:noProof/>
                <w:webHidden/>
                <w:sz w:val="24"/>
                <w:szCs w:val="24"/>
              </w:rPr>
            </w:r>
            <w:r w:rsidR="00795449" w:rsidRPr="008346DC">
              <w:rPr>
                <w:rFonts w:ascii="Times New Roman" w:hAnsi="Times New Roman" w:cs="Times New Roman"/>
                <w:noProof/>
                <w:webHidden/>
                <w:sz w:val="24"/>
                <w:szCs w:val="24"/>
              </w:rPr>
              <w:fldChar w:fldCharType="separate"/>
            </w:r>
            <w:r w:rsidR="00795449" w:rsidRPr="008346DC">
              <w:rPr>
                <w:rFonts w:ascii="Times New Roman" w:hAnsi="Times New Roman" w:cs="Times New Roman"/>
                <w:noProof/>
                <w:webHidden/>
                <w:sz w:val="24"/>
                <w:szCs w:val="24"/>
              </w:rPr>
              <w:t>40</w:t>
            </w:r>
            <w:r w:rsidR="00795449" w:rsidRPr="008346DC">
              <w:rPr>
                <w:rFonts w:ascii="Times New Roman" w:hAnsi="Times New Roman" w:cs="Times New Roman"/>
                <w:noProof/>
                <w:webHidden/>
                <w:sz w:val="24"/>
                <w:szCs w:val="24"/>
              </w:rPr>
              <w:fldChar w:fldCharType="end"/>
            </w:r>
          </w:hyperlink>
        </w:p>
        <w:p w14:paraId="7BBB8FCD" w14:textId="7073A29F" w:rsidR="00795449" w:rsidRPr="008346DC" w:rsidRDefault="00000000" w:rsidP="008346DC">
          <w:pPr>
            <w:pStyle w:val="TOC3"/>
            <w:rPr>
              <w:rFonts w:ascii="Times New Roman" w:eastAsiaTheme="minorEastAsia" w:hAnsi="Times New Roman" w:cs="Times New Roman"/>
              <w:noProof/>
              <w:sz w:val="24"/>
              <w:szCs w:val="24"/>
              <w:lang w:val="en-US"/>
            </w:rPr>
          </w:pPr>
          <w:hyperlink w:anchor="_Toc132374471" w:history="1">
            <w:r w:rsidR="00795449" w:rsidRPr="008346DC">
              <w:rPr>
                <w:rStyle w:val="Hyperlink"/>
                <w:rFonts w:ascii="Times New Roman" w:hAnsi="Times New Roman" w:cs="Times New Roman"/>
                <w:noProof/>
                <w:sz w:val="24"/>
                <w:szCs w:val="24"/>
                <w:u w:val="none"/>
              </w:rPr>
              <w:t>Racism and Whiteness Influence How Gender is Read by Others</w:t>
            </w:r>
            <w:r w:rsidR="00795449" w:rsidRPr="008346DC">
              <w:rPr>
                <w:rFonts w:ascii="Times New Roman" w:hAnsi="Times New Roman" w:cs="Times New Roman"/>
                <w:noProof/>
                <w:webHidden/>
                <w:sz w:val="24"/>
                <w:szCs w:val="24"/>
              </w:rPr>
              <w:tab/>
            </w:r>
            <w:r w:rsidR="00795449" w:rsidRPr="008346DC">
              <w:rPr>
                <w:rFonts w:ascii="Times New Roman" w:hAnsi="Times New Roman" w:cs="Times New Roman"/>
                <w:noProof/>
                <w:webHidden/>
                <w:sz w:val="24"/>
                <w:szCs w:val="24"/>
              </w:rPr>
              <w:fldChar w:fldCharType="begin"/>
            </w:r>
            <w:r w:rsidR="00795449" w:rsidRPr="008346DC">
              <w:rPr>
                <w:rFonts w:ascii="Times New Roman" w:hAnsi="Times New Roman" w:cs="Times New Roman"/>
                <w:noProof/>
                <w:webHidden/>
                <w:sz w:val="24"/>
                <w:szCs w:val="24"/>
              </w:rPr>
              <w:instrText xml:space="preserve"> PAGEREF _Toc132374471 \h </w:instrText>
            </w:r>
            <w:r w:rsidR="00795449" w:rsidRPr="008346DC">
              <w:rPr>
                <w:rFonts w:ascii="Times New Roman" w:hAnsi="Times New Roman" w:cs="Times New Roman"/>
                <w:noProof/>
                <w:webHidden/>
                <w:sz w:val="24"/>
                <w:szCs w:val="24"/>
              </w:rPr>
            </w:r>
            <w:r w:rsidR="00795449" w:rsidRPr="008346DC">
              <w:rPr>
                <w:rFonts w:ascii="Times New Roman" w:hAnsi="Times New Roman" w:cs="Times New Roman"/>
                <w:noProof/>
                <w:webHidden/>
                <w:sz w:val="24"/>
                <w:szCs w:val="24"/>
              </w:rPr>
              <w:fldChar w:fldCharType="separate"/>
            </w:r>
            <w:r w:rsidR="00795449" w:rsidRPr="008346DC">
              <w:rPr>
                <w:rFonts w:ascii="Times New Roman" w:hAnsi="Times New Roman" w:cs="Times New Roman"/>
                <w:noProof/>
                <w:webHidden/>
                <w:sz w:val="24"/>
                <w:szCs w:val="24"/>
              </w:rPr>
              <w:t>40</w:t>
            </w:r>
            <w:r w:rsidR="00795449" w:rsidRPr="008346DC">
              <w:rPr>
                <w:rFonts w:ascii="Times New Roman" w:hAnsi="Times New Roman" w:cs="Times New Roman"/>
                <w:noProof/>
                <w:webHidden/>
                <w:sz w:val="24"/>
                <w:szCs w:val="24"/>
              </w:rPr>
              <w:fldChar w:fldCharType="end"/>
            </w:r>
          </w:hyperlink>
        </w:p>
        <w:p w14:paraId="65889BCA" w14:textId="517491DE" w:rsidR="00795449" w:rsidRPr="008346DC" w:rsidRDefault="00000000" w:rsidP="008346DC">
          <w:pPr>
            <w:pStyle w:val="TOC3"/>
            <w:rPr>
              <w:rFonts w:ascii="Times New Roman" w:eastAsiaTheme="minorEastAsia" w:hAnsi="Times New Roman" w:cs="Times New Roman"/>
              <w:noProof/>
              <w:sz w:val="24"/>
              <w:szCs w:val="24"/>
              <w:lang w:val="en-US"/>
            </w:rPr>
          </w:pPr>
          <w:hyperlink w:anchor="_Toc132374472" w:history="1">
            <w:r w:rsidR="00795449" w:rsidRPr="008346DC">
              <w:rPr>
                <w:rStyle w:val="Hyperlink"/>
                <w:rFonts w:ascii="Times New Roman" w:hAnsi="Times New Roman" w:cs="Times New Roman"/>
                <w:noProof/>
                <w:sz w:val="24"/>
                <w:szCs w:val="24"/>
                <w:u w:val="none"/>
              </w:rPr>
              <w:t>Cultural Expectations of Gender Influence Passing</w:t>
            </w:r>
            <w:r w:rsidR="00795449" w:rsidRPr="008346DC">
              <w:rPr>
                <w:rFonts w:ascii="Times New Roman" w:hAnsi="Times New Roman" w:cs="Times New Roman"/>
                <w:noProof/>
                <w:webHidden/>
                <w:sz w:val="24"/>
                <w:szCs w:val="24"/>
              </w:rPr>
              <w:tab/>
            </w:r>
            <w:r w:rsidR="00795449" w:rsidRPr="008346DC">
              <w:rPr>
                <w:rFonts w:ascii="Times New Roman" w:hAnsi="Times New Roman" w:cs="Times New Roman"/>
                <w:noProof/>
                <w:webHidden/>
                <w:sz w:val="24"/>
                <w:szCs w:val="24"/>
              </w:rPr>
              <w:fldChar w:fldCharType="begin"/>
            </w:r>
            <w:r w:rsidR="00795449" w:rsidRPr="008346DC">
              <w:rPr>
                <w:rFonts w:ascii="Times New Roman" w:hAnsi="Times New Roman" w:cs="Times New Roman"/>
                <w:noProof/>
                <w:webHidden/>
                <w:sz w:val="24"/>
                <w:szCs w:val="24"/>
              </w:rPr>
              <w:instrText xml:space="preserve"> PAGEREF _Toc132374472 \h </w:instrText>
            </w:r>
            <w:r w:rsidR="00795449" w:rsidRPr="008346DC">
              <w:rPr>
                <w:rFonts w:ascii="Times New Roman" w:hAnsi="Times New Roman" w:cs="Times New Roman"/>
                <w:noProof/>
                <w:webHidden/>
                <w:sz w:val="24"/>
                <w:szCs w:val="24"/>
              </w:rPr>
            </w:r>
            <w:r w:rsidR="00795449" w:rsidRPr="008346DC">
              <w:rPr>
                <w:rFonts w:ascii="Times New Roman" w:hAnsi="Times New Roman" w:cs="Times New Roman"/>
                <w:noProof/>
                <w:webHidden/>
                <w:sz w:val="24"/>
                <w:szCs w:val="24"/>
              </w:rPr>
              <w:fldChar w:fldCharType="separate"/>
            </w:r>
            <w:r w:rsidR="00795449" w:rsidRPr="008346DC">
              <w:rPr>
                <w:rFonts w:ascii="Times New Roman" w:hAnsi="Times New Roman" w:cs="Times New Roman"/>
                <w:noProof/>
                <w:webHidden/>
                <w:sz w:val="24"/>
                <w:szCs w:val="24"/>
              </w:rPr>
              <w:t>42</w:t>
            </w:r>
            <w:r w:rsidR="00795449" w:rsidRPr="008346DC">
              <w:rPr>
                <w:rFonts w:ascii="Times New Roman" w:hAnsi="Times New Roman" w:cs="Times New Roman"/>
                <w:noProof/>
                <w:webHidden/>
                <w:sz w:val="24"/>
                <w:szCs w:val="24"/>
              </w:rPr>
              <w:fldChar w:fldCharType="end"/>
            </w:r>
          </w:hyperlink>
        </w:p>
        <w:p w14:paraId="44CD7903" w14:textId="40AB91B5" w:rsidR="00795449" w:rsidRPr="008346DC" w:rsidRDefault="00000000" w:rsidP="008346DC">
          <w:pPr>
            <w:pStyle w:val="TOC3"/>
            <w:rPr>
              <w:rFonts w:ascii="Times New Roman" w:eastAsiaTheme="minorEastAsia" w:hAnsi="Times New Roman" w:cs="Times New Roman"/>
              <w:noProof/>
              <w:sz w:val="24"/>
              <w:szCs w:val="24"/>
              <w:lang w:val="en-US"/>
            </w:rPr>
          </w:pPr>
          <w:hyperlink w:anchor="_Toc132374473" w:history="1">
            <w:r w:rsidR="00795449" w:rsidRPr="008346DC">
              <w:rPr>
                <w:rStyle w:val="Hyperlink"/>
                <w:rFonts w:ascii="Times New Roman" w:hAnsi="Times New Roman" w:cs="Times New Roman"/>
                <w:noProof/>
                <w:sz w:val="24"/>
                <w:szCs w:val="24"/>
                <w:u w:val="none"/>
              </w:rPr>
              <w:t>Societal Insistence of the Gender Binary Renders Nonbinary People Invisible</w:t>
            </w:r>
            <w:r w:rsidR="00795449" w:rsidRPr="008346DC">
              <w:rPr>
                <w:rFonts w:ascii="Times New Roman" w:hAnsi="Times New Roman" w:cs="Times New Roman"/>
                <w:noProof/>
                <w:webHidden/>
                <w:sz w:val="24"/>
                <w:szCs w:val="24"/>
              </w:rPr>
              <w:tab/>
            </w:r>
            <w:r w:rsidR="00795449" w:rsidRPr="008346DC">
              <w:rPr>
                <w:rFonts w:ascii="Times New Roman" w:hAnsi="Times New Roman" w:cs="Times New Roman"/>
                <w:noProof/>
                <w:webHidden/>
                <w:sz w:val="24"/>
                <w:szCs w:val="24"/>
              </w:rPr>
              <w:fldChar w:fldCharType="begin"/>
            </w:r>
            <w:r w:rsidR="00795449" w:rsidRPr="008346DC">
              <w:rPr>
                <w:rFonts w:ascii="Times New Roman" w:hAnsi="Times New Roman" w:cs="Times New Roman"/>
                <w:noProof/>
                <w:webHidden/>
                <w:sz w:val="24"/>
                <w:szCs w:val="24"/>
              </w:rPr>
              <w:instrText xml:space="preserve"> PAGEREF _Toc132374473 \h </w:instrText>
            </w:r>
            <w:r w:rsidR="00795449" w:rsidRPr="008346DC">
              <w:rPr>
                <w:rFonts w:ascii="Times New Roman" w:hAnsi="Times New Roman" w:cs="Times New Roman"/>
                <w:noProof/>
                <w:webHidden/>
                <w:sz w:val="24"/>
                <w:szCs w:val="24"/>
              </w:rPr>
            </w:r>
            <w:r w:rsidR="00795449" w:rsidRPr="008346DC">
              <w:rPr>
                <w:rFonts w:ascii="Times New Roman" w:hAnsi="Times New Roman" w:cs="Times New Roman"/>
                <w:noProof/>
                <w:webHidden/>
                <w:sz w:val="24"/>
                <w:szCs w:val="24"/>
              </w:rPr>
              <w:fldChar w:fldCharType="separate"/>
            </w:r>
            <w:r w:rsidR="00795449" w:rsidRPr="008346DC">
              <w:rPr>
                <w:rFonts w:ascii="Times New Roman" w:hAnsi="Times New Roman" w:cs="Times New Roman"/>
                <w:noProof/>
                <w:webHidden/>
                <w:sz w:val="24"/>
                <w:szCs w:val="24"/>
              </w:rPr>
              <w:t>43</w:t>
            </w:r>
            <w:r w:rsidR="00795449" w:rsidRPr="008346DC">
              <w:rPr>
                <w:rFonts w:ascii="Times New Roman" w:hAnsi="Times New Roman" w:cs="Times New Roman"/>
                <w:noProof/>
                <w:webHidden/>
                <w:sz w:val="24"/>
                <w:szCs w:val="24"/>
              </w:rPr>
              <w:fldChar w:fldCharType="end"/>
            </w:r>
          </w:hyperlink>
        </w:p>
        <w:p w14:paraId="19A83FC2" w14:textId="41057136"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74" w:history="1">
            <w:r w:rsidR="00795449" w:rsidRPr="008346DC">
              <w:rPr>
                <w:rStyle w:val="Hyperlink"/>
                <w:rFonts w:ascii="Times New Roman" w:hAnsi="Times New Roman" w:cs="Times New Roman"/>
                <w:b w:val="0"/>
                <w:bCs w:val="0"/>
                <w:noProof/>
                <w:sz w:val="24"/>
                <w:szCs w:val="24"/>
                <w:u w:val="none"/>
              </w:rPr>
              <w:t>Core Category: Passing Consists of Behavioral and Internal Elements that are Inherently Dependent on External Social Forces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_Toc132374474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44</w:t>
            </w:r>
            <w:r w:rsidR="00795449" w:rsidRPr="008346DC">
              <w:rPr>
                <w:rFonts w:ascii="Times New Roman" w:hAnsi="Times New Roman" w:cs="Times New Roman"/>
                <w:b w:val="0"/>
                <w:bCs w:val="0"/>
                <w:noProof/>
                <w:webHidden/>
                <w:sz w:val="24"/>
                <w:szCs w:val="24"/>
              </w:rPr>
              <w:fldChar w:fldCharType="end"/>
            </w:r>
          </w:hyperlink>
        </w:p>
        <w:p w14:paraId="66A2BCE2" w14:textId="50BCE778"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75" w:history="1">
            <w:r w:rsidR="00795449" w:rsidRPr="008346DC">
              <w:rPr>
                <w:rStyle w:val="Hyperlink"/>
                <w:rFonts w:ascii="Times New Roman" w:hAnsi="Times New Roman" w:cs="Times New Roman"/>
                <w:b w:val="0"/>
                <w:bCs w:val="0"/>
                <w:i w:val="0"/>
                <w:iCs w:val="0"/>
                <w:noProof/>
                <w:u w:val="none"/>
                <w:lang w:val="en-US"/>
              </w:rPr>
              <w:t>Chapter 5: Discussion</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_Toc132374475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46</w:t>
            </w:r>
            <w:r w:rsidR="00795449" w:rsidRPr="008346DC">
              <w:rPr>
                <w:rFonts w:ascii="Times New Roman" w:hAnsi="Times New Roman" w:cs="Times New Roman"/>
                <w:b w:val="0"/>
                <w:bCs w:val="0"/>
                <w:i w:val="0"/>
                <w:iCs w:val="0"/>
                <w:noProof/>
                <w:webHidden/>
              </w:rPr>
              <w:fldChar w:fldCharType="end"/>
            </w:r>
          </w:hyperlink>
        </w:p>
        <w:p w14:paraId="0C3507EA" w14:textId="726230CB"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76" w:history="1">
            <w:r w:rsidR="00795449" w:rsidRPr="008346DC">
              <w:rPr>
                <w:rStyle w:val="Hyperlink"/>
                <w:rFonts w:ascii="Times New Roman" w:hAnsi="Times New Roman" w:cs="Times New Roman"/>
                <w:b w:val="0"/>
                <w:bCs w:val="0"/>
                <w:noProof/>
                <w:sz w:val="24"/>
                <w:szCs w:val="24"/>
                <w:u w:val="none"/>
                <w:lang w:val="en-US"/>
              </w:rPr>
              <w:t>Summary of the Results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_Toc132374476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46</w:t>
            </w:r>
            <w:r w:rsidR="00795449" w:rsidRPr="008346DC">
              <w:rPr>
                <w:rFonts w:ascii="Times New Roman" w:hAnsi="Times New Roman" w:cs="Times New Roman"/>
                <w:b w:val="0"/>
                <w:bCs w:val="0"/>
                <w:noProof/>
                <w:webHidden/>
                <w:sz w:val="24"/>
                <w:szCs w:val="24"/>
              </w:rPr>
              <w:fldChar w:fldCharType="end"/>
            </w:r>
          </w:hyperlink>
        </w:p>
        <w:p w14:paraId="697D5F5E" w14:textId="62B10025"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77" w:history="1">
            <w:r w:rsidR="00795449" w:rsidRPr="008346DC">
              <w:rPr>
                <w:rStyle w:val="Hyperlink"/>
                <w:rFonts w:ascii="Times New Roman" w:hAnsi="Times New Roman" w:cs="Times New Roman"/>
                <w:b w:val="0"/>
                <w:bCs w:val="0"/>
                <w:noProof/>
                <w:sz w:val="24"/>
                <w:szCs w:val="24"/>
                <w:u w:val="none"/>
                <w:lang w:val="en-US"/>
              </w:rPr>
              <w:t>Theory Implications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_Toc132374477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49</w:t>
            </w:r>
            <w:r w:rsidR="00795449" w:rsidRPr="008346DC">
              <w:rPr>
                <w:rFonts w:ascii="Times New Roman" w:hAnsi="Times New Roman" w:cs="Times New Roman"/>
                <w:b w:val="0"/>
                <w:bCs w:val="0"/>
                <w:noProof/>
                <w:webHidden/>
                <w:sz w:val="24"/>
                <w:szCs w:val="24"/>
              </w:rPr>
              <w:fldChar w:fldCharType="end"/>
            </w:r>
          </w:hyperlink>
        </w:p>
        <w:p w14:paraId="09C07E4E" w14:textId="0AFCA313"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78" w:history="1">
            <w:r w:rsidR="00795449" w:rsidRPr="008346DC">
              <w:rPr>
                <w:rStyle w:val="Hyperlink"/>
                <w:rFonts w:ascii="Times New Roman" w:hAnsi="Times New Roman" w:cs="Times New Roman"/>
                <w:b w:val="0"/>
                <w:bCs w:val="0"/>
                <w:noProof/>
                <w:sz w:val="24"/>
                <w:szCs w:val="24"/>
                <w:u w:val="none"/>
                <w:lang w:val="en-US"/>
              </w:rPr>
              <w:t>Research Implications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_Toc132374478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50</w:t>
            </w:r>
            <w:r w:rsidR="00795449" w:rsidRPr="008346DC">
              <w:rPr>
                <w:rFonts w:ascii="Times New Roman" w:hAnsi="Times New Roman" w:cs="Times New Roman"/>
                <w:b w:val="0"/>
                <w:bCs w:val="0"/>
                <w:noProof/>
                <w:webHidden/>
                <w:sz w:val="24"/>
                <w:szCs w:val="24"/>
              </w:rPr>
              <w:fldChar w:fldCharType="end"/>
            </w:r>
          </w:hyperlink>
        </w:p>
        <w:p w14:paraId="38BA320E" w14:textId="35DAEF46"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79" w:history="1">
            <w:r w:rsidR="00795449" w:rsidRPr="008346DC">
              <w:rPr>
                <w:rStyle w:val="Hyperlink"/>
                <w:rFonts w:ascii="Times New Roman" w:hAnsi="Times New Roman" w:cs="Times New Roman"/>
                <w:b w:val="0"/>
                <w:bCs w:val="0"/>
                <w:noProof/>
                <w:sz w:val="24"/>
                <w:szCs w:val="24"/>
                <w:u w:val="none"/>
                <w:lang w:val="en-US"/>
              </w:rPr>
              <w:t>Practice Implications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_Toc132374479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53</w:t>
            </w:r>
            <w:r w:rsidR="00795449" w:rsidRPr="008346DC">
              <w:rPr>
                <w:rFonts w:ascii="Times New Roman" w:hAnsi="Times New Roman" w:cs="Times New Roman"/>
                <w:b w:val="0"/>
                <w:bCs w:val="0"/>
                <w:noProof/>
                <w:webHidden/>
                <w:sz w:val="24"/>
                <w:szCs w:val="24"/>
              </w:rPr>
              <w:fldChar w:fldCharType="end"/>
            </w:r>
          </w:hyperlink>
        </w:p>
        <w:p w14:paraId="5A1F1402" w14:textId="7CF66C5F"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80" w:history="1">
            <w:r w:rsidR="00795449" w:rsidRPr="008346DC">
              <w:rPr>
                <w:rStyle w:val="Hyperlink"/>
                <w:rFonts w:ascii="Times New Roman" w:hAnsi="Times New Roman" w:cs="Times New Roman"/>
                <w:b w:val="0"/>
                <w:bCs w:val="0"/>
                <w:noProof/>
                <w:sz w:val="24"/>
                <w:szCs w:val="24"/>
                <w:u w:val="none"/>
                <w:lang w:val="en-US"/>
              </w:rPr>
              <w:t>Counseling Psychology Implications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_Toc132374480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55</w:t>
            </w:r>
            <w:r w:rsidR="00795449" w:rsidRPr="008346DC">
              <w:rPr>
                <w:rFonts w:ascii="Times New Roman" w:hAnsi="Times New Roman" w:cs="Times New Roman"/>
                <w:b w:val="0"/>
                <w:bCs w:val="0"/>
                <w:noProof/>
                <w:webHidden/>
                <w:sz w:val="24"/>
                <w:szCs w:val="24"/>
              </w:rPr>
              <w:fldChar w:fldCharType="end"/>
            </w:r>
          </w:hyperlink>
        </w:p>
        <w:p w14:paraId="754F7128" w14:textId="7507CF66"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81" w:history="1">
            <w:r w:rsidR="00795449" w:rsidRPr="008346DC">
              <w:rPr>
                <w:rStyle w:val="Hyperlink"/>
                <w:rFonts w:ascii="Times New Roman" w:hAnsi="Times New Roman" w:cs="Times New Roman"/>
                <w:b w:val="0"/>
                <w:bCs w:val="0"/>
                <w:noProof/>
                <w:sz w:val="24"/>
                <w:szCs w:val="24"/>
                <w:u w:val="none"/>
                <w:lang w:val="en-US"/>
              </w:rPr>
              <w:t>Policy and Advocacy Implications</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_Toc132374481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57</w:t>
            </w:r>
            <w:r w:rsidR="00795449" w:rsidRPr="008346DC">
              <w:rPr>
                <w:rFonts w:ascii="Times New Roman" w:hAnsi="Times New Roman" w:cs="Times New Roman"/>
                <w:b w:val="0"/>
                <w:bCs w:val="0"/>
                <w:noProof/>
                <w:webHidden/>
                <w:sz w:val="24"/>
                <w:szCs w:val="24"/>
              </w:rPr>
              <w:fldChar w:fldCharType="end"/>
            </w:r>
          </w:hyperlink>
        </w:p>
        <w:p w14:paraId="03B502F9" w14:textId="5BF0915F"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82" w:history="1">
            <w:r w:rsidR="00795449" w:rsidRPr="008346DC">
              <w:rPr>
                <w:rStyle w:val="Hyperlink"/>
                <w:rFonts w:ascii="Times New Roman" w:hAnsi="Times New Roman" w:cs="Times New Roman"/>
                <w:b w:val="0"/>
                <w:bCs w:val="0"/>
                <w:noProof/>
                <w:sz w:val="24"/>
                <w:szCs w:val="24"/>
                <w:u w:val="none"/>
                <w:lang w:val="en-US"/>
              </w:rPr>
              <w:t>Strengths of the Study</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_Toc132374482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59</w:t>
            </w:r>
            <w:r w:rsidR="00795449" w:rsidRPr="008346DC">
              <w:rPr>
                <w:rFonts w:ascii="Times New Roman" w:hAnsi="Times New Roman" w:cs="Times New Roman"/>
                <w:b w:val="0"/>
                <w:bCs w:val="0"/>
                <w:noProof/>
                <w:webHidden/>
                <w:sz w:val="24"/>
                <w:szCs w:val="24"/>
              </w:rPr>
              <w:fldChar w:fldCharType="end"/>
            </w:r>
          </w:hyperlink>
        </w:p>
        <w:p w14:paraId="523FAC40" w14:textId="7C135990"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83" w:history="1">
            <w:r w:rsidR="00795449" w:rsidRPr="008346DC">
              <w:rPr>
                <w:rStyle w:val="Hyperlink"/>
                <w:rFonts w:ascii="Times New Roman" w:hAnsi="Times New Roman" w:cs="Times New Roman"/>
                <w:b w:val="0"/>
                <w:bCs w:val="0"/>
                <w:noProof/>
                <w:sz w:val="24"/>
                <w:szCs w:val="24"/>
                <w:u w:val="none"/>
                <w:lang w:val="en-US"/>
              </w:rPr>
              <w:t>Limitations of the Study</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_Toc132374483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60</w:t>
            </w:r>
            <w:r w:rsidR="00795449" w:rsidRPr="008346DC">
              <w:rPr>
                <w:rFonts w:ascii="Times New Roman" w:hAnsi="Times New Roman" w:cs="Times New Roman"/>
                <w:b w:val="0"/>
                <w:bCs w:val="0"/>
                <w:noProof/>
                <w:webHidden/>
                <w:sz w:val="24"/>
                <w:szCs w:val="24"/>
              </w:rPr>
              <w:fldChar w:fldCharType="end"/>
            </w:r>
          </w:hyperlink>
        </w:p>
        <w:p w14:paraId="6FBFEA04" w14:textId="163D2B65"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84" w:history="1">
            <w:r w:rsidR="00795449" w:rsidRPr="008346DC">
              <w:rPr>
                <w:rStyle w:val="Hyperlink"/>
                <w:rFonts w:ascii="Times New Roman" w:hAnsi="Times New Roman" w:cs="Times New Roman"/>
                <w:b w:val="0"/>
                <w:bCs w:val="0"/>
                <w:noProof/>
                <w:sz w:val="24"/>
                <w:szCs w:val="24"/>
                <w:u w:val="none"/>
                <w:lang w:val="en-US"/>
              </w:rPr>
              <w:t>Directions for Future Research</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_Toc132374484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62</w:t>
            </w:r>
            <w:r w:rsidR="00795449" w:rsidRPr="008346DC">
              <w:rPr>
                <w:rFonts w:ascii="Times New Roman" w:hAnsi="Times New Roman" w:cs="Times New Roman"/>
                <w:b w:val="0"/>
                <w:bCs w:val="0"/>
                <w:noProof/>
                <w:webHidden/>
                <w:sz w:val="24"/>
                <w:szCs w:val="24"/>
              </w:rPr>
              <w:fldChar w:fldCharType="end"/>
            </w:r>
          </w:hyperlink>
        </w:p>
        <w:p w14:paraId="30818255" w14:textId="241E5F9A" w:rsidR="00795449" w:rsidRPr="008346DC" w:rsidRDefault="00000000" w:rsidP="008346DC">
          <w:pPr>
            <w:pStyle w:val="TOC2"/>
            <w:rPr>
              <w:rFonts w:ascii="Times New Roman" w:eastAsiaTheme="minorEastAsia" w:hAnsi="Times New Roman" w:cs="Times New Roman"/>
              <w:b w:val="0"/>
              <w:bCs w:val="0"/>
              <w:noProof/>
              <w:sz w:val="24"/>
              <w:szCs w:val="24"/>
              <w:lang w:val="en-US"/>
            </w:rPr>
          </w:pPr>
          <w:hyperlink w:anchor="_Toc132374485" w:history="1">
            <w:r w:rsidR="00795449" w:rsidRPr="008346DC">
              <w:rPr>
                <w:rStyle w:val="Hyperlink"/>
                <w:rFonts w:ascii="Times New Roman" w:hAnsi="Times New Roman" w:cs="Times New Roman"/>
                <w:b w:val="0"/>
                <w:bCs w:val="0"/>
                <w:noProof/>
                <w:sz w:val="24"/>
                <w:szCs w:val="24"/>
                <w:u w:val="none"/>
                <w:lang w:val="en-US"/>
              </w:rPr>
              <w:t>Conclusion</w:t>
            </w:r>
            <w:r w:rsidR="00795449" w:rsidRPr="008346DC">
              <w:rPr>
                <w:rFonts w:ascii="Times New Roman" w:hAnsi="Times New Roman" w:cs="Times New Roman"/>
                <w:b w:val="0"/>
                <w:bCs w:val="0"/>
                <w:noProof/>
                <w:webHidden/>
                <w:sz w:val="24"/>
                <w:szCs w:val="24"/>
              </w:rPr>
              <w:tab/>
            </w:r>
            <w:r w:rsidR="00795449" w:rsidRPr="008346DC">
              <w:rPr>
                <w:rFonts w:ascii="Times New Roman" w:hAnsi="Times New Roman" w:cs="Times New Roman"/>
                <w:b w:val="0"/>
                <w:bCs w:val="0"/>
                <w:noProof/>
                <w:webHidden/>
                <w:sz w:val="24"/>
                <w:szCs w:val="24"/>
              </w:rPr>
              <w:fldChar w:fldCharType="begin"/>
            </w:r>
            <w:r w:rsidR="00795449" w:rsidRPr="008346DC">
              <w:rPr>
                <w:rFonts w:ascii="Times New Roman" w:hAnsi="Times New Roman" w:cs="Times New Roman"/>
                <w:b w:val="0"/>
                <w:bCs w:val="0"/>
                <w:noProof/>
                <w:webHidden/>
                <w:sz w:val="24"/>
                <w:szCs w:val="24"/>
              </w:rPr>
              <w:instrText xml:space="preserve"> PAGEREF _Toc132374485 \h </w:instrText>
            </w:r>
            <w:r w:rsidR="00795449" w:rsidRPr="008346DC">
              <w:rPr>
                <w:rFonts w:ascii="Times New Roman" w:hAnsi="Times New Roman" w:cs="Times New Roman"/>
                <w:b w:val="0"/>
                <w:bCs w:val="0"/>
                <w:noProof/>
                <w:webHidden/>
                <w:sz w:val="24"/>
                <w:szCs w:val="24"/>
              </w:rPr>
            </w:r>
            <w:r w:rsidR="00795449" w:rsidRPr="008346DC">
              <w:rPr>
                <w:rFonts w:ascii="Times New Roman" w:hAnsi="Times New Roman" w:cs="Times New Roman"/>
                <w:b w:val="0"/>
                <w:bCs w:val="0"/>
                <w:noProof/>
                <w:webHidden/>
                <w:sz w:val="24"/>
                <w:szCs w:val="24"/>
              </w:rPr>
              <w:fldChar w:fldCharType="separate"/>
            </w:r>
            <w:r w:rsidR="00795449" w:rsidRPr="008346DC">
              <w:rPr>
                <w:rFonts w:ascii="Times New Roman" w:hAnsi="Times New Roman" w:cs="Times New Roman"/>
                <w:b w:val="0"/>
                <w:bCs w:val="0"/>
                <w:noProof/>
                <w:webHidden/>
                <w:sz w:val="24"/>
                <w:szCs w:val="24"/>
              </w:rPr>
              <w:t>64</w:t>
            </w:r>
            <w:r w:rsidR="00795449" w:rsidRPr="008346DC">
              <w:rPr>
                <w:rFonts w:ascii="Times New Roman" w:hAnsi="Times New Roman" w:cs="Times New Roman"/>
                <w:b w:val="0"/>
                <w:bCs w:val="0"/>
                <w:noProof/>
                <w:webHidden/>
                <w:sz w:val="24"/>
                <w:szCs w:val="24"/>
              </w:rPr>
              <w:fldChar w:fldCharType="end"/>
            </w:r>
          </w:hyperlink>
        </w:p>
        <w:p w14:paraId="7371B97D" w14:textId="68CA937C"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86" w:history="1">
            <w:r w:rsidR="00795449" w:rsidRPr="008346DC">
              <w:rPr>
                <w:rStyle w:val="Hyperlink"/>
                <w:rFonts w:ascii="Times New Roman" w:hAnsi="Times New Roman" w:cs="Times New Roman"/>
                <w:b w:val="0"/>
                <w:bCs w:val="0"/>
                <w:i w:val="0"/>
                <w:iCs w:val="0"/>
                <w:noProof/>
                <w:u w:val="none"/>
                <w:lang w:val="en-US"/>
              </w:rPr>
              <w:t>References</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_Toc132374486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65</w:t>
            </w:r>
            <w:r w:rsidR="00795449" w:rsidRPr="008346DC">
              <w:rPr>
                <w:rFonts w:ascii="Times New Roman" w:hAnsi="Times New Roman" w:cs="Times New Roman"/>
                <w:b w:val="0"/>
                <w:bCs w:val="0"/>
                <w:i w:val="0"/>
                <w:iCs w:val="0"/>
                <w:noProof/>
                <w:webHidden/>
              </w:rPr>
              <w:fldChar w:fldCharType="end"/>
            </w:r>
          </w:hyperlink>
        </w:p>
        <w:p w14:paraId="6CE5DC9B" w14:textId="19D8210C"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87" w:history="1">
            <w:r w:rsidR="00795449" w:rsidRPr="008346DC">
              <w:rPr>
                <w:rStyle w:val="Hyperlink"/>
                <w:rFonts w:ascii="Times New Roman" w:hAnsi="Times New Roman" w:cs="Times New Roman"/>
                <w:b w:val="0"/>
                <w:bCs w:val="0"/>
                <w:i w:val="0"/>
                <w:iCs w:val="0"/>
                <w:noProof/>
                <w:u w:val="none"/>
              </w:rPr>
              <w:t>Appendix A. Recruitment Flyer</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_Toc132374487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86</w:t>
            </w:r>
            <w:r w:rsidR="00795449" w:rsidRPr="008346DC">
              <w:rPr>
                <w:rFonts w:ascii="Times New Roman" w:hAnsi="Times New Roman" w:cs="Times New Roman"/>
                <w:b w:val="0"/>
                <w:bCs w:val="0"/>
                <w:i w:val="0"/>
                <w:iCs w:val="0"/>
                <w:noProof/>
                <w:webHidden/>
              </w:rPr>
              <w:fldChar w:fldCharType="end"/>
            </w:r>
          </w:hyperlink>
        </w:p>
        <w:p w14:paraId="494D0B3D" w14:textId="4726B78D"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88" w:history="1">
            <w:r w:rsidR="00795449" w:rsidRPr="008346DC">
              <w:rPr>
                <w:rStyle w:val="Hyperlink"/>
                <w:rFonts w:ascii="Times New Roman" w:hAnsi="Times New Roman" w:cs="Times New Roman"/>
                <w:b w:val="0"/>
                <w:bCs w:val="0"/>
                <w:i w:val="0"/>
                <w:iCs w:val="0"/>
                <w:noProof/>
                <w:u w:val="none"/>
              </w:rPr>
              <w:t>Appendix B. Screener and Demographic Survey</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_Toc132374488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87</w:t>
            </w:r>
            <w:r w:rsidR="00795449" w:rsidRPr="008346DC">
              <w:rPr>
                <w:rFonts w:ascii="Times New Roman" w:hAnsi="Times New Roman" w:cs="Times New Roman"/>
                <w:b w:val="0"/>
                <w:bCs w:val="0"/>
                <w:i w:val="0"/>
                <w:iCs w:val="0"/>
                <w:noProof/>
                <w:webHidden/>
              </w:rPr>
              <w:fldChar w:fldCharType="end"/>
            </w:r>
          </w:hyperlink>
        </w:p>
        <w:p w14:paraId="2BB4F06A" w14:textId="50DE6596"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89" w:history="1">
            <w:r w:rsidR="00795449" w:rsidRPr="008346DC">
              <w:rPr>
                <w:rStyle w:val="Hyperlink"/>
                <w:rFonts w:ascii="Times New Roman" w:hAnsi="Times New Roman" w:cs="Times New Roman"/>
                <w:b w:val="0"/>
                <w:bCs w:val="0"/>
                <w:i w:val="0"/>
                <w:iCs w:val="0"/>
                <w:noProof/>
                <w:u w:val="none"/>
              </w:rPr>
              <w:t>Appendix C. Semi-Structured Interview Protocol</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_Toc132374489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90</w:t>
            </w:r>
            <w:r w:rsidR="00795449" w:rsidRPr="008346DC">
              <w:rPr>
                <w:rFonts w:ascii="Times New Roman" w:hAnsi="Times New Roman" w:cs="Times New Roman"/>
                <w:b w:val="0"/>
                <w:bCs w:val="0"/>
                <w:i w:val="0"/>
                <w:iCs w:val="0"/>
                <w:noProof/>
                <w:webHidden/>
              </w:rPr>
              <w:fldChar w:fldCharType="end"/>
            </w:r>
          </w:hyperlink>
        </w:p>
        <w:p w14:paraId="5777D066" w14:textId="1B800964"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90" w:history="1">
            <w:r w:rsidR="00795449" w:rsidRPr="008346DC">
              <w:rPr>
                <w:rStyle w:val="Hyperlink"/>
                <w:rFonts w:ascii="Times New Roman" w:hAnsi="Times New Roman" w:cs="Times New Roman"/>
                <w:b w:val="0"/>
                <w:bCs w:val="0"/>
                <w:i w:val="0"/>
                <w:iCs w:val="0"/>
                <w:noProof/>
                <w:u w:val="none"/>
              </w:rPr>
              <w:t>Appendix D. Consent for Research Participation</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_Toc132374490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92</w:t>
            </w:r>
            <w:r w:rsidR="00795449" w:rsidRPr="008346DC">
              <w:rPr>
                <w:rFonts w:ascii="Times New Roman" w:hAnsi="Times New Roman" w:cs="Times New Roman"/>
                <w:b w:val="0"/>
                <w:bCs w:val="0"/>
                <w:i w:val="0"/>
                <w:iCs w:val="0"/>
                <w:noProof/>
                <w:webHidden/>
              </w:rPr>
              <w:fldChar w:fldCharType="end"/>
            </w:r>
          </w:hyperlink>
        </w:p>
        <w:p w14:paraId="2A82B43E" w14:textId="3D20655C"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91" w:history="1">
            <w:r w:rsidR="00795449" w:rsidRPr="008346DC">
              <w:rPr>
                <w:rStyle w:val="Hyperlink"/>
                <w:rFonts w:ascii="Times New Roman" w:hAnsi="Times New Roman" w:cs="Times New Roman"/>
                <w:b w:val="0"/>
                <w:bCs w:val="0"/>
                <w:i w:val="0"/>
                <w:iCs w:val="0"/>
                <w:noProof/>
                <w:u w:val="none"/>
              </w:rPr>
              <w:t>Appendix E. Communication with Alex Allen</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_Toc132374491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96</w:t>
            </w:r>
            <w:r w:rsidR="00795449" w:rsidRPr="008346DC">
              <w:rPr>
                <w:rFonts w:ascii="Times New Roman" w:hAnsi="Times New Roman" w:cs="Times New Roman"/>
                <w:b w:val="0"/>
                <w:bCs w:val="0"/>
                <w:i w:val="0"/>
                <w:iCs w:val="0"/>
                <w:noProof/>
                <w:webHidden/>
              </w:rPr>
              <w:fldChar w:fldCharType="end"/>
            </w:r>
          </w:hyperlink>
        </w:p>
        <w:p w14:paraId="73498A88" w14:textId="4F343F1A"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92" w:history="1">
            <w:r w:rsidR="00795449" w:rsidRPr="008346DC">
              <w:rPr>
                <w:rStyle w:val="Hyperlink"/>
                <w:rFonts w:ascii="Times New Roman" w:hAnsi="Times New Roman" w:cs="Times New Roman"/>
                <w:b w:val="0"/>
                <w:bCs w:val="0"/>
                <w:i w:val="0"/>
                <w:iCs w:val="0"/>
                <w:noProof/>
                <w:u w:val="none"/>
              </w:rPr>
              <w:t>Appendix F: Supplemental Material</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_Toc132374492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97</w:t>
            </w:r>
            <w:r w:rsidR="00795449" w:rsidRPr="008346DC">
              <w:rPr>
                <w:rFonts w:ascii="Times New Roman" w:hAnsi="Times New Roman" w:cs="Times New Roman"/>
                <w:b w:val="0"/>
                <w:bCs w:val="0"/>
                <w:i w:val="0"/>
                <w:iCs w:val="0"/>
                <w:noProof/>
                <w:webHidden/>
              </w:rPr>
              <w:fldChar w:fldCharType="end"/>
            </w:r>
          </w:hyperlink>
        </w:p>
        <w:p w14:paraId="675485B4" w14:textId="7917E546"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93" w:history="1">
            <w:r w:rsidR="00795449" w:rsidRPr="008346DC">
              <w:rPr>
                <w:rStyle w:val="Hyperlink"/>
                <w:rFonts w:ascii="Times New Roman" w:hAnsi="Times New Roman" w:cs="Times New Roman"/>
                <w:b w:val="0"/>
                <w:bCs w:val="0"/>
                <w:i w:val="0"/>
                <w:iCs w:val="0"/>
                <w:noProof/>
                <w:u w:val="none"/>
              </w:rPr>
              <w:t>Table 1. Participant Descriptions and Demographics</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_Toc132374493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97</w:t>
            </w:r>
            <w:r w:rsidR="00795449" w:rsidRPr="008346DC">
              <w:rPr>
                <w:rFonts w:ascii="Times New Roman" w:hAnsi="Times New Roman" w:cs="Times New Roman"/>
                <w:b w:val="0"/>
                <w:bCs w:val="0"/>
                <w:i w:val="0"/>
                <w:iCs w:val="0"/>
                <w:noProof/>
                <w:webHidden/>
              </w:rPr>
              <w:fldChar w:fldCharType="end"/>
            </w:r>
          </w:hyperlink>
        </w:p>
        <w:p w14:paraId="309A45CC" w14:textId="35ED9F49"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94" w:history="1">
            <w:r w:rsidR="00795449" w:rsidRPr="008346DC">
              <w:rPr>
                <w:rStyle w:val="Hyperlink"/>
                <w:rFonts w:ascii="Times New Roman" w:hAnsi="Times New Roman" w:cs="Times New Roman"/>
                <w:b w:val="0"/>
                <w:bCs w:val="0"/>
                <w:i w:val="0"/>
                <w:iCs w:val="0"/>
                <w:noProof/>
                <w:u w:val="none"/>
              </w:rPr>
              <w:t>Table 2. Examples of Use of Memoing in Analysis and Theory Development</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_Toc132374494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101</w:t>
            </w:r>
            <w:r w:rsidR="00795449" w:rsidRPr="008346DC">
              <w:rPr>
                <w:rFonts w:ascii="Times New Roman" w:hAnsi="Times New Roman" w:cs="Times New Roman"/>
                <w:b w:val="0"/>
                <w:bCs w:val="0"/>
                <w:i w:val="0"/>
                <w:iCs w:val="0"/>
                <w:noProof/>
                <w:webHidden/>
              </w:rPr>
              <w:fldChar w:fldCharType="end"/>
            </w:r>
          </w:hyperlink>
        </w:p>
        <w:p w14:paraId="2974832B" w14:textId="2B587A2A"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95" w:history="1">
            <w:r w:rsidR="00795449" w:rsidRPr="008346DC">
              <w:rPr>
                <w:rStyle w:val="Hyperlink"/>
                <w:rFonts w:ascii="Times New Roman" w:hAnsi="Times New Roman" w:cs="Times New Roman"/>
                <w:b w:val="0"/>
                <w:bCs w:val="0"/>
                <w:i w:val="0"/>
                <w:iCs w:val="0"/>
                <w:noProof/>
                <w:u w:val="none"/>
              </w:rPr>
              <w:t>Table 3. Participant Reactions to Reliability Check Question</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_Toc132374495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102</w:t>
            </w:r>
            <w:r w:rsidR="00795449" w:rsidRPr="008346DC">
              <w:rPr>
                <w:rFonts w:ascii="Times New Roman" w:hAnsi="Times New Roman" w:cs="Times New Roman"/>
                <w:b w:val="0"/>
                <w:bCs w:val="0"/>
                <w:i w:val="0"/>
                <w:iCs w:val="0"/>
                <w:noProof/>
                <w:webHidden/>
              </w:rPr>
              <w:fldChar w:fldCharType="end"/>
            </w:r>
          </w:hyperlink>
        </w:p>
        <w:p w14:paraId="75D8DD36" w14:textId="5031EE93"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96" w:history="1">
            <w:r w:rsidR="00795449" w:rsidRPr="008346DC">
              <w:rPr>
                <w:rStyle w:val="Hyperlink"/>
                <w:rFonts w:ascii="Times New Roman" w:hAnsi="Times New Roman" w:cs="Times New Roman"/>
                <w:b w:val="0"/>
                <w:bCs w:val="0"/>
                <w:i w:val="0"/>
                <w:iCs w:val="0"/>
                <w:noProof/>
                <w:u w:val="none"/>
              </w:rPr>
              <w:t>A visual diagram of proposed theory</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_Toc132374496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106</w:t>
            </w:r>
            <w:r w:rsidR="00795449" w:rsidRPr="008346DC">
              <w:rPr>
                <w:rFonts w:ascii="Times New Roman" w:hAnsi="Times New Roman" w:cs="Times New Roman"/>
                <w:b w:val="0"/>
                <w:bCs w:val="0"/>
                <w:i w:val="0"/>
                <w:iCs w:val="0"/>
                <w:noProof/>
                <w:webHidden/>
              </w:rPr>
              <w:fldChar w:fldCharType="end"/>
            </w:r>
          </w:hyperlink>
        </w:p>
        <w:p w14:paraId="1BAB6398" w14:textId="6A05276C" w:rsidR="00795449" w:rsidRPr="008346DC" w:rsidRDefault="00000000" w:rsidP="008346DC">
          <w:pPr>
            <w:pStyle w:val="TOC1"/>
            <w:tabs>
              <w:tab w:val="right" w:leader="dot" w:pos="9350"/>
            </w:tabs>
            <w:spacing w:before="0" w:line="240" w:lineRule="auto"/>
            <w:rPr>
              <w:rFonts w:ascii="Times New Roman" w:eastAsiaTheme="minorEastAsia" w:hAnsi="Times New Roman" w:cs="Times New Roman"/>
              <w:b w:val="0"/>
              <w:bCs w:val="0"/>
              <w:i w:val="0"/>
              <w:iCs w:val="0"/>
              <w:noProof/>
              <w:lang w:val="en-US"/>
            </w:rPr>
          </w:pPr>
          <w:hyperlink w:anchor="_Toc132374497" w:history="1">
            <w:r w:rsidR="00795449" w:rsidRPr="008346DC">
              <w:rPr>
                <w:rStyle w:val="Hyperlink"/>
                <w:rFonts w:ascii="Times New Roman" w:hAnsi="Times New Roman" w:cs="Times New Roman"/>
                <w:b w:val="0"/>
                <w:bCs w:val="0"/>
                <w:i w:val="0"/>
                <w:iCs w:val="0"/>
                <w:noProof/>
                <w:u w:val="none"/>
              </w:rPr>
              <w:t>Vita</w:t>
            </w:r>
            <w:r w:rsidR="00795449" w:rsidRPr="008346DC">
              <w:rPr>
                <w:rFonts w:ascii="Times New Roman" w:hAnsi="Times New Roman" w:cs="Times New Roman"/>
                <w:b w:val="0"/>
                <w:bCs w:val="0"/>
                <w:i w:val="0"/>
                <w:iCs w:val="0"/>
                <w:noProof/>
                <w:webHidden/>
              </w:rPr>
              <w:tab/>
            </w:r>
            <w:r w:rsidR="00795449" w:rsidRPr="008346DC">
              <w:rPr>
                <w:rFonts w:ascii="Times New Roman" w:hAnsi="Times New Roman" w:cs="Times New Roman"/>
                <w:b w:val="0"/>
                <w:bCs w:val="0"/>
                <w:i w:val="0"/>
                <w:iCs w:val="0"/>
                <w:noProof/>
                <w:webHidden/>
              </w:rPr>
              <w:fldChar w:fldCharType="begin"/>
            </w:r>
            <w:r w:rsidR="00795449" w:rsidRPr="008346DC">
              <w:rPr>
                <w:rFonts w:ascii="Times New Roman" w:hAnsi="Times New Roman" w:cs="Times New Roman"/>
                <w:b w:val="0"/>
                <w:bCs w:val="0"/>
                <w:i w:val="0"/>
                <w:iCs w:val="0"/>
                <w:noProof/>
                <w:webHidden/>
              </w:rPr>
              <w:instrText xml:space="preserve"> PAGEREF _Toc132374497 \h </w:instrText>
            </w:r>
            <w:r w:rsidR="00795449" w:rsidRPr="008346DC">
              <w:rPr>
                <w:rFonts w:ascii="Times New Roman" w:hAnsi="Times New Roman" w:cs="Times New Roman"/>
                <w:b w:val="0"/>
                <w:bCs w:val="0"/>
                <w:i w:val="0"/>
                <w:iCs w:val="0"/>
                <w:noProof/>
                <w:webHidden/>
              </w:rPr>
            </w:r>
            <w:r w:rsidR="00795449" w:rsidRPr="008346DC">
              <w:rPr>
                <w:rFonts w:ascii="Times New Roman" w:hAnsi="Times New Roman" w:cs="Times New Roman"/>
                <w:b w:val="0"/>
                <w:bCs w:val="0"/>
                <w:i w:val="0"/>
                <w:iCs w:val="0"/>
                <w:noProof/>
                <w:webHidden/>
              </w:rPr>
              <w:fldChar w:fldCharType="separate"/>
            </w:r>
            <w:r w:rsidR="00795449" w:rsidRPr="008346DC">
              <w:rPr>
                <w:rFonts w:ascii="Times New Roman" w:hAnsi="Times New Roman" w:cs="Times New Roman"/>
                <w:b w:val="0"/>
                <w:bCs w:val="0"/>
                <w:i w:val="0"/>
                <w:iCs w:val="0"/>
                <w:noProof/>
                <w:webHidden/>
              </w:rPr>
              <w:t>107</w:t>
            </w:r>
            <w:r w:rsidR="00795449" w:rsidRPr="008346DC">
              <w:rPr>
                <w:rFonts w:ascii="Times New Roman" w:hAnsi="Times New Roman" w:cs="Times New Roman"/>
                <w:b w:val="0"/>
                <w:bCs w:val="0"/>
                <w:i w:val="0"/>
                <w:iCs w:val="0"/>
                <w:noProof/>
                <w:webHidden/>
              </w:rPr>
              <w:fldChar w:fldCharType="end"/>
            </w:r>
          </w:hyperlink>
        </w:p>
        <w:p w14:paraId="3D5BC7E0" w14:textId="05D62A21" w:rsidR="00640B17" w:rsidRPr="004D2A82" w:rsidRDefault="005E0E23" w:rsidP="008346DC">
          <w:pPr>
            <w:snapToGrid w:val="0"/>
            <w:spacing w:line="240" w:lineRule="auto"/>
            <w:rPr>
              <w:rFonts w:ascii="Times New Roman" w:hAnsi="Times New Roman" w:cs="Times New Roman"/>
              <w:color w:val="000000" w:themeColor="text1"/>
              <w:sz w:val="24"/>
              <w:szCs w:val="24"/>
            </w:rPr>
            <w:sectPr w:rsidR="00640B17" w:rsidRPr="004D2A82" w:rsidSect="00EC59A9">
              <w:pgSz w:w="12240" w:h="15840"/>
              <w:pgMar w:top="1440" w:right="1440" w:bottom="1440" w:left="1440" w:header="1440" w:footer="720" w:gutter="0"/>
              <w:pgNumType w:fmt="lowerRoman" w:start="2"/>
              <w:cols w:space="720"/>
              <w:docGrid w:linePitch="299"/>
            </w:sectPr>
          </w:pPr>
          <w:r w:rsidRPr="008346DC">
            <w:rPr>
              <w:rFonts w:ascii="Times New Roman" w:hAnsi="Times New Roman" w:cs="Times New Roman"/>
              <w:noProof/>
              <w:color w:val="000000" w:themeColor="text1"/>
              <w:sz w:val="24"/>
              <w:szCs w:val="24"/>
            </w:rPr>
            <w:fldChar w:fldCharType="end"/>
          </w:r>
        </w:p>
      </w:sdtContent>
    </w:sdt>
    <w:p w14:paraId="54DD72D2" w14:textId="1696A503" w:rsidR="001B5BB2" w:rsidRPr="004D2A82" w:rsidRDefault="001B5BB2" w:rsidP="00D4661A">
      <w:pPr>
        <w:pStyle w:val="Heading1"/>
        <w:spacing w:before="0" w:line="240" w:lineRule="auto"/>
        <w:jc w:val="center"/>
        <w:rPr>
          <w:rFonts w:ascii="Times New Roman" w:hAnsi="Times New Roman" w:cs="Times New Roman"/>
          <w:b/>
          <w:bCs/>
          <w:color w:val="000000" w:themeColor="text1"/>
          <w:sz w:val="24"/>
          <w:szCs w:val="24"/>
        </w:rPr>
      </w:pPr>
      <w:bookmarkStart w:id="4" w:name="_Toc132374443"/>
      <w:r w:rsidRPr="004D2A82">
        <w:rPr>
          <w:rFonts w:ascii="Times New Roman" w:hAnsi="Times New Roman" w:cs="Times New Roman"/>
          <w:b/>
          <w:bCs/>
          <w:color w:val="000000" w:themeColor="text1"/>
          <w:sz w:val="24"/>
          <w:szCs w:val="24"/>
        </w:rPr>
        <w:lastRenderedPageBreak/>
        <w:t>Chapter 1: Introduction and Literature Review</w:t>
      </w:r>
      <w:bookmarkEnd w:id="4"/>
    </w:p>
    <w:p w14:paraId="71CE0470" w14:textId="7F842C0F" w:rsidR="000F3CB5" w:rsidRPr="004D2A82" w:rsidRDefault="00000000" w:rsidP="00D4661A">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 present study takes a qualitative, critical-constructivist approach to recognize how transmasculine nonbinary</w:t>
      </w:r>
      <w:r w:rsidRPr="004D2A82">
        <w:rPr>
          <w:rFonts w:ascii="Times New Roman" w:eastAsia="Times New Roman" w:hAnsi="Times New Roman" w:cs="Times New Roman"/>
          <w:color w:val="000000" w:themeColor="text1"/>
          <w:sz w:val="24"/>
          <w:szCs w:val="24"/>
          <w:vertAlign w:val="superscript"/>
        </w:rPr>
        <w:footnoteReference w:id="1"/>
      </w:r>
      <w:r w:rsidRPr="004D2A82">
        <w:rPr>
          <w:rFonts w:ascii="Times New Roman" w:eastAsia="Times New Roman" w:hAnsi="Times New Roman" w:cs="Times New Roman"/>
          <w:color w:val="000000" w:themeColor="text1"/>
          <w:sz w:val="24"/>
          <w:szCs w:val="24"/>
        </w:rPr>
        <w:t xml:space="preserve"> (TMNB) people conceptualize and understand passing for themselves and other </w:t>
      </w:r>
      <w:r w:rsidR="00AE7A07" w:rsidRPr="004D2A82">
        <w:rPr>
          <w:rFonts w:ascii="Times New Roman" w:eastAsia="Times New Roman" w:hAnsi="Times New Roman" w:cs="Times New Roman"/>
          <w:color w:val="000000" w:themeColor="text1"/>
          <w:sz w:val="24"/>
          <w:szCs w:val="24"/>
        </w:rPr>
        <w:t xml:space="preserve">TMNB </w:t>
      </w:r>
      <w:r w:rsidRPr="004D2A82">
        <w:rPr>
          <w:rFonts w:ascii="Times New Roman" w:eastAsia="Times New Roman" w:hAnsi="Times New Roman" w:cs="Times New Roman"/>
          <w:color w:val="000000" w:themeColor="text1"/>
          <w:sz w:val="24"/>
          <w:szCs w:val="24"/>
        </w:rPr>
        <w:t>individuals</w:t>
      </w:r>
      <w:r w:rsidRPr="004D2A82">
        <w:rPr>
          <w:rFonts w:ascii="Times New Roman" w:eastAsia="Times New Roman" w:hAnsi="Times New Roman" w:cs="Times New Roman"/>
          <w:i/>
          <w:color w:val="000000" w:themeColor="text1"/>
          <w:sz w:val="24"/>
          <w:szCs w:val="24"/>
        </w:rPr>
        <w:t xml:space="preserve">. </w:t>
      </w:r>
      <w:r w:rsidRPr="004D2A82">
        <w:rPr>
          <w:rFonts w:ascii="Times New Roman" w:eastAsia="Times New Roman" w:hAnsi="Times New Roman" w:cs="Times New Roman"/>
          <w:color w:val="000000" w:themeColor="text1"/>
          <w:sz w:val="24"/>
          <w:szCs w:val="24"/>
        </w:rPr>
        <w:t>Passing has been</w:t>
      </w:r>
      <w:r w:rsidR="005C2644" w:rsidRPr="004D2A82">
        <w:rPr>
          <w:rFonts w:ascii="Times New Roman" w:eastAsia="Times New Roman" w:hAnsi="Times New Roman" w:cs="Times New Roman"/>
          <w:color w:val="000000" w:themeColor="text1"/>
          <w:sz w:val="24"/>
          <w:szCs w:val="24"/>
        </w:rPr>
        <w:t xml:space="preserve"> previously</w:t>
      </w:r>
      <w:r w:rsidRPr="004D2A82">
        <w:rPr>
          <w:rFonts w:ascii="Times New Roman" w:eastAsia="Times New Roman" w:hAnsi="Times New Roman" w:cs="Times New Roman"/>
          <w:color w:val="000000" w:themeColor="text1"/>
          <w:sz w:val="24"/>
          <w:szCs w:val="24"/>
        </w:rPr>
        <w:t xml:space="preserve"> defined as trans</w:t>
      </w:r>
      <w:r w:rsidRPr="004D2A82">
        <w:rPr>
          <w:rFonts w:ascii="Times New Roman" w:eastAsia="Times New Roman" w:hAnsi="Times New Roman" w:cs="Times New Roman"/>
          <w:color w:val="000000" w:themeColor="text1"/>
          <w:sz w:val="24"/>
          <w:szCs w:val="24"/>
          <w:vertAlign w:val="superscript"/>
        </w:rPr>
        <w:footnoteReference w:id="2"/>
      </w:r>
      <w:r w:rsidRPr="004D2A82">
        <w:rPr>
          <w:rFonts w:ascii="Times New Roman" w:eastAsia="Times New Roman" w:hAnsi="Times New Roman" w:cs="Times New Roman"/>
          <w:color w:val="000000" w:themeColor="text1"/>
          <w:sz w:val="24"/>
          <w:szCs w:val="24"/>
        </w:rPr>
        <w:t xml:space="preserve"> individuals who are typically seen by others as their affirmed gender (Goldstein et al., 2017). While much of the previous work </w:t>
      </w:r>
      <w:r w:rsidR="00E32E67" w:rsidRPr="004D2A82">
        <w:rPr>
          <w:rFonts w:ascii="Times New Roman" w:eastAsia="Times New Roman" w:hAnsi="Times New Roman" w:cs="Times New Roman"/>
          <w:color w:val="000000" w:themeColor="text1"/>
          <w:sz w:val="24"/>
          <w:szCs w:val="24"/>
        </w:rPr>
        <w:t>concerning passing</w:t>
      </w:r>
      <w:r w:rsidRPr="004D2A82">
        <w:rPr>
          <w:rFonts w:ascii="Times New Roman" w:eastAsia="Times New Roman" w:hAnsi="Times New Roman" w:cs="Times New Roman"/>
          <w:color w:val="000000" w:themeColor="text1"/>
          <w:sz w:val="24"/>
          <w:szCs w:val="24"/>
        </w:rPr>
        <w:t xml:space="preserve"> has focused </w:t>
      </w:r>
      <w:r w:rsidR="003D032D" w:rsidRPr="004D2A82">
        <w:rPr>
          <w:rFonts w:ascii="Times New Roman" w:eastAsia="Times New Roman" w:hAnsi="Times New Roman" w:cs="Times New Roman"/>
          <w:color w:val="000000" w:themeColor="text1"/>
          <w:sz w:val="24"/>
          <w:szCs w:val="24"/>
        </w:rPr>
        <w:t>primarily</w:t>
      </w:r>
      <w:r w:rsidRPr="004D2A82">
        <w:rPr>
          <w:rFonts w:ascii="Times New Roman" w:eastAsia="Times New Roman" w:hAnsi="Times New Roman" w:cs="Times New Roman"/>
          <w:color w:val="000000" w:themeColor="text1"/>
          <w:sz w:val="24"/>
          <w:szCs w:val="24"/>
        </w:rPr>
        <w:t xml:space="preserve"> on trans women and trans men, recent research has begun to utilize nonbinary samples in the psychological literature</w:t>
      </w:r>
      <w:r w:rsidR="005F1218" w:rsidRPr="004D2A82">
        <w:rPr>
          <w:rFonts w:ascii="Times New Roman" w:eastAsia="Times New Roman" w:hAnsi="Times New Roman" w:cs="Times New Roman"/>
          <w:color w:val="000000" w:themeColor="text1"/>
          <w:sz w:val="24"/>
          <w:szCs w:val="24"/>
        </w:rPr>
        <w:t xml:space="preserve"> (Flynn &amp; Smith, 2020)</w:t>
      </w:r>
      <w:r w:rsidRPr="004D2A82">
        <w:rPr>
          <w:rFonts w:ascii="Times New Roman" w:eastAsia="Times New Roman" w:hAnsi="Times New Roman" w:cs="Times New Roman"/>
          <w:color w:val="000000" w:themeColor="text1"/>
          <w:sz w:val="24"/>
          <w:szCs w:val="24"/>
        </w:rPr>
        <w:t xml:space="preserve">. Presently, the </w:t>
      </w:r>
      <w:r w:rsidR="003D032D" w:rsidRPr="004D2A82">
        <w:rPr>
          <w:rFonts w:ascii="Times New Roman" w:eastAsia="Times New Roman" w:hAnsi="Times New Roman" w:cs="Times New Roman"/>
          <w:color w:val="000000" w:themeColor="text1"/>
          <w:sz w:val="24"/>
          <w:szCs w:val="24"/>
        </w:rPr>
        <w:t xml:space="preserve">psychological </w:t>
      </w:r>
      <w:r w:rsidRPr="004D2A82">
        <w:rPr>
          <w:rFonts w:ascii="Times New Roman" w:eastAsia="Times New Roman" w:hAnsi="Times New Roman" w:cs="Times New Roman"/>
          <w:color w:val="000000" w:themeColor="text1"/>
          <w:sz w:val="24"/>
          <w:szCs w:val="24"/>
        </w:rPr>
        <w:t>literature suggests that passing as a binary gender is the goal of every trans individual (To et al., 2020). However, for many nonbinary individuals, being seen by others as a binary gender (either as their assigned sex or another binary gender) could result in feeling less affirmed.</w:t>
      </w:r>
    </w:p>
    <w:p w14:paraId="323FFF7E" w14:textId="3E80E495" w:rsidR="0088378C" w:rsidRPr="004D2A82" w:rsidRDefault="00000000" w:rsidP="000F3CB5">
      <w:pPr>
        <w:pStyle w:val="Heading2"/>
        <w:spacing w:before="0" w:after="0" w:line="480" w:lineRule="auto"/>
        <w:rPr>
          <w:rFonts w:ascii="Times New Roman" w:eastAsia="Times New Roman" w:hAnsi="Times New Roman" w:cs="Times New Roman"/>
          <w:b/>
          <w:bCs/>
          <w:color w:val="000000" w:themeColor="text1"/>
          <w:sz w:val="24"/>
          <w:szCs w:val="24"/>
        </w:rPr>
      </w:pPr>
      <w:bookmarkStart w:id="5" w:name="_Toc132374444"/>
      <w:r w:rsidRPr="004D2A82">
        <w:rPr>
          <w:rFonts w:ascii="Times New Roman" w:hAnsi="Times New Roman" w:cs="Times New Roman"/>
          <w:b/>
          <w:bCs/>
          <w:color w:val="000000" w:themeColor="text1"/>
          <w:sz w:val="24"/>
          <w:szCs w:val="24"/>
        </w:rPr>
        <w:t>Historical Understandings of Gender and Sex</w:t>
      </w:r>
      <w:bookmarkEnd w:id="5"/>
    </w:p>
    <w:p w14:paraId="5C3959F7" w14:textId="27EB8664" w:rsidR="0088378C" w:rsidRPr="004D2A82" w:rsidRDefault="00000000" w:rsidP="000F3CB5">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b/>
          <w:color w:val="000000" w:themeColor="text1"/>
          <w:sz w:val="24"/>
          <w:szCs w:val="24"/>
        </w:rPr>
        <w:tab/>
      </w:r>
      <w:r w:rsidRPr="004D2A82">
        <w:rPr>
          <w:rFonts w:ascii="Times New Roman" w:eastAsia="Times New Roman" w:hAnsi="Times New Roman" w:cs="Times New Roman"/>
          <w:color w:val="000000" w:themeColor="text1"/>
          <w:sz w:val="24"/>
          <w:szCs w:val="24"/>
        </w:rPr>
        <w:t xml:space="preserve">The following sections seek to enumerate the ways in which trans individuals have been historically conceptualized by the </w:t>
      </w:r>
      <w:r w:rsidR="00C07D7C" w:rsidRPr="004D2A82">
        <w:rPr>
          <w:rFonts w:ascii="Times New Roman" w:eastAsia="Times New Roman" w:hAnsi="Times New Roman" w:cs="Times New Roman"/>
          <w:color w:val="000000" w:themeColor="text1"/>
          <w:sz w:val="24"/>
          <w:szCs w:val="24"/>
        </w:rPr>
        <w:t xml:space="preserve">psychological </w:t>
      </w:r>
      <w:r w:rsidR="00062F65" w:rsidRPr="004D2A82">
        <w:rPr>
          <w:rFonts w:ascii="Times New Roman" w:eastAsia="Times New Roman" w:hAnsi="Times New Roman" w:cs="Times New Roman"/>
          <w:color w:val="000000" w:themeColor="text1"/>
          <w:sz w:val="24"/>
          <w:szCs w:val="24"/>
        </w:rPr>
        <w:t xml:space="preserve">and medical </w:t>
      </w:r>
      <w:r w:rsidRPr="004D2A82">
        <w:rPr>
          <w:rFonts w:ascii="Times New Roman" w:eastAsia="Times New Roman" w:hAnsi="Times New Roman" w:cs="Times New Roman"/>
          <w:color w:val="000000" w:themeColor="text1"/>
          <w:sz w:val="24"/>
          <w:szCs w:val="24"/>
        </w:rPr>
        <w:t xml:space="preserve">research literature. These understandings have been conceptualized primarily as binary (American Psychiatric Association [APA], 2000; </w:t>
      </w:r>
      <w:proofErr w:type="spellStart"/>
      <w:r w:rsidRPr="004D2A82">
        <w:rPr>
          <w:rFonts w:ascii="Times New Roman" w:eastAsia="Times New Roman" w:hAnsi="Times New Roman" w:cs="Times New Roman"/>
          <w:color w:val="000000" w:themeColor="text1"/>
          <w:sz w:val="24"/>
          <w:szCs w:val="24"/>
        </w:rPr>
        <w:t>Serano</w:t>
      </w:r>
      <w:proofErr w:type="spellEnd"/>
      <w:r w:rsidRPr="004D2A82">
        <w:rPr>
          <w:rFonts w:ascii="Times New Roman" w:eastAsia="Times New Roman" w:hAnsi="Times New Roman" w:cs="Times New Roman"/>
          <w:color w:val="000000" w:themeColor="text1"/>
          <w:sz w:val="24"/>
          <w:szCs w:val="24"/>
        </w:rPr>
        <w:t>, 2007) white</w:t>
      </w:r>
      <w:r w:rsidR="008023F6" w:rsidRPr="004D2A82">
        <w:rPr>
          <w:rStyle w:val="FootnoteReference"/>
          <w:rFonts w:ascii="Times New Roman" w:eastAsia="Times New Roman" w:hAnsi="Times New Roman" w:cs="Times New Roman"/>
          <w:color w:val="000000" w:themeColor="text1"/>
          <w:sz w:val="24"/>
          <w:szCs w:val="24"/>
        </w:rPr>
        <w:footnoteReference w:id="3"/>
      </w:r>
      <w:r w:rsidRPr="004D2A82">
        <w:rPr>
          <w:rFonts w:ascii="Times New Roman" w:eastAsia="Times New Roman" w:hAnsi="Times New Roman" w:cs="Times New Roman"/>
          <w:color w:val="000000" w:themeColor="text1"/>
          <w:sz w:val="24"/>
          <w:szCs w:val="24"/>
        </w:rPr>
        <w:t xml:space="preserve"> (Schuller, 2018)</w:t>
      </w:r>
      <w:r w:rsidR="000B1021" w:rsidRPr="004D2A82">
        <w:rPr>
          <w:rFonts w:ascii="Times New Roman" w:eastAsia="Times New Roman" w:hAnsi="Times New Roman" w:cs="Times New Roman"/>
          <w:color w:val="000000" w:themeColor="text1"/>
          <w:sz w:val="24"/>
          <w:szCs w:val="24"/>
        </w:rPr>
        <w:t>, and feminine (Benjamin, 1967)</w:t>
      </w:r>
      <w:r w:rsidRPr="004D2A82">
        <w:rPr>
          <w:rFonts w:ascii="Times New Roman" w:eastAsia="Times New Roman" w:hAnsi="Times New Roman" w:cs="Times New Roman"/>
          <w:color w:val="000000" w:themeColor="text1"/>
          <w:sz w:val="24"/>
          <w:szCs w:val="24"/>
        </w:rPr>
        <w:t>. The following subsections include a historical review of the research literature to contextualize more recent research on trans individuals.</w:t>
      </w:r>
    </w:p>
    <w:p w14:paraId="1F3D46BA" w14:textId="77777777" w:rsidR="0088378C" w:rsidRPr="004D2A82" w:rsidRDefault="00000000" w:rsidP="00C546AF">
      <w:pPr>
        <w:pStyle w:val="Heading3"/>
        <w:spacing w:before="0" w:after="0" w:line="480" w:lineRule="auto"/>
        <w:rPr>
          <w:rFonts w:ascii="Times New Roman" w:hAnsi="Times New Roman" w:cs="Times New Roman"/>
          <w:b/>
          <w:bCs/>
          <w:i/>
          <w:iCs/>
          <w:color w:val="000000" w:themeColor="text1"/>
          <w:sz w:val="24"/>
          <w:szCs w:val="24"/>
        </w:rPr>
      </w:pPr>
      <w:bookmarkStart w:id="6" w:name="_Toc132374445"/>
      <w:r w:rsidRPr="004D2A82">
        <w:rPr>
          <w:rFonts w:ascii="Times New Roman" w:hAnsi="Times New Roman" w:cs="Times New Roman"/>
          <w:b/>
          <w:bCs/>
          <w:i/>
          <w:iCs/>
          <w:color w:val="000000" w:themeColor="text1"/>
          <w:sz w:val="24"/>
          <w:szCs w:val="24"/>
        </w:rPr>
        <w:lastRenderedPageBreak/>
        <w:t>Trans Experiences as Binary</w:t>
      </w:r>
      <w:bookmarkEnd w:id="6"/>
      <w:r w:rsidRPr="004D2A82">
        <w:rPr>
          <w:rFonts w:ascii="Times New Roman" w:hAnsi="Times New Roman" w:cs="Times New Roman"/>
          <w:b/>
          <w:bCs/>
          <w:i/>
          <w:iCs/>
          <w:color w:val="000000" w:themeColor="text1"/>
          <w:sz w:val="24"/>
          <w:szCs w:val="24"/>
        </w:rPr>
        <w:t xml:space="preserve"> </w:t>
      </w:r>
    </w:p>
    <w:p w14:paraId="0CCF19ED" w14:textId="5454C02C"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Historically, experiences of trans individuals were understood from a medicalized lens (see Benjamin, 1967; </w:t>
      </w:r>
      <w:proofErr w:type="spellStart"/>
      <w:r w:rsidRPr="004D2A82">
        <w:rPr>
          <w:rFonts w:ascii="Times New Roman" w:eastAsia="Times New Roman" w:hAnsi="Times New Roman" w:cs="Times New Roman"/>
          <w:color w:val="000000" w:themeColor="text1"/>
          <w:sz w:val="24"/>
          <w:szCs w:val="24"/>
        </w:rPr>
        <w:t>Bockting</w:t>
      </w:r>
      <w:proofErr w:type="spellEnd"/>
      <w:r w:rsidRPr="004D2A82">
        <w:rPr>
          <w:rFonts w:ascii="Times New Roman" w:eastAsia="Times New Roman" w:hAnsi="Times New Roman" w:cs="Times New Roman"/>
          <w:color w:val="000000" w:themeColor="text1"/>
          <w:sz w:val="24"/>
          <w:szCs w:val="24"/>
        </w:rPr>
        <w:t xml:space="preserve">, 2009; </w:t>
      </w:r>
      <w:proofErr w:type="spellStart"/>
      <w:r w:rsidRPr="004D2A82">
        <w:rPr>
          <w:rFonts w:ascii="Times New Roman" w:eastAsia="Times New Roman" w:hAnsi="Times New Roman" w:cs="Times New Roman"/>
          <w:color w:val="000000" w:themeColor="text1"/>
          <w:sz w:val="24"/>
          <w:szCs w:val="24"/>
        </w:rPr>
        <w:t>Gilske</w:t>
      </w:r>
      <w:proofErr w:type="spellEnd"/>
      <w:r w:rsidRPr="004D2A82">
        <w:rPr>
          <w:rFonts w:ascii="Times New Roman" w:eastAsia="Times New Roman" w:hAnsi="Times New Roman" w:cs="Times New Roman"/>
          <w:color w:val="000000" w:themeColor="text1"/>
          <w:sz w:val="24"/>
          <w:szCs w:val="24"/>
        </w:rPr>
        <w:t xml:space="preserve">, 2019). The scientific community has used this medicalized lens to pathologize </w:t>
      </w:r>
      <w:r w:rsidR="0010669D" w:rsidRPr="004D2A82">
        <w:rPr>
          <w:rFonts w:ascii="Times New Roman" w:eastAsia="Times New Roman" w:hAnsi="Times New Roman" w:cs="Times New Roman"/>
          <w:color w:val="000000" w:themeColor="text1"/>
          <w:sz w:val="24"/>
          <w:szCs w:val="24"/>
        </w:rPr>
        <w:t xml:space="preserve">the </w:t>
      </w:r>
      <w:r w:rsidRPr="004D2A82">
        <w:rPr>
          <w:rFonts w:ascii="Times New Roman" w:eastAsia="Times New Roman" w:hAnsi="Times New Roman" w:cs="Times New Roman"/>
          <w:color w:val="000000" w:themeColor="text1"/>
          <w:sz w:val="24"/>
          <w:szCs w:val="24"/>
        </w:rPr>
        <w:t>experiences of trans individuals and conflated their experiences with the diagnosis of Gender Dysphoria</w:t>
      </w:r>
      <w:r w:rsidR="0010669D" w:rsidRPr="004D2A82">
        <w:rPr>
          <w:rStyle w:val="FootnoteReference"/>
          <w:rFonts w:ascii="Times New Roman" w:eastAsia="Times New Roman" w:hAnsi="Times New Roman" w:cs="Times New Roman"/>
          <w:color w:val="000000" w:themeColor="text1"/>
          <w:sz w:val="24"/>
          <w:szCs w:val="24"/>
        </w:rPr>
        <w:footnoteReference w:id="4"/>
      </w:r>
      <w:r w:rsidRPr="004D2A82">
        <w:rPr>
          <w:rFonts w:ascii="Times New Roman" w:eastAsia="Times New Roman" w:hAnsi="Times New Roman" w:cs="Times New Roman"/>
          <w:color w:val="000000" w:themeColor="text1"/>
          <w:sz w:val="24"/>
          <w:szCs w:val="24"/>
        </w:rPr>
        <w:t xml:space="preserve"> (see </w:t>
      </w:r>
      <w:proofErr w:type="spellStart"/>
      <w:r w:rsidRPr="004D2A82">
        <w:rPr>
          <w:rFonts w:ascii="Times New Roman" w:eastAsia="Times New Roman" w:hAnsi="Times New Roman" w:cs="Times New Roman"/>
          <w:color w:val="000000" w:themeColor="text1"/>
          <w:sz w:val="24"/>
          <w:szCs w:val="24"/>
        </w:rPr>
        <w:t>Pulice</w:t>
      </w:r>
      <w:proofErr w:type="spellEnd"/>
      <w:r w:rsidRPr="004D2A82">
        <w:rPr>
          <w:rFonts w:ascii="Times New Roman" w:eastAsia="Times New Roman" w:hAnsi="Times New Roman" w:cs="Times New Roman"/>
          <w:color w:val="000000" w:themeColor="text1"/>
          <w:sz w:val="24"/>
          <w:szCs w:val="24"/>
        </w:rPr>
        <w:t>-Farrow et al., 2020</w:t>
      </w:r>
      <w:r w:rsidR="00FB551E" w:rsidRPr="004D2A82">
        <w:rPr>
          <w:rFonts w:ascii="Times New Roman" w:eastAsia="Times New Roman" w:hAnsi="Times New Roman" w:cs="Times New Roman"/>
          <w:color w:val="000000" w:themeColor="text1"/>
          <w:sz w:val="24"/>
          <w:szCs w:val="24"/>
        </w:rPr>
        <w:t>; Winters, 2006</w:t>
      </w:r>
      <w:r w:rsidRPr="004D2A82">
        <w:rPr>
          <w:rFonts w:ascii="Times New Roman" w:eastAsia="Times New Roman" w:hAnsi="Times New Roman" w:cs="Times New Roman"/>
          <w:color w:val="000000" w:themeColor="text1"/>
          <w:sz w:val="24"/>
          <w:szCs w:val="24"/>
        </w:rPr>
        <w:t xml:space="preserve">). Gender Dysphoria refers to the clinically significant distress or impairment related to a strong desire to be of another gender, which may include </w:t>
      </w:r>
      <w:r w:rsidR="0010669D" w:rsidRPr="004D2A82">
        <w:rPr>
          <w:rFonts w:ascii="Times New Roman" w:eastAsia="Times New Roman" w:hAnsi="Times New Roman" w:cs="Times New Roman"/>
          <w:color w:val="000000" w:themeColor="text1"/>
          <w:sz w:val="24"/>
          <w:szCs w:val="24"/>
        </w:rPr>
        <w:t xml:space="preserve">an individual’s </w:t>
      </w:r>
      <w:r w:rsidRPr="004D2A82">
        <w:rPr>
          <w:rFonts w:ascii="Times New Roman" w:eastAsia="Times New Roman" w:hAnsi="Times New Roman" w:cs="Times New Roman"/>
          <w:color w:val="000000" w:themeColor="text1"/>
          <w:sz w:val="24"/>
          <w:szCs w:val="24"/>
        </w:rPr>
        <w:t xml:space="preserve">desire to change </w:t>
      </w:r>
      <w:r w:rsidR="0010669D" w:rsidRPr="004D2A82">
        <w:rPr>
          <w:rFonts w:ascii="Times New Roman" w:eastAsia="Times New Roman" w:hAnsi="Times New Roman" w:cs="Times New Roman"/>
          <w:color w:val="000000" w:themeColor="text1"/>
          <w:sz w:val="24"/>
          <w:szCs w:val="24"/>
        </w:rPr>
        <w:t xml:space="preserve">their </w:t>
      </w:r>
      <w:r w:rsidRPr="004D2A82">
        <w:rPr>
          <w:rFonts w:ascii="Times New Roman" w:eastAsia="Times New Roman" w:hAnsi="Times New Roman" w:cs="Times New Roman"/>
          <w:color w:val="000000" w:themeColor="text1"/>
          <w:sz w:val="24"/>
          <w:szCs w:val="24"/>
        </w:rPr>
        <w:t>primary and/or secondary sex characteristics (APA, 2013</w:t>
      </w:r>
      <w:r w:rsidR="004F6108" w:rsidRPr="004D2A82">
        <w:rPr>
          <w:rFonts w:ascii="Times New Roman" w:eastAsia="Times New Roman" w:hAnsi="Times New Roman" w:cs="Times New Roman"/>
          <w:color w:val="000000" w:themeColor="text1"/>
          <w:sz w:val="24"/>
          <w:szCs w:val="24"/>
        </w:rPr>
        <w:t>; 2022</w:t>
      </w:r>
      <w:r w:rsidRPr="004D2A82">
        <w:rPr>
          <w:rFonts w:ascii="Times New Roman" w:eastAsia="Times New Roman" w:hAnsi="Times New Roman" w:cs="Times New Roman"/>
          <w:color w:val="000000" w:themeColor="text1"/>
          <w:sz w:val="24"/>
          <w:szCs w:val="24"/>
        </w:rPr>
        <w:t xml:space="preserve">). As such, much of what has been understood about Gender Dysphoria has been understood through the lens of distress (e.g., </w:t>
      </w:r>
      <w:proofErr w:type="spellStart"/>
      <w:r w:rsidRPr="004D2A82">
        <w:rPr>
          <w:rFonts w:ascii="Times New Roman" w:eastAsia="Times New Roman" w:hAnsi="Times New Roman" w:cs="Times New Roman"/>
          <w:color w:val="000000" w:themeColor="text1"/>
          <w:sz w:val="24"/>
          <w:szCs w:val="24"/>
        </w:rPr>
        <w:t>Gliske</w:t>
      </w:r>
      <w:proofErr w:type="spellEnd"/>
      <w:r w:rsidRPr="004D2A82">
        <w:rPr>
          <w:rFonts w:ascii="Times New Roman" w:eastAsia="Times New Roman" w:hAnsi="Times New Roman" w:cs="Times New Roman"/>
          <w:color w:val="000000" w:themeColor="text1"/>
          <w:sz w:val="24"/>
          <w:szCs w:val="24"/>
        </w:rPr>
        <w:t>, 2019</w:t>
      </w:r>
      <w:r w:rsidR="0010669D" w:rsidRPr="004D2A82">
        <w:rPr>
          <w:rFonts w:ascii="Times New Roman" w:eastAsia="Times New Roman" w:hAnsi="Times New Roman" w:cs="Times New Roman"/>
          <w:color w:val="000000" w:themeColor="text1"/>
          <w:sz w:val="24"/>
          <w:szCs w:val="24"/>
        </w:rPr>
        <w:t>), and it is this distress that has been used to create the</w:t>
      </w:r>
      <w:r w:rsidRPr="004D2A82">
        <w:rPr>
          <w:rFonts w:ascii="Times New Roman" w:eastAsia="Times New Roman" w:hAnsi="Times New Roman" w:cs="Times New Roman"/>
          <w:color w:val="000000" w:themeColor="text1"/>
          <w:sz w:val="24"/>
          <w:szCs w:val="24"/>
        </w:rPr>
        <w:t xml:space="preserve"> disease-based model of Gender Dysphoria (</w:t>
      </w:r>
      <w:proofErr w:type="spellStart"/>
      <w:r w:rsidRPr="004D2A82">
        <w:rPr>
          <w:rFonts w:ascii="Times New Roman" w:eastAsia="Times New Roman" w:hAnsi="Times New Roman" w:cs="Times New Roman"/>
          <w:color w:val="000000" w:themeColor="text1"/>
          <w:sz w:val="24"/>
          <w:szCs w:val="24"/>
        </w:rPr>
        <w:t>Bockting</w:t>
      </w:r>
      <w:proofErr w:type="spellEnd"/>
      <w:r w:rsidRPr="004D2A82">
        <w:rPr>
          <w:rFonts w:ascii="Times New Roman" w:eastAsia="Times New Roman" w:hAnsi="Times New Roman" w:cs="Times New Roman"/>
          <w:color w:val="000000" w:themeColor="text1"/>
          <w:sz w:val="24"/>
          <w:szCs w:val="24"/>
        </w:rPr>
        <w:t xml:space="preserve">, 2009). This model assumes that development of a normal gender identity has been compromised, and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alleviate the distress that stems from this compromise, an individual must pursue a medical gender transition (such as cross-gender </w:t>
      </w:r>
      <w:r w:rsidR="00590A30" w:rsidRPr="004D2A82">
        <w:rPr>
          <w:rFonts w:ascii="Times New Roman" w:eastAsia="Times New Roman" w:hAnsi="Times New Roman" w:cs="Times New Roman"/>
          <w:color w:val="000000" w:themeColor="text1"/>
          <w:sz w:val="24"/>
          <w:szCs w:val="24"/>
        </w:rPr>
        <w:t>hormone therapy</w:t>
      </w:r>
      <w:r w:rsidRPr="004D2A82">
        <w:rPr>
          <w:rFonts w:ascii="Times New Roman" w:eastAsia="Times New Roman" w:hAnsi="Times New Roman" w:cs="Times New Roman"/>
          <w:color w:val="000000" w:themeColor="text1"/>
          <w:sz w:val="24"/>
          <w:szCs w:val="24"/>
        </w:rPr>
        <w:t xml:space="preserve"> or gender affirmation surgeries; Olson et al., 2015) to establish congruence between bodily sex and experienced gender (</w:t>
      </w:r>
      <w:proofErr w:type="spellStart"/>
      <w:r w:rsidRPr="004D2A82">
        <w:rPr>
          <w:rFonts w:ascii="Times New Roman" w:eastAsia="Times New Roman" w:hAnsi="Times New Roman" w:cs="Times New Roman"/>
          <w:color w:val="000000" w:themeColor="text1"/>
          <w:sz w:val="24"/>
          <w:szCs w:val="24"/>
        </w:rPr>
        <w:t>Bockting</w:t>
      </w:r>
      <w:proofErr w:type="spellEnd"/>
      <w:r w:rsidRPr="004D2A82">
        <w:rPr>
          <w:rFonts w:ascii="Times New Roman" w:eastAsia="Times New Roman" w:hAnsi="Times New Roman" w:cs="Times New Roman"/>
          <w:color w:val="000000" w:themeColor="text1"/>
          <w:sz w:val="24"/>
          <w:szCs w:val="24"/>
        </w:rPr>
        <w:t>, 2009).</w:t>
      </w:r>
    </w:p>
    <w:p w14:paraId="00225019" w14:textId="5B481B97"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Based on this medicalized understanding, experiences of trans individuals</w:t>
      </w:r>
      <w:r w:rsidR="00B15CC6" w:rsidRPr="004D2A82">
        <w:rPr>
          <w:rFonts w:ascii="Times New Roman" w:eastAsia="Times New Roman" w:hAnsi="Times New Roman" w:cs="Times New Roman"/>
          <w:color w:val="000000" w:themeColor="text1"/>
          <w:sz w:val="24"/>
          <w:szCs w:val="24"/>
        </w:rPr>
        <w:t>, including experiences of gender dysphoria,</w:t>
      </w:r>
      <w:r w:rsidRPr="004D2A82">
        <w:rPr>
          <w:rFonts w:ascii="Times New Roman" w:eastAsia="Times New Roman" w:hAnsi="Times New Roman" w:cs="Times New Roman"/>
          <w:color w:val="000000" w:themeColor="text1"/>
          <w:sz w:val="24"/>
          <w:szCs w:val="24"/>
        </w:rPr>
        <w:t xml:space="preserve"> have </w:t>
      </w:r>
      <w:r w:rsidR="00D35CCF" w:rsidRPr="004D2A82">
        <w:rPr>
          <w:rFonts w:ascii="Times New Roman" w:eastAsia="Times New Roman" w:hAnsi="Times New Roman" w:cs="Times New Roman"/>
          <w:color w:val="000000" w:themeColor="text1"/>
          <w:sz w:val="24"/>
          <w:szCs w:val="24"/>
        </w:rPr>
        <w:t>understood within a binary framework</w:t>
      </w:r>
      <w:r w:rsidRPr="004D2A82">
        <w:rPr>
          <w:rFonts w:ascii="Times New Roman" w:eastAsia="Times New Roman" w:hAnsi="Times New Roman" w:cs="Times New Roman"/>
          <w:color w:val="000000" w:themeColor="text1"/>
          <w:sz w:val="24"/>
          <w:szCs w:val="24"/>
        </w:rPr>
        <w:t xml:space="preserve">. As a diagnosis, Gender Dysphoria is categorical – meaning that individuals </w:t>
      </w:r>
      <w:r w:rsidR="00B6025D" w:rsidRPr="004D2A82">
        <w:rPr>
          <w:rFonts w:ascii="Times New Roman" w:eastAsia="Times New Roman" w:hAnsi="Times New Roman" w:cs="Times New Roman"/>
          <w:color w:val="000000" w:themeColor="text1"/>
          <w:sz w:val="24"/>
          <w:szCs w:val="24"/>
        </w:rPr>
        <w:t xml:space="preserve">either </w:t>
      </w:r>
      <w:r w:rsidRPr="004D2A82">
        <w:rPr>
          <w:rFonts w:ascii="Times New Roman" w:eastAsia="Times New Roman" w:hAnsi="Times New Roman" w:cs="Times New Roman"/>
          <w:color w:val="000000" w:themeColor="text1"/>
          <w:sz w:val="24"/>
          <w:szCs w:val="24"/>
        </w:rPr>
        <w:t>meet criteria for the disorder and are subsequently diagnosed with it, or they do not (APA, 2013</w:t>
      </w:r>
      <w:r w:rsidR="007046CA" w:rsidRPr="004D2A82">
        <w:rPr>
          <w:rFonts w:ascii="Times New Roman" w:eastAsia="Times New Roman" w:hAnsi="Times New Roman" w:cs="Times New Roman"/>
          <w:color w:val="000000" w:themeColor="text1"/>
          <w:sz w:val="24"/>
          <w:szCs w:val="24"/>
        </w:rPr>
        <w:t>; 202</w:t>
      </w:r>
      <w:r w:rsidR="002A7857" w:rsidRPr="004D2A82">
        <w:rPr>
          <w:rFonts w:ascii="Times New Roman" w:eastAsia="Times New Roman" w:hAnsi="Times New Roman" w:cs="Times New Roman"/>
          <w:color w:val="000000" w:themeColor="text1"/>
          <w:sz w:val="24"/>
          <w:szCs w:val="24"/>
        </w:rPr>
        <w:t>2</w:t>
      </w:r>
      <w:r w:rsidRPr="004D2A82">
        <w:rPr>
          <w:rFonts w:ascii="Times New Roman" w:eastAsia="Times New Roman" w:hAnsi="Times New Roman" w:cs="Times New Roman"/>
          <w:color w:val="000000" w:themeColor="text1"/>
          <w:sz w:val="24"/>
          <w:szCs w:val="24"/>
        </w:rPr>
        <w:t>). When examining previous editions of the Diagnostic and Statistical Manual (</w:t>
      </w:r>
      <w:proofErr w:type="gramStart"/>
      <w:r w:rsidRPr="004D2A82">
        <w:rPr>
          <w:rFonts w:ascii="Times New Roman" w:eastAsia="Times New Roman" w:hAnsi="Times New Roman" w:cs="Times New Roman"/>
          <w:color w:val="000000" w:themeColor="text1"/>
          <w:sz w:val="24"/>
          <w:szCs w:val="24"/>
        </w:rPr>
        <w:t>DSM;</w:t>
      </w:r>
      <w:proofErr w:type="gramEnd"/>
      <w:r w:rsidRPr="004D2A82">
        <w:rPr>
          <w:rFonts w:ascii="Times New Roman" w:eastAsia="Times New Roman" w:hAnsi="Times New Roman" w:cs="Times New Roman"/>
          <w:color w:val="000000" w:themeColor="text1"/>
          <w:sz w:val="24"/>
          <w:szCs w:val="24"/>
        </w:rPr>
        <w:t xml:space="preserve"> e.g., DSM-IV-TR; APA, </w:t>
      </w:r>
      <w:r w:rsidRPr="004D2A82">
        <w:rPr>
          <w:rFonts w:ascii="Times New Roman" w:eastAsia="Times New Roman" w:hAnsi="Times New Roman" w:cs="Times New Roman"/>
          <w:color w:val="000000" w:themeColor="text1"/>
          <w:sz w:val="24"/>
          <w:szCs w:val="24"/>
        </w:rPr>
        <w:lastRenderedPageBreak/>
        <w:t xml:space="preserve">2000), the criteria of Gender Identity Disorder were largely framed as if all people had binary genders - thus excluding individuals who were not women or men. Specifically, the criteria stated: a) that the individual desired to be the </w:t>
      </w:r>
      <w:r w:rsidRPr="004D2A82">
        <w:rPr>
          <w:rFonts w:ascii="Times New Roman" w:eastAsia="Times New Roman" w:hAnsi="Times New Roman" w:cs="Times New Roman"/>
          <w:iCs/>
          <w:color w:val="000000" w:themeColor="text1"/>
          <w:sz w:val="24"/>
          <w:szCs w:val="24"/>
        </w:rPr>
        <w:t>other</w:t>
      </w:r>
      <w:r w:rsidRPr="004D2A82">
        <w:rPr>
          <w:rFonts w:ascii="Times New Roman" w:eastAsia="Times New Roman" w:hAnsi="Times New Roman" w:cs="Times New Roman"/>
          <w:color w:val="000000" w:themeColor="text1"/>
          <w:sz w:val="24"/>
          <w:szCs w:val="24"/>
        </w:rPr>
        <w:t xml:space="preserve"> sex (implying and reinforcing that gender was a female/male dichotomy), b) that the individual had to behave and dress in stereotypically feminine or masculine ways, and c) that the individual experienced distress from their assigned sex and the gender roles aligned with it (APA, 2000). This diagnosis, while useful in allowing trans individuals access to medical transition steps via the present insurance-based medical model</w:t>
      </w:r>
      <w:r w:rsidR="002A7857" w:rsidRPr="004D2A82">
        <w:rPr>
          <w:rFonts w:ascii="Times New Roman" w:eastAsia="Times New Roman" w:hAnsi="Times New Roman" w:cs="Times New Roman"/>
          <w:color w:val="000000" w:themeColor="text1"/>
          <w:sz w:val="24"/>
          <w:szCs w:val="24"/>
        </w:rPr>
        <w:t xml:space="preserve"> of care</w:t>
      </w:r>
      <w:r w:rsidRPr="004D2A82">
        <w:rPr>
          <w:rFonts w:ascii="Times New Roman" w:eastAsia="Times New Roman" w:hAnsi="Times New Roman" w:cs="Times New Roman"/>
          <w:color w:val="000000" w:themeColor="text1"/>
          <w:sz w:val="24"/>
          <w:szCs w:val="24"/>
        </w:rPr>
        <w:t xml:space="preserve"> (Olson et al., 2015), reified the medical model of trans experiences and underscored that the only way to be trans was to medically transition from one binary gender to the other. </w:t>
      </w:r>
    </w:p>
    <w:p w14:paraId="3F678EFF" w14:textId="6996128E"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While the DSM-5 (APA, 2013) and DSM-5-TR</w:t>
      </w:r>
      <w:r w:rsidR="00A966A4" w:rsidRPr="004D2A82">
        <w:rPr>
          <w:rFonts w:ascii="Times New Roman" w:eastAsia="Times New Roman" w:hAnsi="Times New Roman" w:cs="Times New Roman"/>
          <w:color w:val="000000" w:themeColor="text1"/>
          <w:sz w:val="24"/>
          <w:szCs w:val="24"/>
        </w:rPr>
        <w:t xml:space="preserve"> (APA, 202</w:t>
      </w:r>
      <w:r w:rsidR="00040504" w:rsidRPr="004D2A82">
        <w:rPr>
          <w:rFonts w:ascii="Times New Roman" w:eastAsia="Times New Roman" w:hAnsi="Times New Roman" w:cs="Times New Roman"/>
          <w:color w:val="000000" w:themeColor="text1"/>
          <w:sz w:val="24"/>
          <w:szCs w:val="24"/>
        </w:rPr>
        <w:t>2</w:t>
      </w:r>
      <w:r w:rsidR="00A966A4"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allowed for more than binary trans identities (e.g., changing the language</w:t>
      </w:r>
      <w:r w:rsidR="002A7857" w:rsidRPr="004D2A82">
        <w:rPr>
          <w:rFonts w:ascii="Times New Roman" w:eastAsia="Times New Roman" w:hAnsi="Times New Roman" w:cs="Times New Roman"/>
          <w:color w:val="000000" w:themeColor="text1"/>
          <w:sz w:val="24"/>
          <w:szCs w:val="24"/>
        </w:rPr>
        <w:t xml:space="preserve"> in the diagnostic </w:t>
      </w:r>
      <w:r w:rsidR="00D54A3E" w:rsidRPr="004D2A82">
        <w:rPr>
          <w:rFonts w:ascii="Times New Roman" w:eastAsia="Times New Roman" w:hAnsi="Times New Roman" w:cs="Times New Roman"/>
          <w:color w:val="000000" w:themeColor="text1"/>
          <w:sz w:val="24"/>
          <w:szCs w:val="24"/>
        </w:rPr>
        <w:t>criteria</w:t>
      </w:r>
      <w:r w:rsidRPr="004D2A82">
        <w:rPr>
          <w:rFonts w:ascii="Times New Roman" w:eastAsia="Times New Roman" w:hAnsi="Times New Roman" w:cs="Times New Roman"/>
          <w:color w:val="000000" w:themeColor="text1"/>
          <w:sz w:val="24"/>
          <w:szCs w:val="24"/>
        </w:rPr>
        <w:t xml:space="preserve"> from </w:t>
      </w:r>
      <w:r w:rsidRPr="004D2A82">
        <w:rPr>
          <w:rFonts w:ascii="Times New Roman" w:eastAsia="Times New Roman" w:hAnsi="Times New Roman" w:cs="Times New Roman"/>
          <w:iCs/>
          <w:color w:val="000000" w:themeColor="text1"/>
          <w:sz w:val="24"/>
          <w:szCs w:val="24"/>
        </w:rPr>
        <w:t xml:space="preserve">the </w:t>
      </w:r>
      <w:r w:rsidR="002954DD" w:rsidRPr="004D2A82">
        <w:rPr>
          <w:rFonts w:ascii="Times New Roman" w:eastAsia="Times New Roman" w:hAnsi="Times New Roman" w:cs="Times New Roman"/>
          <w:iCs/>
          <w:color w:val="000000" w:themeColor="text1"/>
          <w:sz w:val="24"/>
          <w:szCs w:val="24"/>
        </w:rPr>
        <w:t>“</w:t>
      </w:r>
      <w:r w:rsidRPr="004D2A82">
        <w:rPr>
          <w:rFonts w:ascii="Times New Roman" w:eastAsia="Times New Roman" w:hAnsi="Times New Roman" w:cs="Times New Roman"/>
          <w:iCs/>
          <w:color w:val="000000" w:themeColor="text1"/>
          <w:sz w:val="24"/>
          <w:szCs w:val="24"/>
        </w:rPr>
        <w:t>other gender</w:t>
      </w:r>
      <w:r w:rsidR="002954DD" w:rsidRPr="004D2A82">
        <w:rPr>
          <w:rFonts w:ascii="Times New Roman" w:eastAsia="Times New Roman" w:hAnsi="Times New Roman" w:cs="Times New Roman"/>
          <w:iCs/>
          <w:color w:val="000000" w:themeColor="text1"/>
          <w:sz w:val="24"/>
          <w:szCs w:val="24"/>
        </w:rPr>
        <w:t>”</w:t>
      </w:r>
      <w:r w:rsidRPr="004D2A82">
        <w:rPr>
          <w:rFonts w:ascii="Times New Roman" w:eastAsia="Times New Roman" w:hAnsi="Times New Roman" w:cs="Times New Roman"/>
          <w:color w:val="000000" w:themeColor="text1"/>
          <w:sz w:val="24"/>
          <w:szCs w:val="24"/>
        </w:rPr>
        <w:t xml:space="preserve"> to </w:t>
      </w:r>
      <w:r w:rsidR="002954DD"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iCs/>
          <w:color w:val="000000" w:themeColor="text1"/>
          <w:sz w:val="24"/>
          <w:szCs w:val="24"/>
        </w:rPr>
        <w:t>another gender</w:t>
      </w:r>
      <w:r w:rsidR="002954DD"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i/>
          <w:color w:val="000000" w:themeColor="text1"/>
          <w:sz w:val="24"/>
          <w:szCs w:val="24"/>
        </w:rPr>
        <w:t xml:space="preserve"> </w:t>
      </w:r>
      <w:r w:rsidRPr="004D2A82">
        <w:rPr>
          <w:rFonts w:ascii="Times New Roman" w:eastAsia="Times New Roman" w:hAnsi="Times New Roman" w:cs="Times New Roman"/>
          <w:color w:val="000000" w:themeColor="text1"/>
          <w:sz w:val="24"/>
          <w:szCs w:val="24"/>
        </w:rPr>
        <w:t>trans individuals who do not have access to</w:t>
      </w:r>
      <w:r w:rsidR="00D54A3E" w:rsidRPr="004D2A82">
        <w:rPr>
          <w:rFonts w:ascii="Times New Roman" w:eastAsia="Times New Roman" w:hAnsi="Times New Roman" w:cs="Times New Roman"/>
          <w:color w:val="000000" w:themeColor="text1"/>
          <w:sz w:val="24"/>
          <w:szCs w:val="24"/>
        </w:rPr>
        <w:t xml:space="preserve"> recent revisions of the DSM </w:t>
      </w:r>
      <w:r w:rsidRPr="004D2A82">
        <w:rPr>
          <w:rFonts w:ascii="Times New Roman" w:eastAsia="Times New Roman" w:hAnsi="Times New Roman" w:cs="Times New Roman"/>
          <w:color w:val="000000" w:themeColor="text1"/>
          <w:sz w:val="24"/>
          <w:szCs w:val="24"/>
        </w:rPr>
        <w:t>may not know or understand this change, and thus may be hesitant to fully describe their experiences to their clinical or medical providers</w:t>
      </w:r>
      <w:r w:rsidR="00775589" w:rsidRPr="004D2A82">
        <w:rPr>
          <w:rFonts w:ascii="Times New Roman" w:eastAsia="Times New Roman" w:hAnsi="Times New Roman" w:cs="Times New Roman"/>
          <w:color w:val="000000" w:themeColor="text1"/>
          <w:sz w:val="24"/>
          <w:szCs w:val="24"/>
        </w:rPr>
        <w:t>. I</w:t>
      </w:r>
      <w:r w:rsidRPr="004D2A82">
        <w:rPr>
          <w:rFonts w:ascii="Times New Roman" w:eastAsia="Times New Roman" w:hAnsi="Times New Roman" w:cs="Times New Roman"/>
          <w:color w:val="000000" w:themeColor="text1"/>
          <w:sz w:val="24"/>
          <w:szCs w:val="24"/>
        </w:rPr>
        <w:t>nstead</w:t>
      </w:r>
      <w:r w:rsidR="00775589" w:rsidRPr="004D2A82">
        <w:rPr>
          <w:rFonts w:ascii="Times New Roman" w:eastAsia="Times New Roman" w:hAnsi="Times New Roman" w:cs="Times New Roman"/>
          <w:color w:val="000000" w:themeColor="text1"/>
          <w:sz w:val="24"/>
          <w:szCs w:val="24"/>
        </w:rPr>
        <w:t>, these individuals may</w:t>
      </w:r>
      <w:r w:rsidRPr="004D2A82">
        <w:rPr>
          <w:rFonts w:ascii="Times New Roman" w:eastAsia="Times New Roman" w:hAnsi="Times New Roman" w:cs="Times New Roman"/>
          <w:color w:val="000000" w:themeColor="text1"/>
          <w:sz w:val="24"/>
          <w:szCs w:val="24"/>
        </w:rPr>
        <w:t xml:space="preserve"> espouse their experiences as fully aligning with the DSM’s clinical criteria </w:t>
      </w:r>
      <w:r w:rsidR="008365D4" w:rsidRPr="004D2A82">
        <w:rPr>
          <w:rFonts w:ascii="Times New Roman" w:eastAsia="Times New Roman" w:hAnsi="Times New Roman" w:cs="Times New Roman"/>
          <w:color w:val="000000" w:themeColor="text1"/>
          <w:sz w:val="24"/>
          <w:szCs w:val="24"/>
        </w:rPr>
        <w:t>to</w:t>
      </w:r>
      <w:r w:rsidRPr="004D2A82">
        <w:rPr>
          <w:rFonts w:ascii="Times New Roman" w:eastAsia="Times New Roman" w:hAnsi="Times New Roman" w:cs="Times New Roman"/>
          <w:color w:val="000000" w:themeColor="text1"/>
          <w:sz w:val="24"/>
          <w:szCs w:val="24"/>
        </w:rPr>
        <w:t xml:space="preserve"> ensure their ability to medically transition (Nelson, 2016; </w:t>
      </w:r>
      <w:proofErr w:type="spellStart"/>
      <w:r w:rsidRPr="004D2A82">
        <w:rPr>
          <w:rFonts w:ascii="Times New Roman" w:eastAsia="Times New Roman" w:hAnsi="Times New Roman" w:cs="Times New Roman"/>
          <w:color w:val="000000" w:themeColor="text1"/>
          <w:sz w:val="24"/>
          <w:szCs w:val="24"/>
        </w:rPr>
        <w:t>Serano</w:t>
      </w:r>
      <w:proofErr w:type="spellEnd"/>
      <w:r w:rsidRPr="004D2A82">
        <w:rPr>
          <w:rFonts w:ascii="Times New Roman" w:eastAsia="Times New Roman" w:hAnsi="Times New Roman" w:cs="Times New Roman"/>
          <w:color w:val="000000" w:themeColor="text1"/>
          <w:sz w:val="24"/>
          <w:szCs w:val="24"/>
        </w:rPr>
        <w:t xml:space="preserve">, 2007). For nonbinary individuals, it may be harder to pass or experience desired forms of passing following medical transition steps, since </w:t>
      </w:r>
      <w:r w:rsidR="001570FB" w:rsidRPr="004D2A82">
        <w:rPr>
          <w:rFonts w:ascii="Times New Roman" w:eastAsia="Times New Roman" w:hAnsi="Times New Roman" w:cs="Times New Roman"/>
          <w:color w:val="000000" w:themeColor="text1"/>
          <w:sz w:val="24"/>
          <w:szCs w:val="24"/>
        </w:rPr>
        <w:t xml:space="preserve">western </w:t>
      </w:r>
      <w:r w:rsidRPr="004D2A82">
        <w:rPr>
          <w:rFonts w:ascii="Times New Roman" w:eastAsia="Times New Roman" w:hAnsi="Times New Roman" w:cs="Times New Roman"/>
          <w:color w:val="000000" w:themeColor="text1"/>
          <w:sz w:val="24"/>
          <w:szCs w:val="24"/>
        </w:rPr>
        <w:t xml:space="preserve">society presently sees bodies and secondary sex characteristics on a female/male dichotomy (van Anders, 2015). Even if a nonbinary individual is no longer read as their assigned sex, they may be visually interpreted as another binary gender. While some individuals may feel more comfortable with this, others may interpret this as a trade-off or loss (Galupo et al., 2021). </w:t>
      </w:r>
    </w:p>
    <w:p w14:paraId="02E5A429" w14:textId="73D10B4B"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lastRenderedPageBreak/>
        <w:t xml:space="preserve">This binary framing of trans experiences is underscored by how medical transition steps may be presented to clients or patients. Presently, medical transition steps are seen as linear and binary - an individual will seek counseling, take cross-gender hormones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masculinize or feminize their body, and then seek various surgeries in order to seek congruence between their experienced gender and physical body (</w:t>
      </w:r>
      <w:proofErr w:type="spellStart"/>
      <w:r w:rsidRPr="004D2A82">
        <w:rPr>
          <w:rFonts w:ascii="Times New Roman" w:eastAsia="Times New Roman" w:hAnsi="Times New Roman" w:cs="Times New Roman"/>
          <w:color w:val="000000" w:themeColor="text1"/>
          <w:sz w:val="24"/>
          <w:szCs w:val="24"/>
        </w:rPr>
        <w:t>Moravek</w:t>
      </w:r>
      <w:proofErr w:type="spellEnd"/>
      <w:r w:rsidRPr="004D2A82">
        <w:rPr>
          <w:rFonts w:ascii="Times New Roman" w:eastAsia="Times New Roman" w:hAnsi="Times New Roman" w:cs="Times New Roman"/>
          <w:color w:val="000000" w:themeColor="text1"/>
          <w:sz w:val="24"/>
          <w:szCs w:val="24"/>
        </w:rPr>
        <w:t xml:space="preserve">, 2018). </w:t>
      </w:r>
      <w:proofErr w:type="gramStart"/>
      <w:r w:rsidRPr="004D2A82">
        <w:rPr>
          <w:rFonts w:ascii="Times New Roman" w:eastAsia="Times New Roman" w:hAnsi="Times New Roman" w:cs="Times New Roman"/>
          <w:color w:val="000000" w:themeColor="text1"/>
          <w:sz w:val="24"/>
          <w:szCs w:val="24"/>
        </w:rPr>
        <w:t>Following surgical intervention, it</w:t>
      </w:r>
      <w:proofErr w:type="gramEnd"/>
      <w:r w:rsidRPr="004D2A82">
        <w:rPr>
          <w:rFonts w:ascii="Times New Roman" w:eastAsia="Times New Roman" w:hAnsi="Times New Roman" w:cs="Times New Roman"/>
          <w:color w:val="000000" w:themeColor="text1"/>
          <w:sz w:val="24"/>
          <w:szCs w:val="24"/>
        </w:rPr>
        <w:t xml:space="preserve"> is expected that these individuals will align their legal documentation with their experienced gender - with the implicit </w:t>
      </w:r>
      <w:r w:rsidR="00064069" w:rsidRPr="004D2A82">
        <w:rPr>
          <w:rFonts w:ascii="Times New Roman" w:eastAsia="Times New Roman" w:hAnsi="Times New Roman" w:cs="Times New Roman"/>
          <w:color w:val="000000" w:themeColor="text1"/>
          <w:sz w:val="24"/>
          <w:szCs w:val="24"/>
        </w:rPr>
        <w:t>assumption</w:t>
      </w:r>
      <w:r w:rsidRPr="004D2A82">
        <w:rPr>
          <w:rFonts w:ascii="Times New Roman" w:eastAsia="Times New Roman" w:hAnsi="Times New Roman" w:cs="Times New Roman"/>
          <w:color w:val="000000" w:themeColor="text1"/>
          <w:sz w:val="24"/>
          <w:szCs w:val="24"/>
        </w:rPr>
        <w:t xml:space="preserve"> that their experienced gender is able to be documented on government documents (Hanssen, 2017).</w:t>
      </w:r>
    </w:p>
    <w:p w14:paraId="3ED75A63" w14:textId="6B27C964" w:rsidR="0088378C" w:rsidRPr="004D2A82" w:rsidRDefault="003503BD">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ab/>
        <w:t>While the assumption of binary trans experiences functions at a medical level, the social assumptions that lead to binary understandings of gender are present as well. People who are not visually read by others as a binary gender (e.g., woman or man) are subject to more experiences of social exclusion, harassment, and discrimination than those who are read as a binary gender (</w:t>
      </w:r>
      <w:proofErr w:type="spellStart"/>
      <w:r w:rsidRPr="004D2A82">
        <w:rPr>
          <w:rFonts w:ascii="Times New Roman" w:eastAsia="Times New Roman" w:hAnsi="Times New Roman" w:cs="Times New Roman"/>
          <w:color w:val="000000" w:themeColor="text1"/>
          <w:sz w:val="24"/>
          <w:szCs w:val="24"/>
        </w:rPr>
        <w:t>Vijlbrief</w:t>
      </w:r>
      <w:proofErr w:type="spellEnd"/>
      <w:r w:rsidRPr="004D2A82">
        <w:rPr>
          <w:rFonts w:ascii="Times New Roman" w:eastAsia="Times New Roman" w:hAnsi="Times New Roman" w:cs="Times New Roman"/>
          <w:color w:val="000000" w:themeColor="text1"/>
          <w:sz w:val="24"/>
          <w:szCs w:val="24"/>
        </w:rPr>
        <w:t xml:space="preserve"> et al., 2020). Individuals who are not clearly read as female or male receive clear messages from society that they are not meeting acceptable gender norms (Claire &amp; Alderson, 2013), and simultaneously </w:t>
      </w:r>
      <w:r w:rsidR="00315ABC" w:rsidRPr="004D2A82">
        <w:rPr>
          <w:rFonts w:ascii="Times New Roman" w:eastAsia="Times New Roman" w:hAnsi="Times New Roman" w:cs="Times New Roman"/>
          <w:color w:val="000000" w:themeColor="text1"/>
          <w:sz w:val="24"/>
          <w:szCs w:val="24"/>
        </w:rPr>
        <w:t xml:space="preserve">may </w:t>
      </w:r>
      <w:r w:rsidRPr="004D2A82">
        <w:rPr>
          <w:rFonts w:ascii="Times New Roman" w:eastAsia="Times New Roman" w:hAnsi="Times New Roman" w:cs="Times New Roman"/>
          <w:color w:val="000000" w:themeColor="text1"/>
          <w:sz w:val="24"/>
          <w:szCs w:val="24"/>
        </w:rPr>
        <w:t>feel as though they are unable to ever be read as an affirmed nonbinary gender</w:t>
      </w:r>
      <w:r w:rsidR="00CD6ECE" w:rsidRPr="004D2A82">
        <w:rPr>
          <w:rFonts w:ascii="Times New Roman" w:eastAsia="Times New Roman" w:hAnsi="Times New Roman" w:cs="Times New Roman"/>
          <w:color w:val="000000" w:themeColor="text1"/>
          <w:sz w:val="24"/>
          <w:szCs w:val="24"/>
        </w:rPr>
        <w:t xml:space="preserve"> (</w:t>
      </w:r>
      <w:proofErr w:type="spellStart"/>
      <w:r w:rsidR="00CD6ECE" w:rsidRPr="004D2A82">
        <w:rPr>
          <w:rFonts w:ascii="Times New Roman" w:eastAsia="Times New Roman" w:hAnsi="Times New Roman" w:cs="Times New Roman"/>
          <w:color w:val="000000" w:themeColor="text1"/>
          <w:sz w:val="24"/>
          <w:szCs w:val="24"/>
        </w:rPr>
        <w:t>Romito</w:t>
      </w:r>
      <w:proofErr w:type="spellEnd"/>
      <w:r w:rsidR="00CD6ECE" w:rsidRPr="004D2A82">
        <w:rPr>
          <w:rFonts w:ascii="Times New Roman" w:eastAsia="Times New Roman" w:hAnsi="Times New Roman" w:cs="Times New Roman"/>
          <w:color w:val="000000" w:themeColor="text1"/>
          <w:sz w:val="24"/>
          <w:szCs w:val="24"/>
        </w:rPr>
        <w:t xml:space="preserve"> et al., 2021)</w:t>
      </w:r>
      <w:r w:rsidRPr="004D2A82">
        <w:rPr>
          <w:rFonts w:ascii="Times New Roman" w:eastAsia="Times New Roman" w:hAnsi="Times New Roman" w:cs="Times New Roman"/>
          <w:color w:val="000000" w:themeColor="text1"/>
          <w:sz w:val="24"/>
          <w:szCs w:val="24"/>
        </w:rPr>
        <w:t>.</w:t>
      </w:r>
    </w:p>
    <w:p w14:paraId="66B36939" w14:textId="1595EB5A"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Presently, </w:t>
      </w:r>
      <w:r w:rsidR="00EB0A9E" w:rsidRPr="004D2A82">
        <w:rPr>
          <w:rFonts w:ascii="Times New Roman" w:eastAsia="Times New Roman" w:hAnsi="Times New Roman" w:cs="Times New Roman"/>
          <w:color w:val="000000" w:themeColor="text1"/>
          <w:sz w:val="24"/>
          <w:szCs w:val="24"/>
        </w:rPr>
        <w:t xml:space="preserve">it is estimated that </w:t>
      </w:r>
      <w:r w:rsidRPr="004D2A82">
        <w:rPr>
          <w:rFonts w:ascii="Times New Roman" w:eastAsia="Times New Roman" w:hAnsi="Times New Roman" w:cs="Times New Roman"/>
          <w:color w:val="000000" w:themeColor="text1"/>
          <w:sz w:val="24"/>
          <w:szCs w:val="24"/>
        </w:rPr>
        <w:t>roughly 30% of the trans community is nonbinary</w:t>
      </w:r>
      <w:r w:rsidR="00782928" w:rsidRPr="004D2A82">
        <w:rPr>
          <w:rFonts w:ascii="Times New Roman" w:eastAsia="Times New Roman" w:hAnsi="Times New Roman" w:cs="Times New Roman"/>
          <w:color w:val="000000" w:themeColor="text1"/>
          <w:sz w:val="24"/>
          <w:szCs w:val="24"/>
        </w:rPr>
        <w:t xml:space="preserve"> (James et al., 2016). Nonbinary individuals </w:t>
      </w:r>
      <w:r w:rsidR="00D35CCF" w:rsidRPr="004D2A82">
        <w:rPr>
          <w:rFonts w:ascii="Times New Roman" w:eastAsia="Times New Roman" w:hAnsi="Times New Roman" w:cs="Times New Roman"/>
          <w:color w:val="000000" w:themeColor="text1"/>
          <w:sz w:val="24"/>
          <w:szCs w:val="24"/>
        </w:rPr>
        <w:t xml:space="preserve">are </w:t>
      </w:r>
      <w:r w:rsidR="00782928" w:rsidRPr="004D2A82">
        <w:rPr>
          <w:rFonts w:ascii="Times New Roman" w:eastAsia="Times New Roman" w:hAnsi="Times New Roman" w:cs="Times New Roman"/>
          <w:color w:val="000000" w:themeColor="text1"/>
          <w:sz w:val="24"/>
          <w:szCs w:val="24"/>
        </w:rPr>
        <w:t xml:space="preserve">those who identify as a gender that is not singularly female or male, and may </w:t>
      </w:r>
      <w:r w:rsidR="00655948" w:rsidRPr="004D2A82">
        <w:rPr>
          <w:rFonts w:ascii="Times New Roman" w:eastAsia="Times New Roman" w:hAnsi="Times New Roman" w:cs="Times New Roman"/>
          <w:color w:val="000000" w:themeColor="text1"/>
          <w:sz w:val="24"/>
          <w:szCs w:val="24"/>
        </w:rPr>
        <w:t>experience</w:t>
      </w:r>
      <w:r w:rsidR="00782928" w:rsidRPr="004D2A82">
        <w:rPr>
          <w:rFonts w:ascii="Times New Roman" w:eastAsia="Times New Roman" w:hAnsi="Times New Roman" w:cs="Times New Roman"/>
          <w:color w:val="000000" w:themeColor="text1"/>
          <w:sz w:val="24"/>
          <w:szCs w:val="24"/>
        </w:rPr>
        <w:t xml:space="preserve"> a blend of gender</w:t>
      </w:r>
      <w:r w:rsidR="00655948" w:rsidRPr="004D2A82">
        <w:rPr>
          <w:rFonts w:ascii="Times New Roman" w:eastAsia="Times New Roman" w:hAnsi="Times New Roman" w:cs="Times New Roman"/>
          <w:color w:val="000000" w:themeColor="text1"/>
          <w:sz w:val="24"/>
          <w:szCs w:val="24"/>
        </w:rPr>
        <w:t xml:space="preserve"> identities</w:t>
      </w:r>
      <w:r w:rsidRPr="004D2A82">
        <w:rPr>
          <w:rFonts w:ascii="Times New Roman" w:eastAsia="Times New Roman" w:hAnsi="Times New Roman" w:cs="Times New Roman"/>
          <w:color w:val="000000" w:themeColor="text1"/>
          <w:sz w:val="24"/>
          <w:szCs w:val="24"/>
        </w:rPr>
        <w:t>,</w:t>
      </w:r>
      <w:r w:rsidR="00655948" w:rsidRPr="004D2A82">
        <w:rPr>
          <w:rFonts w:ascii="Times New Roman" w:eastAsia="Times New Roman" w:hAnsi="Times New Roman" w:cs="Times New Roman"/>
          <w:color w:val="000000" w:themeColor="text1"/>
          <w:sz w:val="24"/>
          <w:szCs w:val="24"/>
        </w:rPr>
        <w:t xml:space="preserve"> fluctuations in gender, or no gender at all (Galupo et al., 2017).</w:t>
      </w:r>
      <w:r w:rsidRPr="004D2A82">
        <w:rPr>
          <w:rFonts w:ascii="Times New Roman" w:eastAsia="Times New Roman" w:hAnsi="Times New Roman" w:cs="Times New Roman"/>
          <w:color w:val="000000" w:themeColor="text1"/>
          <w:sz w:val="24"/>
          <w:szCs w:val="24"/>
        </w:rPr>
        <w:t xml:space="preserve"> </w:t>
      </w:r>
      <w:r w:rsidR="00655948" w:rsidRPr="004D2A82">
        <w:rPr>
          <w:rFonts w:ascii="Times New Roman" w:eastAsia="Times New Roman" w:hAnsi="Times New Roman" w:cs="Times New Roman"/>
          <w:color w:val="000000" w:themeColor="text1"/>
          <w:sz w:val="24"/>
          <w:szCs w:val="24"/>
        </w:rPr>
        <w:t>M</w:t>
      </w:r>
      <w:r w:rsidRPr="004D2A82">
        <w:rPr>
          <w:rFonts w:ascii="Times New Roman" w:eastAsia="Times New Roman" w:hAnsi="Times New Roman" w:cs="Times New Roman"/>
          <w:color w:val="000000" w:themeColor="text1"/>
          <w:sz w:val="24"/>
          <w:szCs w:val="24"/>
        </w:rPr>
        <w:t xml:space="preserve">any </w:t>
      </w:r>
      <w:r w:rsidR="00655948" w:rsidRPr="004D2A82">
        <w:rPr>
          <w:rFonts w:ascii="Times New Roman" w:eastAsia="Times New Roman" w:hAnsi="Times New Roman" w:cs="Times New Roman"/>
          <w:color w:val="000000" w:themeColor="text1"/>
          <w:sz w:val="24"/>
          <w:szCs w:val="24"/>
        </w:rPr>
        <w:t>nonbinary</w:t>
      </w:r>
      <w:r w:rsidRPr="004D2A82">
        <w:rPr>
          <w:rFonts w:ascii="Times New Roman" w:eastAsia="Times New Roman" w:hAnsi="Times New Roman" w:cs="Times New Roman"/>
          <w:color w:val="000000" w:themeColor="text1"/>
          <w:sz w:val="24"/>
          <w:szCs w:val="24"/>
        </w:rPr>
        <w:t xml:space="preserve"> individuals do not seek to medically or socially transition (i.e., changing their name and pronouns) in ways that fully align with binary conceptualizations of transitioning gender (</w:t>
      </w:r>
      <w:proofErr w:type="spellStart"/>
      <w:r w:rsidRPr="004D2A82">
        <w:rPr>
          <w:rFonts w:ascii="Times New Roman" w:eastAsia="Times New Roman" w:hAnsi="Times New Roman" w:cs="Times New Roman"/>
          <w:color w:val="000000" w:themeColor="text1"/>
          <w:sz w:val="24"/>
          <w:szCs w:val="24"/>
        </w:rPr>
        <w:t>Nieder</w:t>
      </w:r>
      <w:proofErr w:type="spellEnd"/>
      <w:r w:rsidRPr="004D2A82">
        <w:rPr>
          <w:rFonts w:ascii="Times New Roman" w:eastAsia="Times New Roman" w:hAnsi="Times New Roman" w:cs="Times New Roman"/>
          <w:color w:val="000000" w:themeColor="text1"/>
          <w:sz w:val="24"/>
          <w:szCs w:val="24"/>
        </w:rPr>
        <w:t xml:space="preserve"> et al., 2020). Historically,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gain access to any medical transition steps, trans individuals need</w:t>
      </w:r>
      <w:r w:rsidR="00265CB3" w:rsidRPr="004D2A82">
        <w:rPr>
          <w:rFonts w:ascii="Times New Roman" w:eastAsia="Times New Roman" w:hAnsi="Times New Roman" w:cs="Times New Roman"/>
          <w:color w:val="000000" w:themeColor="text1"/>
          <w:sz w:val="24"/>
          <w:szCs w:val="24"/>
        </w:rPr>
        <w:t>ed</w:t>
      </w:r>
      <w:r w:rsidRPr="004D2A82">
        <w:rPr>
          <w:rFonts w:ascii="Times New Roman" w:eastAsia="Times New Roman" w:hAnsi="Times New Roman" w:cs="Times New Roman"/>
          <w:color w:val="000000" w:themeColor="text1"/>
          <w:sz w:val="24"/>
          <w:szCs w:val="24"/>
        </w:rPr>
        <w:t xml:space="preserve"> to be able to pass as a stereotype </w:t>
      </w:r>
      <w:r w:rsidRPr="004D2A82">
        <w:rPr>
          <w:rFonts w:ascii="Times New Roman" w:eastAsia="Times New Roman" w:hAnsi="Times New Roman" w:cs="Times New Roman"/>
          <w:color w:val="000000" w:themeColor="text1"/>
          <w:sz w:val="24"/>
          <w:szCs w:val="24"/>
        </w:rPr>
        <w:lastRenderedPageBreak/>
        <w:t xml:space="preserve">of their affirmed gender in order to convince cisgender mental health clinicians that they were </w:t>
      </w:r>
      <w:r w:rsidRPr="004D2A82">
        <w:rPr>
          <w:rFonts w:ascii="Times New Roman" w:eastAsia="Times New Roman" w:hAnsi="Times New Roman" w:cs="Times New Roman"/>
          <w:iCs/>
          <w:color w:val="000000" w:themeColor="text1"/>
          <w:sz w:val="24"/>
          <w:szCs w:val="24"/>
        </w:rPr>
        <w:t>truly</w:t>
      </w:r>
      <w:r w:rsidRPr="004D2A82">
        <w:rPr>
          <w:rFonts w:ascii="Times New Roman" w:eastAsia="Times New Roman" w:hAnsi="Times New Roman" w:cs="Times New Roman"/>
          <w:color w:val="000000" w:themeColor="text1"/>
          <w:sz w:val="24"/>
          <w:szCs w:val="24"/>
        </w:rPr>
        <w:t xml:space="preserve"> their affirmed gender (Namaste, 2000). While the need to seek therapy and present oneself as a stereotype </w:t>
      </w:r>
      <w:r w:rsidR="00EB0A9E" w:rsidRPr="004D2A82">
        <w:rPr>
          <w:rFonts w:ascii="Times New Roman" w:eastAsia="Times New Roman" w:hAnsi="Times New Roman" w:cs="Times New Roman"/>
          <w:color w:val="000000" w:themeColor="text1"/>
          <w:sz w:val="24"/>
          <w:szCs w:val="24"/>
        </w:rPr>
        <w:t>to</w:t>
      </w:r>
      <w:r w:rsidRPr="004D2A82">
        <w:rPr>
          <w:rFonts w:ascii="Times New Roman" w:eastAsia="Times New Roman" w:hAnsi="Times New Roman" w:cs="Times New Roman"/>
          <w:color w:val="000000" w:themeColor="text1"/>
          <w:sz w:val="24"/>
          <w:szCs w:val="24"/>
        </w:rPr>
        <w:t xml:space="preserve"> gain access to medical transition steps is less frequent (Schulz, 2018), the need to</w:t>
      </w:r>
      <w:r w:rsidR="00265CB3"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pass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obtain access to cross-gender hormones and gender affirmation surgery continues to this day for many trans individuals. </w:t>
      </w:r>
    </w:p>
    <w:p w14:paraId="0BD897B6" w14:textId="51217E1B" w:rsidR="0088378C" w:rsidRPr="004D2A82" w:rsidRDefault="00000000" w:rsidP="000F3CB5">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Current trans scholars call </w:t>
      </w:r>
      <w:r w:rsidR="00EB0A9E" w:rsidRPr="004D2A82">
        <w:rPr>
          <w:rFonts w:ascii="Times New Roman" w:eastAsia="Times New Roman" w:hAnsi="Times New Roman" w:cs="Times New Roman"/>
          <w:color w:val="000000" w:themeColor="text1"/>
          <w:sz w:val="24"/>
          <w:szCs w:val="24"/>
        </w:rPr>
        <w:t>this</w:t>
      </w:r>
      <w:r w:rsidRPr="004D2A82">
        <w:rPr>
          <w:rFonts w:ascii="Times New Roman" w:eastAsia="Times New Roman" w:hAnsi="Times New Roman" w:cs="Times New Roman"/>
          <w:color w:val="000000" w:themeColor="text1"/>
          <w:sz w:val="24"/>
          <w:szCs w:val="24"/>
        </w:rPr>
        <w:t xml:space="preserve"> practice of gatekeeping medical transition steps dehumanizing and unethical (Ashley, 2019), and other scholars debate whether there should be a diagnosis of Gender Dysphoria and a need for the World Professional Association for Transgender Health standards at all (Lev, 2013; Vance Jr. et al., 2010). Further, having to prove legitimacy to a cisgender provider is not only stigmatizing but oppressive to trans individuals, particularly those who do not fit into the female/male gender binary (</w:t>
      </w:r>
      <w:proofErr w:type="spellStart"/>
      <w:r w:rsidRPr="004D2A82">
        <w:rPr>
          <w:rFonts w:ascii="Times New Roman" w:eastAsia="Times New Roman" w:hAnsi="Times New Roman" w:cs="Times New Roman"/>
          <w:color w:val="000000" w:themeColor="text1"/>
          <w:sz w:val="24"/>
          <w:szCs w:val="24"/>
        </w:rPr>
        <w:t>Cocchetti</w:t>
      </w:r>
      <w:proofErr w:type="spellEnd"/>
      <w:r w:rsidRPr="004D2A82">
        <w:rPr>
          <w:rFonts w:ascii="Times New Roman" w:eastAsia="Times New Roman" w:hAnsi="Times New Roman" w:cs="Times New Roman"/>
          <w:color w:val="000000" w:themeColor="text1"/>
          <w:sz w:val="24"/>
          <w:szCs w:val="24"/>
        </w:rPr>
        <w:t xml:space="preserve"> et al., 2020). </w:t>
      </w:r>
      <w:r w:rsidR="00E21D10" w:rsidRPr="004D2A82">
        <w:rPr>
          <w:rFonts w:ascii="Times New Roman" w:eastAsia="Times New Roman" w:hAnsi="Times New Roman" w:cs="Times New Roman"/>
          <w:color w:val="000000" w:themeColor="text1"/>
          <w:sz w:val="24"/>
          <w:szCs w:val="24"/>
        </w:rPr>
        <w:t>This might lead s</w:t>
      </w:r>
      <w:r w:rsidRPr="004D2A82">
        <w:rPr>
          <w:rFonts w:ascii="Times New Roman" w:eastAsia="Times New Roman" w:hAnsi="Times New Roman" w:cs="Times New Roman"/>
          <w:color w:val="000000" w:themeColor="text1"/>
          <w:sz w:val="24"/>
          <w:szCs w:val="24"/>
        </w:rPr>
        <w:t xml:space="preserve">ome individuals to </w:t>
      </w:r>
      <w:r w:rsidR="00862BD7" w:rsidRPr="004D2A82">
        <w:rPr>
          <w:rFonts w:ascii="Times New Roman" w:eastAsia="Times New Roman" w:hAnsi="Times New Roman" w:cs="Times New Roman"/>
          <w:color w:val="000000" w:themeColor="text1"/>
          <w:sz w:val="24"/>
          <w:szCs w:val="24"/>
        </w:rPr>
        <w:t>believe</w:t>
      </w:r>
      <w:r w:rsidR="00327017" w:rsidRPr="004D2A82">
        <w:rPr>
          <w:rFonts w:ascii="Times New Roman" w:eastAsia="Times New Roman" w:hAnsi="Times New Roman" w:cs="Times New Roman"/>
          <w:color w:val="000000" w:themeColor="text1"/>
          <w:sz w:val="24"/>
          <w:szCs w:val="24"/>
        </w:rPr>
        <w:t xml:space="preserve"> that</w:t>
      </w:r>
      <w:r w:rsidR="00862BD7" w:rsidRPr="004D2A82">
        <w:rPr>
          <w:rFonts w:ascii="Times New Roman" w:eastAsia="Times New Roman" w:hAnsi="Times New Roman" w:cs="Times New Roman"/>
          <w:color w:val="000000" w:themeColor="text1"/>
          <w:sz w:val="24"/>
          <w:szCs w:val="24"/>
        </w:rPr>
        <w:t xml:space="preserve"> they must </w:t>
      </w:r>
      <w:r w:rsidRPr="004D2A82">
        <w:rPr>
          <w:rFonts w:ascii="Times New Roman" w:eastAsia="Times New Roman" w:hAnsi="Times New Roman" w:cs="Times New Roman"/>
          <w:color w:val="000000" w:themeColor="text1"/>
          <w:sz w:val="24"/>
          <w:szCs w:val="24"/>
        </w:rPr>
        <w:t xml:space="preserve">lie about their identities, transition goals, and gender presentation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gain access to any medical transition steps (Schulz, 2018). The need for a clinician to prove a client’s gender works to reinforce both the gatekeeping role of clinicians as well as the inaccurate representation of specifically nonbinary individuals in the relevant research and clinical literature (Budge, 2015).</w:t>
      </w:r>
    </w:p>
    <w:p w14:paraId="0F40D918" w14:textId="77777777" w:rsidR="0088378C" w:rsidRPr="004D2A82" w:rsidRDefault="00000000" w:rsidP="000F3CB5">
      <w:pPr>
        <w:pStyle w:val="Heading3"/>
        <w:spacing w:before="0" w:after="0" w:line="480" w:lineRule="auto"/>
        <w:rPr>
          <w:rFonts w:ascii="Times New Roman" w:hAnsi="Times New Roman" w:cs="Times New Roman"/>
          <w:color w:val="000000" w:themeColor="text1"/>
          <w:sz w:val="24"/>
          <w:szCs w:val="24"/>
        </w:rPr>
      </w:pPr>
      <w:bookmarkStart w:id="7" w:name="_Toc132374446"/>
      <w:r w:rsidRPr="004D2A82">
        <w:rPr>
          <w:rFonts w:ascii="Times New Roman" w:hAnsi="Times New Roman" w:cs="Times New Roman"/>
          <w:color w:val="000000" w:themeColor="text1"/>
          <w:sz w:val="24"/>
          <w:szCs w:val="24"/>
        </w:rPr>
        <w:t>​​</w:t>
      </w:r>
      <w:r w:rsidRPr="004D2A82">
        <w:rPr>
          <w:rFonts w:ascii="Times New Roman" w:hAnsi="Times New Roman" w:cs="Times New Roman"/>
          <w:b/>
          <w:bCs/>
          <w:i/>
          <w:iCs/>
          <w:color w:val="000000" w:themeColor="text1"/>
          <w:sz w:val="24"/>
          <w:szCs w:val="24"/>
        </w:rPr>
        <w:t>Trans Experiences as White</w:t>
      </w:r>
      <w:bookmarkEnd w:id="7"/>
      <w:r w:rsidRPr="004D2A82">
        <w:rPr>
          <w:rFonts w:ascii="Times New Roman" w:hAnsi="Times New Roman" w:cs="Times New Roman"/>
          <w:color w:val="000000" w:themeColor="text1"/>
          <w:sz w:val="24"/>
          <w:szCs w:val="24"/>
        </w:rPr>
        <w:t xml:space="preserve"> </w:t>
      </w:r>
    </w:p>
    <w:p w14:paraId="45D51522" w14:textId="77777777"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Historically, medicine and gender have both been conceptualized through the lens of whiteness (Schuller, 2018). The medical world underscored whiteness as the ideal (Meyerowitz, 1998). Black, Indigenous, and People of Color (BIPOC) were thought to be less evolved than white individuals – specifically, that Black individuals were the least evolved humans, and white individuals were the most evolved (Schuller, 2018). As a result of this most evolved status, white individuals had further </w:t>
      </w:r>
      <w:r w:rsidRPr="004D2A82">
        <w:rPr>
          <w:rFonts w:ascii="Times New Roman" w:eastAsia="Times New Roman" w:hAnsi="Times New Roman" w:cs="Times New Roman"/>
          <w:iCs/>
          <w:color w:val="000000" w:themeColor="text1"/>
          <w:sz w:val="24"/>
          <w:szCs w:val="24"/>
        </w:rPr>
        <w:t>specialized</w:t>
      </w:r>
      <w:r w:rsidRPr="004D2A82">
        <w:rPr>
          <w:rFonts w:ascii="Times New Roman" w:eastAsia="Times New Roman" w:hAnsi="Times New Roman" w:cs="Times New Roman"/>
          <w:i/>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into a female-male gender binary, in which white males were </w:t>
      </w:r>
      <w:r w:rsidRPr="004D2A82">
        <w:rPr>
          <w:rFonts w:ascii="Times New Roman" w:eastAsia="Times New Roman" w:hAnsi="Times New Roman" w:cs="Times New Roman"/>
          <w:color w:val="000000" w:themeColor="text1"/>
          <w:sz w:val="24"/>
          <w:szCs w:val="24"/>
        </w:rPr>
        <w:lastRenderedPageBreak/>
        <w:t>the most highly evolved humans (Schuller, 2018). Counter to this, the sex differentiation between BIPOC females and males were seen to be less specialized, less evolved, and more animalistic than those of white individuals (Schuller, 2018). These ideas, rooted in racist science, led to racist understandings of BIPOC individuals, extending to medicalized ideals of BIPOC trans individuals that continue through the present day (Skidmore, 2011).</w:t>
      </w:r>
    </w:p>
    <w:p w14:paraId="1A9881A9" w14:textId="52BC1D5C"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Thus, historical understandings of trans experiences </w:t>
      </w:r>
      <w:r w:rsidR="00CD0E7C" w:rsidRPr="004D2A82">
        <w:rPr>
          <w:rFonts w:ascii="Times New Roman" w:eastAsia="Times New Roman" w:hAnsi="Times New Roman" w:cs="Times New Roman"/>
          <w:color w:val="000000" w:themeColor="text1"/>
          <w:sz w:val="24"/>
          <w:szCs w:val="24"/>
        </w:rPr>
        <w:t>have been</w:t>
      </w:r>
      <w:r w:rsidRPr="004D2A82">
        <w:rPr>
          <w:rFonts w:ascii="Times New Roman" w:eastAsia="Times New Roman" w:hAnsi="Times New Roman" w:cs="Times New Roman"/>
          <w:color w:val="000000" w:themeColor="text1"/>
          <w:sz w:val="24"/>
          <w:szCs w:val="24"/>
        </w:rPr>
        <w:t xml:space="preserve"> primarily understood through the context of whiteness. Many early models of experiences of trans individuals come from case studies of white trans women (see Meyerowitz, 1998), excluding narratives of BIPOC trans individuals due to</w:t>
      </w:r>
      <w:r w:rsidR="00C47DDC" w:rsidRPr="004D2A82">
        <w:rPr>
          <w:rFonts w:ascii="Times New Roman" w:eastAsia="Times New Roman" w:hAnsi="Times New Roman" w:cs="Times New Roman"/>
          <w:color w:val="000000" w:themeColor="text1"/>
          <w:sz w:val="24"/>
          <w:szCs w:val="24"/>
        </w:rPr>
        <w:t xml:space="preserve"> the</w:t>
      </w:r>
      <w:r w:rsidRPr="004D2A82">
        <w:rPr>
          <w:rFonts w:ascii="Times New Roman" w:eastAsia="Times New Roman" w:hAnsi="Times New Roman" w:cs="Times New Roman"/>
          <w:color w:val="000000" w:themeColor="text1"/>
          <w:sz w:val="24"/>
          <w:szCs w:val="24"/>
        </w:rPr>
        <w:t xml:space="preserve"> systemic racism and classism inherent in the United States (Levy, 1985). White trans women became the standard for understanding all trans women</w:t>
      </w:r>
      <w:r w:rsidR="00731886" w:rsidRPr="004D2A82">
        <w:rPr>
          <w:rFonts w:ascii="Times New Roman" w:eastAsia="Times New Roman" w:hAnsi="Times New Roman" w:cs="Times New Roman"/>
          <w:color w:val="000000" w:themeColor="text1"/>
          <w:sz w:val="24"/>
          <w:szCs w:val="24"/>
        </w:rPr>
        <w:t xml:space="preserve">, regardless of </w:t>
      </w:r>
      <w:r w:rsidRPr="004D2A82">
        <w:rPr>
          <w:rFonts w:ascii="Times New Roman" w:eastAsia="Times New Roman" w:hAnsi="Times New Roman" w:cs="Times New Roman"/>
          <w:color w:val="000000" w:themeColor="text1"/>
          <w:sz w:val="24"/>
          <w:szCs w:val="24"/>
        </w:rPr>
        <w:t>race</w:t>
      </w:r>
      <w:r w:rsidR="008F3801"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class</w:t>
      </w:r>
      <w:r w:rsidR="008F3801" w:rsidRPr="004D2A82">
        <w:rPr>
          <w:rFonts w:ascii="Times New Roman" w:eastAsia="Times New Roman" w:hAnsi="Times New Roman" w:cs="Times New Roman"/>
          <w:color w:val="000000" w:themeColor="text1"/>
          <w:sz w:val="24"/>
          <w:szCs w:val="24"/>
        </w:rPr>
        <w:t xml:space="preserve">, or other intersectional identities </w:t>
      </w:r>
      <w:r w:rsidRPr="004D2A82">
        <w:rPr>
          <w:rFonts w:ascii="Times New Roman" w:eastAsia="Times New Roman" w:hAnsi="Times New Roman" w:cs="Times New Roman"/>
          <w:color w:val="000000" w:themeColor="text1"/>
          <w:sz w:val="24"/>
          <w:szCs w:val="24"/>
        </w:rPr>
        <w:t xml:space="preserve">(Skidmore, 2011). White trans women were also the only group to have consistent access to medical providers for medical transition steps, further rooting understandings of transness </w:t>
      </w:r>
      <w:r w:rsidR="0014768F" w:rsidRPr="004D2A82">
        <w:rPr>
          <w:rFonts w:ascii="Times New Roman" w:eastAsia="Times New Roman" w:hAnsi="Times New Roman" w:cs="Times New Roman"/>
          <w:color w:val="000000" w:themeColor="text1"/>
          <w:sz w:val="24"/>
          <w:szCs w:val="24"/>
        </w:rPr>
        <w:t>as a primarily</w:t>
      </w:r>
      <w:r w:rsidRPr="004D2A82">
        <w:rPr>
          <w:rFonts w:ascii="Times New Roman" w:eastAsia="Times New Roman" w:hAnsi="Times New Roman" w:cs="Times New Roman"/>
          <w:color w:val="000000" w:themeColor="text1"/>
          <w:sz w:val="24"/>
          <w:szCs w:val="24"/>
        </w:rPr>
        <w:t xml:space="preserve"> </w:t>
      </w:r>
      <w:r w:rsidR="0014768F" w:rsidRPr="004D2A82">
        <w:rPr>
          <w:rFonts w:ascii="Times New Roman" w:eastAsia="Times New Roman" w:hAnsi="Times New Roman" w:cs="Times New Roman"/>
          <w:color w:val="000000" w:themeColor="text1"/>
          <w:sz w:val="24"/>
          <w:szCs w:val="24"/>
        </w:rPr>
        <w:t>white phenomenon</w:t>
      </w:r>
      <w:r w:rsidRPr="004D2A82">
        <w:rPr>
          <w:rFonts w:ascii="Times New Roman" w:eastAsia="Times New Roman" w:hAnsi="Times New Roman" w:cs="Times New Roman"/>
          <w:color w:val="000000" w:themeColor="text1"/>
          <w:sz w:val="24"/>
          <w:szCs w:val="24"/>
        </w:rPr>
        <w:t xml:space="preserve"> (Bailey et al., 2021).</w:t>
      </w:r>
    </w:p>
    <w:p w14:paraId="67B2EEBC" w14:textId="7F6D9504"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Much of the psychological literature assumes that experiences of BIPOC and white trans individuals are roughly equivalent. However, these studies fail to consider intersectional experiences of race, class, and gender that create multiply marginalized identities (Lewis et al., 2013; Bowleg, 2008). Recent research shows that not only do BIPOC trans individuals have unique experiences that shape their experiences of gender (see Chang &amp; Singh, 2016; </w:t>
      </w:r>
      <w:proofErr w:type="spellStart"/>
      <w:r w:rsidRPr="004D2A82">
        <w:rPr>
          <w:rFonts w:ascii="Times New Roman" w:eastAsia="Times New Roman" w:hAnsi="Times New Roman" w:cs="Times New Roman"/>
          <w:color w:val="000000" w:themeColor="text1"/>
          <w:sz w:val="24"/>
          <w:szCs w:val="24"/>
        </w:rPr>
        <w:t>Lefevor</w:t>
      </w:r>
      <w:proofErr w:type="spellEnd"/>
      <w:r w:rsidRPr="004D2A82">
        <w:rPr>
          <w:rFonts w:ascii="Times New Roman" w:eastAsia="Times New Roman" w:hAnsi="Times New Roman" w:cs="Times New Roman"/>
          <w:color w:val="000000" w:themeColor="text1"/>
          <w:sz w:val="24"/>
          <w:szCs w:val="24"/>
        </w:rPr>
        <w:t xml:space="preserve"> et al., 2019; Singh 2013), but that BIPOC trans individuals are held to higher standards of passing</w:t>
      </w:r>
      <w:r w:rsidR="00DA0432"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by medical and clinical providers when compared to white trans individuals (Mock, 2014). Specifically, these standards center around provider expectations that BIPOC trans women must enact more stereotyped forms of femininity than white trans women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gain access to medical transition steps (Krell, 2017). </w:t>
      </w:r>
    </w:p>
    <w:p w14:paraId="567D80EE" w14:textId="7D5F573E"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lastRenderedPageBreak/>
        <w:t xml:space="preserve">One framework that is helpful to understand the current context of BIPOC trans individuals is through </w:t>
      </w:r>
      <w:r w:rsidRPr="004D2A82">
        <w:rPr>
          <w:rFonts w:ascii="Times New Roman" w:eastAsia="Times New Roman" w:hAnsi="Times New Roman" w:cs="Times New Roman"/>
          <w:iCs/>
          <w:color w:val="000000" w:themeColor="text1"/>
          <w:sz w:val="24"/>
          <w:szCs w:val="24"/>
        </w:rPr>
        <w:t>gendered racism</w:t>
      </w:r>
      <w:r w:rsidRPr="004D2A82">
        <w:rPr>
          <w:rFonts w:ascii="Times New Roman" w:eastAsia="Times New Roman" w:hAnsi="Times New Roman" w:cs="Times New Roman"/>
          <w:i/>
          <w:color w:val="000000" w:themeColor="text1"/>
          <w:sz w:val="24"/>
          <w:szCs w:val="24"/>
        </w:rPr>
        <w:t xml:space="preserve"> </w:t>
      </w:r>
      <w:r w:rsidRPr="004D2A82">
        <w:rPr>
          <w:rFonts w:ascii="Times New Roman" w:eastAsia="Times New Roman" w:hAnsi="Times New Roman" w:cs="Times New Roman"/>
          <w:color w:val="000000" w:themeColor="text1"/>
          <w:sz w:val="24"/>
          <w:szCs w:val="24"/>
        </w:rPr>
        <w:t>(Lewis et al., 2013</w:t>
      </w:r>
      <w:r w:rsidR="00553C1E" w:rsidRPr="004D2A82">
        <w:rPr>
          <w:rFonts w:ascii="Times New Roman" w:eastAsia="Times New Roman" w:hAnsi="Times New Roman" w:cs="Times New Roman"/>
          <w:color w:val="000000" w:themeColor="text1"/>
          <w:sz w:val="24"/>
          <w:szCs w:val="24"/>
        </w:rPr>
        <w:t>; Thomas et al., 2008</w:t>
      </w:r>
      <w:r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i/>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Originally conceptualized to understand the specific race and </w:t>
      </w:r>
      <w:proofErr w:type="gramStart"/>
      <w:r w:rsidRPr="004D2A82">
        <w:rPr>
          <w:rFonts w:ascii="Times New Roman" w:eastAsia="Times New Roman" w:hAnsi="Times New Roman" w:cs="Times New Roman"/>
          <w:color w:val="000000" w:themeColor="text1"/>
          <w:sz w:val="24"/>
          <w:szCs w:val="24"/>
        </w:rPr>
        <w:t>gender</w:t>
      </w:r>
      <w:r w:rsidR="00553C1E"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based</w:t>
      </w:r>
      <w:proofErr w:type="gramEnd"/>
      <w:r w:rsidRPr="004D2A82">
        <w:rPr>
          <w:rFonts w:ascii="Times New Roman" w:eastAsia="Times New Roman" w:hAnsi="Times New Roman" w:cs="Times New Roman"/>
          <w:color w:val="000000" w:themeColor="text1"/>
          <w:sz w:val="24"/>
          <w:szCs w:val="24"/>
        </w:rPr>
        <w:t xml:space="preserve"> discrimination that Black women experience (</w:t>
      </w:r>
      <w:r w:rsidR="00553C1E" w:rsidRPr="004D2A82">
        <w:rPr>
          <w:rFonts w:ascii="Times New Roman" w:eastAsia="Times New Roman" w:hAnsi="Times New Roman" w:cs="Times New Roman"/>
          <w:color w:val="000000" w:themeColor="text1"/>
          <w:sz w:val="24"/>
          <w:szCs w:val="24"/>
        </w:rPr>
        <w:t xml:space="preserve">Lewis et al., 2013; </w:t>
      </w:r>
      <w:r w:rsidRPr="004D2A82">
        <w:rPr>
          <w:rFonts w:ascii="Times New Roman" w:eastAsia="Times New Roman" w:hAnsi="Times New Roman" w:cs="Times New Roman"/>
          <w:color w:val="000000" w:themeColor="text1"/>
          <w:sz w:val="24"/>
          <w:szCs w:val="24"/>
        </w:rPr>
        <w:t xml:space="preserve">Thomas et al., 2008), this framework can also be useful regarding understanding the </w:t>
      </w:r>
      <w:r w:rsidR="0031589F" w:rsidRPr="004D2A82">
        <w:rPr>
          <w:rFonts w:ascii="Times New Roman" w:eastAsia="Times New Roman" w:hAnsi="Times New Roman" w:cs="Times New Roman"/>
          <w:color w:val="000000" w:themeColor="text1"/>
          <w:sz w:val="24"/>
          <w:szCs w:val="24"/>
        </w:rPr>
        <w:t xml:space="preserve">discrimination due to the specific </w:t>
      </w:r>
      <w:r w:rsidRPr="004D2A82">
        <w:rPr>
          <w:rFonts w:ascii="Times New Roman" w:eastAsia="Times New Roman" w:hAnsi="Times New Roman" w:cs="Times New Roman"/>
          <w:color w:val="000000" w:themeColor="text1"/>
          <w:sz w:val="24"/>
          <w:szCs w:val="24"/>
        </w:rPr>
        <w:t>intersection of race and gender</w:t>
      </w:r>
      <w:r w:rsidR="00553C1E" w:rsidRPr="004D2A82">
        <w:rPr>
          <w:rFonts w:ascii="Times New Roman" w:eastAsia="Times New Roman" w:hAnsi="Times New Roman" w:cs="Times New Roman"/>
          <w:color w:val="000000" w:themeColor="text1"/>
          <w:sz w:val="24"/>
          <w:szCs w:val="24"/>
        </w:rPr>
        <w:t xml:space="preserve"> that is </w:t>
      </w:r>
      <w:r w:rsidRPr="004D2A82">
        <w:rPr>
          <w:rFonts w:ascii="Times New Roman" w:eastAsia="Times New Roman" w:hAnsi="Times New Roman" w:cs="Times New Roman"/>
          <w:color w:val="000000" w:themeColor="text1"/>
          <w:sz w:val="24"/>
          <w:szCs w:val="24"/>
        </w:rPr>
        <w:t xml:space="preserve">experienced by BIPOC trans individuals. </w:t>
      </w:r>
      <w:r w:rsidR="00844052" w:rsidRPr="004D2A82">
        <w:rPr>
          <w:rFonts w:ascii="Times New Roman" w:eastAsia="Times New Roman" w:hAnsi="Times New Roman" w:cs="Times New Roman"/>
          <w:color w:val="000000" w:themeColor="text1"/>
          <w:sz w:val="24"/>
          <w:szCs w:val="24"/>
        </w:rPr>
        <w:t>The theory of gendered racism</w:t>
      </w:r>
      <w:r w:rsidRPr="004D2A82">
        <w:rPr>
          <w:rFonts w:ascii="Times New Roman" w:eastAsia="Times New Roman" w:hAnsi="Times New Roman" w:cs="Times New Roman"/>
          <w:color w:val="000000" w:themeColor="text1"/>
          <w:sz w:val="24"/>
          <w:szCs w:val="24"/>
        </w:rPr>
        <w:t xml:space="preserve"> notes that there are gender differences in experiences of racism (e.g., between Black women and Black men) as well as race differences in experiences of sexism (e.g., between Black women and white women; Lewis et al., 2013). Recent literature (see </w:t>
      </w:r>
      <w:proofErr w:type="spellStart"/>
      <w:r w:rsidRPr="004D2A82">
        <w:rPr>
          <w:rFonts w:ascii="Times New Roman" w:eastAsia="Times New Roman" w:hAnsi="Times New Roman" w:cs="Times New Roman"/>
          <w:color w:val="000000" w:themeColor="text1"/>
          <w:sz w:val="24"/>
          <w:szCs w:val="24"/>
        </w:rPr>
        <w:t>Lefevor</w:t>
      </w:r>
      <w:proofErr w:type="spellEnd"/>
      <w:r w:rsidRPr="004D2A82">
        <w:rPr>
          <w:rFonts w:ascii="Times New Roman" w:eastAsia="Times New Roman" w:hAnsi="Times New Roman" w:cs="Times New Roman"/>
          <w:color w:val="000000" w:themeColor="text1"/>
          <w:sz w:val="24"/>
          <w:szCs w:val="24"/>
        </w:rPr>
        <w:t xml:space="preserve"> et al., 2019) supports the idea that gendered racism extends to trans individuals, particularly when comparing </w:t>
      </w:r>
      <w:r w:rsidR="00E21D59" w:rsidRPr="004D2A82">
        <w:rPr>
          <w:rFonts w:ascii="Times New Roman" w:eastAsia="Times New Roman" w:hAnsi="Times New Roman" w:cs="Times New Roman"/>
          <w:color w:val="000000" w:themeColor="text1"/>
          <w:sz w:val="24"/>
          <w:szCs w:val="24"/>
        </w:rPr>
        <w:t>BIPOC</w:t>
      </w:r>
      <w:r w:rsidR="00C758E4" w:rsidRPr="004D2A82">
        <w:rPr>
          <w:rFonts w:ascii="Times New Roman" w:eastAsia="Times New Roman" w:hAnsi="Times New Roman" w:cs="Times New Roman"/>
          <w:color w:val="000000" w:themeColor="text1"/>
          <w:sz w:val="24"/>
          <w:szCs w:val="24"/>
        </w:rPr>
        <w:t xml:space="preserve"> trans individuals</w:t>
      </w:r>
      <w:r w:rsidRPr="004D2A82">
        <w:rPr>
          <w:rFonts w:ascii="Times New Roman" w:eastAsia="Times New Roman" w:hAnsi="Times New Roman" w:cs="Times New Roman"/>
          <w:color w:val="000000" w:themeColor="text1"/>
          <w:sz w:val="24"/>
          <w:szCs w:val="24"/>
        </w:rPr>
        <w:t xml:space="preserve"> to </w:t>
      </w:r>
      <w:r w:rsidR="00E21D59" w:rsidRPr="004D2A82">
        <w:rPr>
          <w:rFonts w:ascii="Times New Roman" w:eastAsia="Times New Roman" w:hAnsi="Times New Roman" w:cs="Times New Roman"/>
          <w:color w:val="000000" w:themeColor="text1"/>
          <w:sz w:val="24"/>
          <w:szCs w:val="24"/>
        </w:rPr>
        <w:t>white</w:t>
      </w:r>
      <w:r w:rsidRPr="004D2A82">
        <w:rPr>
          <w:rFonts w:ascii="Times New Roman" w:eastAsia="Times New Roman" w:hAnsi="Times New Roman" w:cs="Times New Roman"/>
          <w:color w:val="000000" w:themeColor="text1"/>
          <w:sz w:val="24"/>
          <w:szCs w:val="24"/>
        </w:rPr>
        <w:t xml:space="preserve"> trans individuals and BIPOC trans</w:t>
      </w:r>
      <w:r w:rsidR="00C758E4" w:rsidRPr="004D2A82">
        <w:rPr>
          <w:rFonts w:ascii="Times New Roman" w:eastAsia="Times New Roman" w:hAnsi="Times New Roman" w:cs="Times New Roman"/>
          <w:color w:val="000000" w:themeColor="text1"/>
          <w:sz w:val="24"/>
          <w:szCs w:val="24"/>
        </w:rPr>
        <w:t xml:space="preserve"> individuals </w:t>
      </w:r>
      <w:r w:rsidRPr="004D2A82">
        <w:rPr>
          <w:rFonts w:ascii="Times New Roman" w:eastAsia="Times New Roman" w:hAnsi="Times New Roman" w:cs="Times New Roman"/>
          <w:color w:val="000000" w:themeColor="text1"/>
          <w:sz w:val="24"/>
          <w:szCs w:val="24"/>
        </w:rPr>
        <w:t>to BIPOC cis</w:t>
      </w:r>
      <w:r w:rsidR="005F7704" w:rsidRPr="004D2A82">
        <w:rPr>
          <w:rFonts w:ascii="Times New Roman" w:eastAsia="Times New Roman" w:hAnsi="Times New Roman" w:cs="Times New Roman"/>
          <w:color w:val="000000" w:themeColor="text1"/>
          <w:sz w:val="24"/>
          <w:szCs w:val="24"/>
        </w:rPr>
        <w:t>gender</w:t>
      </w:r>
      <w:r w:rsidRPr="004D2A82">
        <w:rPr>
          <w:rFonts w:ascii="Times New Roman" w:eastAsia="Times New Roman" w:hAnsi="Times New Roman" w:cs="Times New Roman"/>
          <w:color w:val="000000" w:themeColor="text1"/>
          <w:sz w:val="24"/>
          <w:szCs w:val="24"/>
        </w:rPr>
        <w:t xml:space="preserve"> individuals. BIPOC trans individuals typically experience marginalization along different axes (e.g., different experiences of racism than BIPOC cis</w:t>
      </w:r>
      <w:r w:rsidR="00440934" w:rsidRPr="004D2A82">
        <w:rPr>
          <w:rFonts w:ascii="Times New Roman" w:eastAsia="Times New Roman" w:hAnsi="Times New Roman" w:cs="Times New Roman"/>
          <w:color w:val="000000" w:themeColor="text1"/>
          <w:sz w:val="24"/>
          <w:szCs w:val="24"/>
        </w:rPr>
        <w:t>gender</w:t>
      </w:r>
      <w:r w:rsidRPr="004D2A82">
        <w:rPr>
          <w:rFonts w:ascii="Times New Roman" w:eastAsia="Times New Roman" w:hAnsi="Times New Roman" w:cs="Times New Roman"/>
          <w:color w:val="000000" w:themeColor="text1"/>
          <w:sz w:val="24"/>
          <w:szCs w:val="24"/>
        </w:rPr>
        <w:t xml:space="preserve"> individuals, and different experiences of cissexism than white trans individuals), and thus have different clinical and health considerations than white trans individuals (</w:t>
      </w:r>
      <w:proofErr w:type="spellStart"/>
      <w:r w:rsidRPr="004D2A82">
        <w:rPr>
          <w:rFonts w:ascii="Times New Roman" w:eastAsia="Times New Roman" w:hAnsi="Times New Roman" w:cs="Times New Roman"/>
          <w:color w:val="000000" w:themeColor="text1"/>
          <w:sz w:val="24"/>
          <w:szCs w:val="24"/>
        </w:rPr>
        <w:t>Lefevor</w:t>
      </w:r>
      <w:proofErr w:type="spellEnd"/>
      <w:r w:rsidRPr="004D2A82">
        <w:rPr>
          <w:rFonts w:ascii="Times New Roman" w:eastAsia="Times New Roman" w:hAnsi="Times New Roman" w:cs="Times New Roman"/>
          <w:color w:val="000000" w:themeColor="text1"/>
          <w:sz w:val="24"/>
          <w:szCs w:val="24"/>
        </w:rPr>
        <w:t xml:space="preserve"> et al., 2019). </w:t>
      </w:r>
    </w:p>
    <w:p w14:paraId="27C8141D" w14:textId="7CCCFBFF" w:rsidR="0088378C" w:rsidRPr="004D2A82" w:rsidRDefault="00000000" w:rsidP="000B1021">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Presently, much of the literature that centers experiences of </w:t>
      </w:r>
      <w:proofErr w:type="gramStart"/>
      <w:r w:rsidRPr="004D2A82">
        <w:rPr>
          <w:rFonts w:ascii="Times New Roman" w:eastAsia="Times New Roman" w:hAnsi="Times New Roman" w:cs="Times New Roman"/>
          <w:color w:val="000000" w:themeColor="text1"/>
          <w:sz w:val="24"/>
          <w:szCs w:val="24"/>
        </w:rPr>
        <w:t>transmasculine</w:t>
      </w:r>
      <w:proofErr w:type="gramEnd"/>
      <w:r w:rsidRPr="004D2A82">
        <w:rPr>
          <w:rFonts w:ascii="Times New Roman" w:eastAsia="Times New Roman" w:hAnsi="Times New Roman" w:cs="Times New Roman"/>
          <w:color w:val="000000" w:themeColor="text1"/>
          <w:sz w:val="24"/>
          <w:szCs w:val="24"/>
        </w:rPr>
        <w:t xml:space="preserve"> and nonbinary individuals has overwhelmingly focused on white participants. </w:t>
      </w:r>
      <w:r w:rsidR="00A00E08" w:rsidRPr="004D2A82">
        <w:rPr>
          <w:rFonts w:ascii="Times New Roman" w:eastAsia="Times New Roman" w:hAnsi="Times New Roman" w:cs="Times New Roman"/>
          <w:color w:val="000000" w:themeColor="text1"/>
          <w:sz w:val="24"/>
          <w:szCs w:val="24"/>
        </w:rPr>
        <w:t>T</w:t>
      </w:r>
      <w:r w:rsidRPr="004D2A82">
        <w:rPr>
          <w:rFonts w:ascii="Times New Roman" w:eastAsia="Times New Roman" w:hAnsi="Times New Roman" w:cs="Times New Roman"/>
          <w:color w:val="000000" w:themeColor="text1"/>
          <w:sz w:val="24"/>
          <w:szCs w:val="24"/>
        </w:rPr>
        <w:t xml:space="preserve">he results of these studies are framed in the context of whiteness without sensitivity or nuance to specific experiences of BIPOC individuals (see Bailey et al., 2021; </w:t>
      </w:r>
      <w:proofErr w:type="spellStart"/>
      <w:r w:rsidRPr="004D2A82">
        <w:rPr>
          <w:rFonts w:ascii="Times New Roman" w:eastAsia="Times New Roman" w:hAnsi="Times New Roman" w:cs="Times New Roman"/>
          <w:color w:val="000000" w:themeColor="text1"/>
          <w:sz w:val="24"/>
          <w:szCs w:val="24"/>
        </w:rPr>
        <w:t>Hansbury</w:t>
      </w:r>
      <w:proofErr w:type="spellEnd"/>
      <w:r w:rsidRPr="004D2A82">
        <w:rPr>
          <w:rFonts w:ascii="Times New Roman" w:eastAsia="Times New Roman" w:hAnsi="Times New Roman" w:cs="Times New Roman"/>
          <w:color w:val="000000" w:themeColor="text1"/>
          <w:sz w:val="24"/>
          <w:szCs w:val="24"/>
        </w:rPr>
        <w:t xml:space="preserve">, 2006; Lamble, 2008). </w:t>
      </w:r>
      <w:r w:rsidR="00A00E08" w:rsidRPr="004D2A82">
        <w:rPr>
          <w:rFonts w:ascii="Times New Roman" w:eastAsia="Times New Roman" w:hAnsi="Times New Roman" w:cs="Times New Roman"/>
          <w:color w:val="000000" w:themeColor="text1"/>
          <w:sz w:val="24"/>
          <w:szCs w:val="24"/>
        </w:rPr>
        <w:t xml:space="preserve">While more recent studies are beginning to understand how race and gender interact in unique ways (see </w:t>
      </w:r>
      <w:proofErr w:type="spellStart"/>
      <w:r w:rsidR="00A00E08" w:rsidRPr="004D2A82">
        <w:rPr>
          <w:rFonts w:ascii="Times New Roman" w:eastAsia="Times New Roman" w:hAnsi="Times New Roman" w:cs="Times New Roman"/>
          <w:color w:val="000000" w:themeColor="text1"/>
          <w:sz w:val="24"/>
          <w:szCs w:val="24"/>
        </w:rPr>
        <w:t>Lefevor</w:t>
      </w:r>
      <w:proofErr w:type="spellEnd"/>
      <w:r w:rsidR="00A00E08" w:rsidRPr="004D2A82">
        <w:rPr>
          <w:rFonts w:ascii="Times New Roman" w:eastAsia="Times New Roman" w:hAnsi="Times New Roman" w:cs="Times New Roman"/>
          <w:color w:val="000000" w:themeColor="text1"/>
          <w:sz w:val="24"/>
          <w:szCs w:val="24"/>
        </w:rPr>
        <w:t xml:space="preserve"> et al., 2019), hi</w:t>
      </w:r>
      <w:r w:rsidRPr="004D2A82">
        <w:rPr>
          <w:rFonts w:ascii="Times New Roman" w:eastAsia="Times New Roman" w:hAnsi="Times New Roman" w:cs="Times New Roman"/>
          <w:color w:val="000000" w:themeColor="text1"/>
          <w:sz w:val="24"/>
          <w:szCs w:val="24"/>
        </w:rPr>
        <w:t xml:space="preserve">storical context is important to frame our present understanding of the experiences of trans individuals. </w:t>
      </w:r>
      <w:r w:rsidR="00161ACD" w:rsidRPr="004D2A82">
        <w:rPr>
          <w:rFonts w:ascii="Times New Roman" w:eastAsia="Times New Roman" w:hAnsi="Times New Roman" w:cs="Times New Roman"/>
          <w:color w:val="000000" w:themeColor="text1"/>
          <w:sz w:val="24"/>
          <w:szCs w:val="24"/>
        </w:rPr>
        <w:t>The foundational literature concerning</w:t>
      </w:r>
      <w:r w:rsidR="00A00E08" w:rsidRPr="004D2A82">
        <w:rPr>
          <w:rFonts w:ascii="Times New Roman" w:eastAsia="Times New Roman" w:hAnsi="Times New Roman" w:cs="Times New Roman"/>
          <w:color w:val="000000" w:themeColor="text1"/>
          <w:sz w:val="24"/>
          <w:szCs w:val="24"/>
        </w:rPr>
        <w:t xml:space="preserve"> t</w:t>
      </w:r>
      <w:r w:rsidRPr="004D2A82">
        <w:rPr>
          <w:rFonts w:ascii="Times New Roman" w:eastAsia="Times New Roman" w:hAnsi="Times New Roman" w:cs="Times New Roman"/>
          <w:color w:val="000000" w:themeColor="text1"/>
          <w:sz w:val="24"/>
          <w:szCs w:val="24"/>
        </w:rPr>
        <w:t xml:space="preserve">rans populations </w:t>
      </w:r>
      <w:r w:rsidR="00161ACD" w:rsidRPr="004D2A82">
        <w:rPr>
          <w:rFonts w:ascii="Times New Roman" w:eastAsia="Times New Roman" w:hAnsi="Times New Roman" w:cs="Times New Roman"/>
          <w:color w:val="000000" w:themeColor="text1"/>
          <w:sz w:val="24"/>
          <w:szCs w:val="24"/>
        </w:rPr>
        <w:t>was</w:t>
      </w:r>
      <w:r w:rsidRPr="004D2A82">
        <w:rPr>
          <w:rFonts w:ascii="Times New Roman" w:eastAsia="Times New Roman" w:hAnsi="Times New Roman" w:cs="Times New Roman"/>
          <w:color w:val="000000" w:themeColor="text1"/>
          <w:sz w:val="24"/>
          <w:szCs w:val="24"/>
        </w:rPr>
        <w:t xml:space="preserve"> primarily contextualized through whiteness, the gender binary, and medicalization</w:t>
      </w:r>
      <w:r w:rsidR="00161ACD" w:rsidRPr="004D2A82">
        <w:rPr>
          <w:rFonts w:ascii="Times New Roman" w:eastAsia="Times New Roman" w:hAnsi="Times New Roman" w:cs="Times New Roman"/>
          <w:color w:val="000000" w:themeColor="text1"/>
          <w:sz w:val="24"/>
          <w:szCs w:val="24"/>
        </w:rPr>
        <w:t xml:space="preserve"> – leading to current </w:t>
      </w:r>
      <w:r w:rsidR="00E63D2B" w:rsidRPr="004D2A82">
        <w:rPr>
          <w:rFonts w:ascii="Times New Roman" w:eastAsia="Times New Roman" w:hAnsi="Times New Roman" w:cs="Times New Roman"/>
          <w:color w:val="000000" w:themeColor="text1"/>
          <w:sz w:val="24"/>
          <w:szCs w:val="24"/>
        </w:rPr>
        <w:lastRenderedPageBreak/>
        <w:t>conceptualizations</w:t>
      </w:r>
      <w:r w:rsidR="00161ACD" w:rsidRPr="004D2A82">
        <w:rPr>
          <w:rFonts w:ascii="Times New Roman" w:eastAsia="Times New Roman" w:hAnsi="Times New Roman" w:cs="Times New Roman"/>
          <w:color w:val="000000" w:themeColor="text1"/>
          <w:sz w:val="24"/>
          <w:szCs w:val="24"/>
        </w:rPr>
        <w:t xml:space="preserve"> that are </w:t>
      </w:r>
      <w:r w:rsidR="00E63D2B" w:rsidRPr="004D2A82">
        <w:rPr>
          <w:rFonts w:ascii="Times New Roman" w:eastAsia="Times New Roman" w:hAnsi="Times New Roman" w:cs="Times New Roman"/>
          <w:color w:val="000000" w:themeColor="text1"/>
          <w:sz w:val="24"/>
          <w:szCs w:val="24"/>
        </w:rPr>
        <w:t>disproportionately white, binary, and medicalized</w:t>
      </w:r>
      <w:r w:rsidRPr="004D2A82">
        <w:rPr>
          <w:rFonts w:ascii="Times New Roman" w:eastAsia="Times New Roman" w:hAnsi="Times New Roman" w:cs="Times New Roman"/>
          <w:color w:val="000000" w:themeColor="text1"/>
          <w:sz w:val="24"/>
          <w:szCs w:val="24"/>
        </w:rPr>
        <w:t xml:space="preserve">. </w:t>
      </w:r>
      <w:r w:rsidR="006E1860" w:rsidRPr="004D2A82">
        <w:rPr>
          <w:rFonts w:ascii="Times New Roman" w:eastAsia="Times New Roman" w:hAnsi="Times New Roman" w:cs="Times New Roman"/>
          <w:color w:val="000000" w:themeColor="text1"/>
          <w:sz w:val="24"/>
          <w:szCs w:val="24"/>
        </w:rPr>
        <w:t>Thus,</w:t>
      </w:r>
      <w:r w:rsidRPr="004D2A82">
        <w:rPr>
          <w:rFonts w:ascii="Times New Roman" w:eastAsia="Times New Roman" w:hAnsi="Times New Roman" w:cs="Times New Roman"/>
          <w:color w:val="000000" w:themeColor="text1"/>
          <w:sz w:val="24"/>
          <w:szCs w:val="24"/>
        </w:rPr>
        <w:t xml:space="preserve"> there is more to </w:t>
      </w:r>
      <w:r w:rsidR="006E1860" w:rsidRPr="004D2A82">
        <w:rPr>
          <w:rFonts w:ascii="Times New Roman" w:eastAsia="Times New Roman" w:hAnsi="Times New Roman" w:cs="Times New Roman"/>
          <w:color w:val="000000" w:themeColor="text1"/>
          <w:sz w:val="24"/>
          <w:szCs w:val="24"/>
        </w:rPr>
        <w:t>the trans and nonbinary</w:t>
      </w:r>
      <w:r w:rsidRPr="004D2A82">
        <w:rPr>
          <w:rFonts w:ascii="Times New Roman" w:eastAsia="Times New Roman" w:hAnsi="Times New Roman" w:cs="Times New Roman"/>
          <w:color w:val="000000" w:themeColor="text1"/>
          <w:sz w:val="24"/>
          <w:szCs w:val="24"/>
        </w:rPr>
        <w:t xml:space="preserve"> population</w:t>
      </w:r>
      <w:r w:rsidR="006E1860" w:rsidRPr="004D2A82">
        <w:rPr>
          <w:rFonts w:ascii="Times New Roman" w:eastAsia="Times New Roman" w:hAnsi="Times New Roman" w:cs="Times New Roman"/>
          <w:color w:val="000000" w:themeColor="text1"/>
          <w:sz w:val="24"/>
          <w:szCs w:val="24"/>
        </w:rPr>
        <w:t>s</w:t>
      </w:r>
      <w:r w:rsidRPr="004D2A82">
        <w:rPr>
          <w:rFonts w:ascii="Times New Roman" w:eastAsia="Times New Roman" w:hAnsi="Times New Roman" w:cs="Times New Roman"/>
          <w:color w:val="000000" w:themeColor="text1"/>
          <w:sz w:val="24"/>
          <w:szCs w:val="24"/>
        </w:rPr>
        <w:t xml:space="preserve"> that </w:t>
      </w:r>
      <w:r w:rsidR="006E1860" w:rsidRPr="004D2A82">
        <w:rPr>
          <w:rFonts w:ascii="Times New Roman" w:eastAsia="Times New Roman" w:hAnsi="Times New Roman" w:cs="Times New Roman"/>
          <w:color w:val="000000" w:themeColor="text1"/>
          <w:sz w:val="24"/>
          <w:szCs w:val="24"/>
        </w:rPr>
        <w:t>have</w:t>
      </w:r>
      <w:r w:rsidRPr="004D2A82">
        <w:rPr>
          <w:rFonts w:ascii="Times New Roman" w:eastAsia="Times New Roman" w:hAnsi="Times New Roman" w:cs="Times New Roman"/>
          <w:color w:val="000000" w:themeColor="text1"/>
          <w:sz w:val="24"/>
          <w:szCs w:val="24"/>
        </w:rPr>
        <w:t xml:space="preserve"> not yet been </w:t>
      </w:r>
      <w:r w:rsidR="000A4F17" w:rsidRPr="004D2A82">
        <w:rPr>
          <w:rFonts w:ascii="Times New Roman" w:eastAsia="Times New Roman" w:hAnsi="Times New Roman" w:cs="Times New Roman"/>
          <w:color w:val="000000" w:themeColor="text1"/>
          <w:sz w:val="24"/>
          <w:szCs w:val="24"/>
        </w:rPr>
        <w:t xml:space="preserve">fully </w:t>
      </w:r>
      <w:r w:rsidRPr="004D2A82">
        <w:rPr>
          <w:rFonts w:ascii="Times New Roman" w:eastAsia="Times New Roman" w:hAnsi="Times New Roman" w:cs="Times New Roman"/>
          <w:color w:val="000000" w:themeColor="text1"/>
          <w:sz w:val="24"/>
          <w:szCs w:val="24"/>
        </w:rPr>
        <w:t>understood or studied</w:t>
      </w:r>
      <w:r w:rsidR="000A4F17" w:rsidRPr="004D2A82">
        <w:rPr>
          <w:rFonts w:ascii="Times New Roman" w:eastAsia="Times New Roman" w:hAnsi="Times New Roman" w:cs="Times New Roman"/>
          <w:color w:val="000000" w:themeColor="text1"/>
          <w:sz w:val="24"/>
          <w:szCs w:val="24"/>
        </w:rPr>
        <w:t xml:space="preserve"> – including experiences such as passing</w:t>
      </w:r>
      <w:r w:rsidRPr="004D2A82">
        <w:rPr>
          <w:rFonts w:ascii="Times New Roman" w:eastAsia="Times New Roman" w:hAnsi="Times New Roman" w:cs="Times New Roman"/>
          <w:color w:val="000000" w:themeColor="text1"/>
          <w:sz w:val="24"/>
          <w:szCs w:val="24"/>
        </w:rPr>
        <w:t xml:space="preserve">. </w:t>
      </w:r>
    </w:p>
    <w:p w14:paraId="35A18624" w14:textId="77777777" w:rsidR="00577520" w:rsidRPr="004D2A82" w:rsidRDefault="000B1021" w:rsidP="000B1021">
      <w:pPr>
        <w:pStyle w:val="Heading2"/>
        <w:spacing w:before="0" w:after="0" w:line="480" w:lineRule="auto"/>
        <w:rPr>
          <w:rFonts w:ascii="Times New Roman" w:hAnsi="Times New Roman" w:cs="Times New Roman"/>
          <w:b/>
          <w:bCs/>
          <w:i/>
          <w:iCs/>
          <w:color w:val="000000" w:themeColor="text1"/>
          <w:sz w:val="24"/>
          <w:szCs w:val="24"/>
        </w:rPr>
      </w:pPr>
      <w:bookmarkStart w:id="8" w:name="_Toc132374447"/>
      <w:r w:rsidRPr="004D2A82">
        <w:rPr>
          <w:rFonts w:ascii="Times New Roman" w:hAnsi="Times New Roman" w:cs="Times New Roman"/>
          <w:b/>
          <w:bCs/>
          <w:i/>
          <w:iCs/>
          <w:color w:val="000000" w:themeColor="text1"/>
          <w:sz w:val="24"/>
          <w:szCs w:val="24"/>
        </w:rPr>
        <w:t xml:space="preserve">Trans </w:t>
      </w:r>
      <w:r w:rsidR="00577520" w:rsidRPr="004D2A82">
        <w:rPr>
          <w:rFonts w:ascii="Times New Roman" w:hAnsi="Times New Roman" w:cs="Times New Roman"/>
          <w:b/>
          <w:bCs/>
          <w:i/>
          <w:iCs/>
          <w:color w:val="000000" w:themeColor="text1"/>
          <w:sz w:val="24"/>
          <w:szCs w:val="24"/>
        </w:rPr>
        <w:t>E</w:t>
      </w:r>
      <w:r w:rsidRPr="004D2A82">
        <w:rPr>
          <w:rFonts w:ascii="Times New Roman" w:hAnsi="Times New Roman" w:cs="Times New Roman"/>
          <w:b/>
          <w:bCs/>
          <w:i/>
          <w:iCs/>
          <w:color w:val="000000" w:themeColor="text1"/>
          <w:sz w:val="24"/>
          <w:szCs w:val="24"/>
        </w:rPr>
        <w:t>xperiences as</w:t>
      </w:r>
      <w:r w:rsidR="00577520" w:rsidRPr="004D2A82">
        <w:rPr>
          <w:rFonts w:ascii="Times New Roman" w:hAnsi="Times New Roman" w:cs="Times New Roman"/>
          <w:b/>
          <w:bCs/>
          <w:i/>
          <w:iCs/>
          <w:color w:val="000000" w:themeColor="text1"/>
          <w:sz w:val="24"/>
          <w:szCs w:val="24"/>
        </w:rPr>
        <w:t xml:space="preserve"> F</w:t>
      </w:r>
      <w:r w:rsidRPr="004D2A82">
        <w:rPr>
          <w:rFonts w:ascii="Times New Roman" w:hAnsi="Times New Roman" w:cs="Times New Roman"/>
          <w:b/>
          <w:bCs/>
          <w:i/>
          <w:iCs/>
          <w:color w:val="000000" w:themeColor="text1"/>
          <w:sz w:val="24"/>
          <w:szCs w:val="24"/>
        </w:rPr>
        <w:t>eminine</w:t>
      </w:r>
      <w:bookmarkEnd w:id="8"/>
    </w:p>
    <w:p w14:paraId="2B6DF910" w14:textId="1E35DA94" w:rsidR="000B1021" w:rsidRPr="004D2A82" w:rsidRDefault="000B1021" w:rsidP="00577520">
      <w:pPr>
        <w:pStyle w:val="Heading2"/>
        <w:spacing w:before="0" w:after="0" w:line="480" w:lineRule="auto"/>
        <w:ind w:firstLine="720"/>
        <w:rPr>
          <w:rFonts w:ascii="Times New Roman" w:hAnsi="Times New Roman" w:cs="Times New Roman"/>
          <w:color w:val="000000" w:themeColor="text1"/>
          <w:sz w:val="24"/>
          <w:szCs w:val="24"/>
        </w:rPr>
      </w:pPr>
      <w:bookmarkStart w:id="9" w:name="_Toc132195592"/>
      <w:bookmarkStart w:id="10" w:name="_Toc132197355"/>
      <w:bookmarkStart w:id="11" w:name="_Toc132207924"/>
      <w:bookmarkStart w:id="12" w:name="_Toc132279501"/>
      <w:bookmarkStart w:id="13" w:name="_Toc132374448"/>
      <w:r w:rsidRPr="004D2A82">
        <w:rPr>
          <w:rFonts w:ascii="Times New Roman" w:hAnsi="Times New Roman" w:cs="Times New Roman"/>
          <w:bCs/>
          <w:color w:val="000000" w:themeColor="text1"/>
          <w:sz w:val="24"/>
          <w:szCs w:val="24"/>
        </w:rPr>
        <w:t xml:space="preserve">Presently, major understandings of trans identities in the psychological literature are framed in the experiences of trans women and transfeminine people. </w:t>
      </w:r>
      <w:r w:rsidRPr="004D2A82">
        <w:rPr>
          <w:rFonts w:ascii="Times New Roman" w:hAnsi="Times New Roman" w:cs="Times New Roman"/>
          <w:color w:val="000000" w:themeColor="text1"/>
          <w:sz w:val="24"/>
          <w:szCs w:val="24"/>
        </w:rPr>
        <w:t xml:space="preserve">During the 1960’s, Benjamin created the widely purported Sexual Orientation Scale (1967). This scale ranged from </w:t>
      </w:r>
      <w:r w:rsidRPr="004D2A82">
        <w:rPr>
          <w:rFonts w:ascii="Times New Roman" w:hAnsi="Times New Roman" w:cs="Times New Roman"/>
          <w:i/>
          <w:iCs/>
          <w:color w:val="000000" w:themeColor="text1"/>
          <w:sz w:val="24"/>
          <w:szCs w:val="24"/>
        </w:rPr>
        <w:t xml:space="preserve">pseudo transvestites </w:t>
      </w:r>
      <w:r w:rsidRPr="004D2A82">
        <w:rPr>
          <w:rFonts w:ascii="Times New Roman" w:hAnsi="Times New Roman" w:cs="Times New Roman"/>
          <w:color w:val="000000" w:themeColor="text1"/>
          <w:sz w:val="24"/>
          <w:szCs w:val="24"/>
        </w:rPr>
        <w:t xml:space="preserve">to </w:t>
      </w:r>
      <w:r w:rsidRPr="004D2A82">
        <w:rPr>
          <w:rFonts w:ascii="Times New Roman" w:hAnsi="Times New Roman" w:cs="Times New Roman"/>
          <w:i/>
          <w:iCs/>
          <w:color w:val="000000" w:themeColor="text1"/>
          <w:sz w:val="24"/>
          <w:szCs w:val="24"/>
        </w:rPr>
        <w:t xml:space="preserve">true transsexuals, </w:t>
      </w:r>
      <w:r w:rsidRPr="004D2A82">
        <w:rPr>
          <w:rFonts w:ascii="Times New Roman" w:hAnsi="Times New Roman" w:cs="Times New Roman"/>
          <w:color w:val="000000" w:themeColor="text1"/>
          <w:sz w:val="24"/>
          <w:szCs w:val="24"/>
        </w:rPr>
        <w:t xml:space="preserve">and was the metric against which trans women were judged in order to assess whether or not the woman was truly trans. True transsexuals were those who were similar to the well-known media sensation Christine Jorgensen – that is, a trans woman who was a feminine housewife in a marriage to a cisgender man – and thus, had the correct combination of traits in order to have the best results undergoing medical gender transitions (Benjamin, 1967). Clinicians used this Sexual Orientation Scale to determine the difference between true transsexuals and cross-dressing </w:t>
      </w:r>
      <w:proofErr w:type="gramStart"/>
      <w:r w:rsidRPr="004D2A82">
        <w:rPr>
          <w:rFonts w:ascii="Times New Roman" w:hAnsi="Times New Roman" w:cs="Times New Roman"/>
          <w:color w:val="000000" w:themeColor="text1"/>
          <w:sz w:val="24"/>
          <w:szCs w:val="24"/>
        </w:rPr>
        <w:t>men, and</w:t>
      </w:r>
      <w:proofErr w:type="gramEnd"/>
      <w:r w:rsidRPr="004D2A82">
        <w:rPr>
          <w:rFonts w:ascii="Times New Roman" w:hAnsi="Times New Roman" w:cs="Times New Roman"/>
          <w:color w:val="000000" w:themeColor="text1"/>
          <w:sz w:val="24"/>
          <w:szCs w:val="24"/>
        </w:rPr>
        <w:t xml:space="preserve"> utilized a trans woman’s romantic/sexual attraction to men, stereotypically gendered traits, and desire for vaginoplasty as ways for clinicians to ensure they were treating the </w:t>
      </w:r>
      <w:r w:rsidRPr="004D2A82">
        <w:rPr>
          <w:rFonts w:ascii="Times New Roman" w:hAnsi="Times New Roman" w:cs="Times New Roman"/>
          <w:i/>
          <w:color w:val="000000" w:themeColor="text1"/>
          <w:sz w:val="24"/>
          <w:szCs w:val="24"/>
        </w:rPr>
        <w:t>correct</w:t>
      </w:r>
      <w:r w:rsidRPr="004D2A82">
        <w:rPr>
          <w:rFonts w:ascii="Times New Roman" w:hAnsi="Times New Roman" w:cs="Times New Roman"/>
          <w:color w:val="000000" w:themeColor="text1"/>
          <w:sz w:val="24"/>
          <w:szCs w:val="24"/>
        </w:rPr>
        <w:t xml:space="preserve"> patients (Benjamin, 1967). This scale, the medical model within which it is framed, and the research that stemmed from it, centered trans women to the exclusion of trans men. Until the 1980’s, most of the research and popular media focused on trans women to the exclusion of trans men (Stryker, 2008).</w:t>
      </w:r>
      <w:bookmarkEnd w:id="9"/>
      <w:bookmarkEnd w:id="10"/>
      <w:bookmarkEnd w:id="11"/>
      <w:bookmarkEnd w:id="12"/>
      <w:bookmarkEnd w:id="13"/>
      <w:r w:rsidRPr="004D2A82">
        <w:rPr>
          <w:rFonts w:ascii="Times New Roman" w:hAnsi="Times New Roman" w:cs="Times New Roman"/>
          <w:color w:val="000000" w:themeColor="text1"/>
          <w:sz w:val="24"/>
          <w:szCs w:val="24"/>
        </w:rPr>
        <w:t xml:space="preserve"> </w:t>
      </w:r>
    </w:p>
    <w:p w14:paraId="34F89CE6" w14:textId="77777777" w:rsidR="000B1021" w:rsidRPr="004D2A82" w:rsidRDefault="000B1021" w:rsidP="000B1021">
      <w:pPr>
        <w:spacing w:line="480" w:lineRule="auto"/>
        <w:ind w:firstLine="720"/>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Part of the reason that trans men and trans masculinity were excluded from the research and popular literature is due to societal expectations of masculinity and femininity (Stryker, 2008). Specifically, in Western society today, femininity is a construct that is more heavily scrutinized and policed when compared to masculinity (</w:t>
      </w:r>
      <w:proofErr w:type="spellStart"/>
      <w:r w:rsidRPr="004D2A82">
        <w:rPr>
          <w:rFonts w:ascii="Times New Roman" w:hAnsi="Times New Roman" w:cs="Times New Roman"/>
          <w:color w:val="000000" w:themeColor="text1"/>
          <w:sz w:val="24"/>
          <w:szCs w:val="24"/>
        </w:rPr>
        <w:t>Siebler</w:t>
      </w:r>
      <w:proofErr w:type="spellEnd"/>
      <w:r w:rsidRPr="004D2A82">
        <w:rPr>
          <w:rFonts w:ascii="Times New Roman" w:hAnsi="Times New Roman" w:cs="Times New Roman"/>
          <w:color w:val="000000" w:themeColor="text1"/>
          <w:sz w:val="24"/>
          <w:szCs w:val="24"/>
        </w:rPr>
        <w:t xml:space="preserve">, 2012). Conversations around </w:t>
      </w:r>
      <w:r w:rsidRPr="004D2A82">
        <w:rPr>
          <w:rFonts w:ascii="Times New Roman" w:hAnsi="Times New Roman" w:cs="Times New Roman"/>
          <w:color w:val="000000" w:themeColor="text1"/>
          <w:sz w:val="24"/>
          <w:szCs w:val="24"/>
        </w:rPr>
        <w:lastRenderedPageBreak/>
        <w:t>who has access to femininity are not simply a thing of the past (Vogel, 2013) - presently, conversations around who has access to femininity and woman-only spaces have extended to many arenas of everyday life, including sports, restrooms, bars, and clubs (</w:t>
      </w:r>
      <w:proofErr w:type="spellStart"/>
      <w:r w:rsidRPr="004D2A82">
        <w:rPr>
          <w:rFonts w:ascii="Times New Roman" w:hAnsi="Times New Roman" w:cs="Times New Roman"/>
          <w:color w:val="000000" w:themeColor="text1"/>
          <w:sz w:val="24"/>
          <w:szCs w:val="24"/>
        </w:rPr>
        <w:t>Creland</w:t>
      </w:r>
      <w:proofErr w:type="spellEnd"/>
      <w:r w:rsidRPr="004D2A82">
        <w:rPr>
          <w:rFonts w:ascii="Times New Roman" w:hAnsi="Times New Roman" w:cs="Times New Roman"/>
          <w:color w:val="000000" w:themeColor="text1"/>
          <w:sz w:val="24"/>
          <w:szCs w:val="24"/>
        </w:rPr>
        <w:t xml:space="preserve"> et al., 2021). Further, trans femininity (or any femininity that appears in individuals who are assigned male at birth) is seen as pathological (Zucker &amp; Lawrence, 2009) and is heavily policed by others (Hoskin, 2019). This view of trans femininity has led researchers to treating this experience as pathology, and centers much of the way that the psychological and medical literature frames experiences of being trans (Rossiter, 2016). </w:t>
      </w:r>
    </w:p>
    <w:p w14:paraId="4A99FE67" w14:textId="6E9222C5" w:rsidR="00CC0A5A" w:rsidRPr="004D2A82" w:rsidRDefault="000B1021" w:rsidP="005C53DA">
      <w:pPr>
        <w:widowControl w:val="0"/>
        <w:snapToGrid w:val="0"/>
        <w:spacing w:line="480" w:lineRule="auto"/>
        <w:ind w:firstLine="720"/>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It is also important to understand that the need to pass as cisgender is more heavily scrutinized for trans women than it is for trans men. As there has become increased media representation of trans individuals, this visibility also highlights trans women who are hyper-feminine and who pass as cisgender - showcasing the fact that this should be the aspirational goal of all trans individuals, but particularly of all trans women (Rossiter, 2016). Trans women are also at higher risk of violence if they do not pass (Matsuzaka &amp; Koch, 2019), particularly if they are attempting to access exclusively-women’s spaces (Platt &amp; Milam, 2018). As previously stated, experiences of femininity are scrutinized and held to a higher standard than masculinity is, and thus the need to pass </w:t>
      </w:r>
      <w:proofErr w:type="gramStart"/>
      <w:r w:rsidRPr="004D2A82">
        <w:rPr>
          <w:rFonts w:ascii="Times New Roman" w:hAnsi="Times New Roman" w:cs="Times New Roman"/>
          <w:color w:val="000000" w:themeColor="text1"/>
          <w:sz w:val="24"/>
          <w:szCs w:val="24"/>
        </w:rPr>
        <w:t>in order to</w:t>
      </w:r>
      <w:proofErr w:type="gramEnd"/>
      <w:r w:rsidRPr="004D2A82">
        <w:rPr>
          <w:rFonts w:ascii="Times New Roman" w:hAnsi="Times New Roman" w:cs="Times New Roman"/>
          <w:color w:val="000000" w:themeColor="text1"/>
          <w:sz w:val="24"/>
          <w:szCs w:val="24"/>
        </w:rPr>
        <w:t xml:space="preserve"> keep oneself safe from violence or harm may feel more salient for transfeminine individuals than it does for transmasculine individuals (Hardie, 2006</w:t>
      </w:r>
      <w:r w:rsidR="005C53DA" w:rsidRPr="004D2A82">
        <w:rPr>
          <w:rFonts w:ascii="Times New Roman" w:hAnsi="Times New Roman" w:cs="Times New Roman"/>
          <w:color w:val="000000" w:themeColor="text1"/>
          <w:sz w:val="24"/>
          <w:szCs w:val="24"/>
        </w:rPr>
        <w:t>).</w:t>
      </w:r>
    </w:p>
    <w:p w14:paraId="08E18FA9" w14:textId="7B92D248" w:rsidR="000B1021" w:rsidRPr="004D2A82" w:rsidRDefault="000B1021" w:rsidP="005C53DA">
      <w:pPr>
        <w:pStyle w:val="Heading4"/>
        <w:keepNext w:val="0"/>
        <w:keepLines w:val="0"/>
        <w:widowControl w:val="0"/>
        <w:snapToGrid w:val="0"/>
        <w:spacing w:before="0" w:after="0" w:line="480" w:lineRule="auto"/>
        <w:ind w:firstLine="720"/>
        <w:rPr>
          <w:rFonts w:ascii="Times New Roman" w:hAnsi="Times New Roman" w:cs="Times New Roman"/>
          <w:color w:val="000000" w:themeColor="text1"/>
        </w:rPr>
      </w:pPr>
      <w:r w:rsidRPr="004D2A82">
        <w:rPr>
          <w:rFonts w:ascii="Times New Roman" w:hAnsi="Times New Roman" w:cs="Times New Roman"/>
          <w:b/>
          <w:bCs/>
          <w:color w:val="000000" w:themeColor="text1"/>
        </w:rPr>
        <w:t>Masculine conceptualizations of transness.</w:t>
      </w:r>
      <w:r w:rsidRPr="004D2A82">
        <w:rPr>
          <w:rFonts w:ascii="Times New Roman" w:hAnsi="Times New Roman" w:cs="Times New Roman"/>
          <w:color w:val="000000" w:themeColor="text1"/>
        </w:rPr>
        <w:t xml:space="preserve"> While the standard for transfeminine individuals is typically higher and more scrutinized than it is for transmasculine individuals (Hardie, 2006), it is further important to understand how transmasculine experiences are also dissected by society at large. In U.S. society, masculinity is seen as an essentialist juxtaposition of femininity (Kang &amp; </w:t>
      </w:r>
      <w:proofErr w:type="spellStart"/>
      <w:r w:rsidRPr="004D2A82">
        <w:rPr>
          <w:rFonts w:ascii="Times New Roman" w:hAnsi="Times New Roman" w:cs="Times New Roman"/>
          <w:color w:val="000000" w:themeColor="text1"/>
        </w:rPr>
        <w:t>Bodenhausen</w:t>
      </w:r>
      <w:proofErr w:type="spellEnd"/>
      <w:r w:rsidRPr="004D2A82">
        <w:rPr>
          <w:rFonts w:ascii="Times New Roman" w:hAnsi="Times New Roman" w:cs="Times New Roman"/>
          <w:color w:val="000000" w:themeColor="text1"/>
        </w:rPr>
        <w:t xml:space="preserve">, 2015; Kray et al., 2017) – that is, masculinity, maleness, </w:t>
      </w:r>
      <w:r w:rsidRPr="004D2A82">
        <w:rPr>
          <w:rFonts w:ascii="Times New Roman" w:hAnsi="Times New Roman" w:cs="Times New Roman"/>
          <w:color w:val="000000" w:themeColor="text1"/>
        </w:rPr>
        <w:lastRenderedPageBreak/>
        <w:t>and manhood are seen as constructs that should eschew any traces of femininity (</w:t>
      </w:r>
      <w:proofErr w:type="spellStart"/>
      <w:r w:rsidRPr="004D2A82">
        <w:rPr>
          <w:rFonts w:ascii="Times New Roman" w:hAnsi="Times New Roman" w:cs="Times New Roman"/>
          <w:color w:val="000000" w:themeColor="text1"/>
        </w:rPr>
        <w:t>Anzani</w:t>
      </w:r>
      <w:proofErr w:type="spellEnd"/>
      <w:r w:rsidRPr="004D2A82">
        <w:rPr>
          <w:rFonts w:ascii="Times New Roman" w:hAnsi="Times New Roman" w:cs="Times New Roman"/>
          <w:color w:val="000000" w:themeColor="text1"/>
        </w:rPr>
        <w:t xml:space="preserve"> et al., 2022). Having uncontrollable physically feminine traits, such as being shorter in height, has been shown to trigger harassment and violence against transmasculine people (Dozier, 2005). In environments where gender is scrutinized (e.g., restrooms, locker rooms), engaging in stereotypically masculine behaviors allows transmasculine individuals to remain physically safe (</w:t>
      </w:r>
      <w:proofErr w:type="spellStart"/>
      <w:r w:rsidRPr="004D2A82">
        <w:rPr>
          <w:rFonts w:ascii="Times New Roman" w:hAnsi="Times New Roman" w:cs="Times New Roman"/>
          <w:color w:val="000000" w:themeColor="text1"/>
        </w:rPr>
        <w:t>Ableson</w:t>
      </w:r>
      <w:proofErr w:type="spellEnd"/>
      <w:r w:rsidRPr="004D2A82">
        <w:rPr>
          <w:rFonts w:ascii="Times New Roman" w:hAnsi="Times New Roman" w:cs="Times New Roman"/>
          <w:color w:val="000000" w:themeColor="text1"/>
        </w:rPr>
        <w:t xml:space="preserve">, 2014). By being able to uphold the standards of masculinity in a behavioral way while physically passing as male, transmasculine individuals may be able to keep themselves more physically safe from violence (Dozier, 2005). </w:t>
      </w:r>
    </w:p>
    <w:p w14:paraId="5EEC5461" w14:textId="0C14AF86" w:rsidR="000B1021" w:rsidRPr="004D2A82" w:rsidRDefault="000B1021" w:rsidP="000B1021">
      <w:pPr>
        <w:spacing w:line="480" w:lineRule="auto"/>
        <w:ind w:firstLine="720"/>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For nonbinary transmasculine individuals, this desire to maintain physical safety may potentially be at odds with an individual’s desired or affirmed gender presentation (Stewart, 2017). This balance of safety with desired gender presentation can result in some individuals feeling inauthentic to </w:t>
      </w:r>
      <w:proofErr w:type="gramStart"/>
      <w:r w:rsidRPr="004D2A82">
        <w:rPr>
          <w:rFonts w:ascii="Times New Roman" w:hAnsi="Times New Roman" w:cs="Times New Roman"/>
          <w:color w:val="000000" w:themeColor="text1"/>
          <w:sz w:val="24"/>
          <w:szCs w:val="24"/>
        </w:rPr>
        <w:t>themselves, and</w:t>
      </w:r>
      <w:proofErr w:type="gramEnd"/>
      <w:r w:rsidRPr="004D2A82">
        <w:rPr>
          <w:rFonts w:ascii="Times New Roman" w:hAnsi="Times New Roman" w:cs="Times New Roman"/>
          <w:color w:val="000000" w:themeColor="text1"/>
          <w:sz w:val="24"/>
          <w:szCs w:val="24"/>
        </w:rPr>
        <w:t xml:space="preserve"> trapped in society’s overarching female-male gender binary (Bolton, 2019). </w:t>
      </w:r>
      <w:proofErr w:type="gramStart"/>
      <w:r w:rsidRPr="004D2A82">
        <w:rPr>
          <w:rFonts w:ascii="Times New Roman" w:hAnsi="Times New Roman" w:cs="Times New Roman"/>
          <w:color w:val="000000" w:themeColor="text1"/>
          <w:sz w:val="24"/>
          <w:szCs w:val="24"/>
        </w:rPr>
        <w:t>In order to</w:t>
      </w:r>
      <w:proofErr w:type="gramEnd"/>
      <w:r w:rsidRPr="004D2A82">
        <w:rPr>
          <w:rFonts w:ascii="Times New Roman" w:hAnsi="Times New Roman" w:cs="Times New Roman"/>
          <w:color w:val="000000" w:themeColor="text1"/>
          <w:sz w:val="24"/>
          <w:szCs w:val="24"/>
        </w:rPr>
        <w:t xml:space="preserve"> gain access to the safety that masculinity affords, transmasculine nonbinary individuals may have to choose a “path of least resistance” (Bolton, 2019, p. 21), undergoing medical steps that are perceived as necessary in order to access passing as male. </w:t>
      </w:r>
    </w:p>
    <w:p w14:paraId="41B8545B" w14:textId="2CB7328B" w:rsidR="0088378C" w:rsidRPr="004D2A82" w:rsidRDefault="00000000" w:rsidP="00F11D6A">
      <w:pPr>
        <w:pStyle w:val="Heading2"/>
        <w:spacing w:before="0" w:after="0" w:line="480" w:lineRule="auto"/>
        <w:rPr>
          <w:rFonts w:ascii="Times New Roman" w:hAnsi="Times New Roman" w:cs="Times New Roman"/>
          <w:b/>
          <w:bCs/>
          <w:color w:val="000000" w:themeColor="text1"/>
          <w:sz w:val="24"/>
          <w:szCs w:val="24"/>
        </w:rPr>
      </w:pPr>
      <w:bookmarkStart w:id="14" w:name="_Toc132374449"/>
      <w:r w:rsidRPr="004D2A82">
        <w:rPr>
          <w:rFonts w:ascii="Times New Roman" w:hAnsi="Times New Roman" w:cs="Times New Roman"/>
          <w:b/>
          <w:bCs/>
          <w:color w:val="000000" w:themeColor="text1"/>
          <w:sz w:val="24"/>
          <w:szCs w:val="24"/>
        </w:rPr>
        <w:t>Passing: Definitions, Overviews, and For Nonbinary Individuals</w:t>
      </w:r>
      <w:bookmarkEnd w:id="14"/>
    </w:p>
    <w:p w14:paraId="57890D42" w14:textId="2E6B33A0" w:rsidR="0088378C" w:rsidRPr="004D2A82" w:rsidRDefault="003503BD">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b/>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ab/>
        <w:t xml:space="preserve">Originally conceptualized in a </w:t>
      </w:r>
      <w:r w:rsidR="00761837" w:rsidRPr="004D2A82">
        <w:rPr>
          <w:rFonts w:ascii="Times New Roman" w:eastAsia="Times New Roman" w:hAnsi="Times New Roman" w:cs="Times New Roman"/>
          <w:color w:val="000000" w:themeColor="text1"/>
          <w:sz w:val="24"/>
          <w:szCs w:val="24"/>
        </w:rPr>
        <w:t>c</w:t>
      </w:r>
      <w:r w:rsidRPr="004D2A82">
        <w:rPr>
          <w:rFonts w:ascii="Times New Roman" w:eastAsia="Times New Roman" w:hAnsi="Times New Roman" w:cs="Times New Roman"/>
          <w:color w:val="000000" w:themeColor="text1"/>
          <w:sz w:val="24"/>
          <w:szCs w:val="24"/>
        </w:rPr>
        <w:t xml:space="preserve">ritical </w:t>
      </w:r>
      <w:r w:rsidR="00761837" w:rsidRPr="004D2A82">
        <w:rPr>
          <w:rFonts w:ascii="Times New Roman" w:eastAsia="Times New Roman" w:hAnsi="Times New Roman" w:cs="Times New Roman"/>
          <w:color w:val="000000" w:themeColor="text1"/>
          <w:sz w:val="24"/>
          <w:szCs w:val="24"/>
        </w:rPr>
        <w:t>r</w:t>
      </w:r>
      <w:r w:rsidRPr="004D2A82">
        <w:rPr>
          <w:rFonts w:ascii="Times New Roman" w:eastAsia="Times New Roman" w:hAnsi="Times New Roman" w:cs="Times New Roman"/>
          <w:color w:val="000000" w:themeColor="text1"/>
          <w:sz w:val="24"/>
          <w:szCs w:val="24"/>
        </w:rPr>
        <w:t xml:space="preserve">ace framework (Delgado &amp; </w:t>
      </w:r>
      <w:proofErr w:type="spellStart"/>
      <w:r w:rsidRPr="004D2A82">
        <w:rPr>
          <w:rFonts w:ascii="Times New Roman" w:eastAsia="Times New Roman" w:hAnsi="Times New Roman" w:cs="Times New Roman"/>
          <w:color w:val="000000" w:themeColor="text1"/>
          <w:sz w:val="24"/>
          <w:szCs w:val="24"/>
        </w:rPr>
        <w:t>Stefancic</w:t>
      </w:r>
      <w:proofErr w:type="spellEnd"/>
      <w:r w:rsidRPr="004D2A82">
        <w:rPr>
          <w:rFonts w:ascii="Times New Roman" w:eastAsia="Times New Roman" w:hAnsi="Times New Roman" w:cs="Times New Roman"/>
          <w:color w:val="000000" w:themeColor="text1"/>
          <w:sz w:val="24"/>
          <w:szCs w:val="24"/>
        </w:rPr>
        <w:t xml:space="preserve">, 2017), </w:t>
      </w:r>
      <w:r w:rsidR="00613E28" w:rsidRPr="004D2A82">
        <w:rPr>
          <w:rFonts w:ascii="Times New Roman" w:eastAsia="Times New Roman" w:hAnsi="Times New Roman" w:cs="Times New Roman"/>
          <w:color w:val="000000" w:themeColor="text1"/>
          <w:sz w:val="24"/>
          <w:szCs w:val="24"/>
        </w:rPr>
        <w:t xml:space="preserve">the term </w:t>
      </w:r>
      <w:r w:rsidRPr="004D2A82">
        <w:rPr>
          <w:rFonts w:ascii="Times New Roman" w:eastAsia="Times New Roman" w:hAnsi="Times New Roman" w:cs="Times New Roman"/>
          <w:iCs/>
          <w:color w:val="000000" w:themeColor="text1"/>
          <w:sz w:val="24"/>
          <w:szCs w:val="24"/>
        </w:rPr>
        <w:t>passing</w:t>
      </w:r>
      <w:r w:rsidRPr="004D2A82">
        <w:rPr>
          <w:rFonts w:ascii="Times New Roman" w:eastAsia="Times New Roman" w:hAnsi="Times New Roman" w:cs="Times New Roman"/>
          <w:color w:val="000000" w:themeColor="text1"/>
          <w:sz w:val="24"/>
          <w:szCs w:val="24"/>
        </w:rPr>
        <w:t xml:space="preserve"> referred to lighter-skinned Black individuals attempting to be visually read by others as </w:t>
      </w:r>
      <w:proofErr w:type="gramStart"/>
      <w:r w:rsidRPr="004D2A82">
        <w:rPr>
          <w:rFonts w:ascii="Times New Roman" w:eastAsia="Times New Roman" w:hAnsi="Times New Roman" w:cs="Times New Roman"/>
          <w:color w:val="000000" w:themeColor="text1"/>
          <w:sz w:val="24"/>
          <w:szCs w:val="24"/>
        </w:rPr>
        <w:t>white, and</w:t>
      </w:r>
      <w:proofErr w:type="gramEnd"/>
      <w:r w:rsidRPr="004D2A82">
        <w:rPr>
          <w:rFonts w:ascii="Times New Roman" w:eastAsia="Times New Roman" w:hAnsi="Times New Roman" w:cs="Times New Roman"/>
          <w:color w:val="000000" w:themeColor="text1"/>
          <w:sz w:val="24"/>
          <w:szCs w:val="24"/>
        </w:rPr>
        <w:t xml:space="preserve"> </w:t>
      </w:r>
      <w:r w:rsidR="0062593C" w:rsidRPr="004D2A82">
        <w:rPr>
          <w:rFonts w:ascii="Times New Roman" w:eastAsia="Times New Roman" w:hAnsi="Times New Roman" w:cs="Times New Roman"/>
          <w:color w:val="000000" w:themeColor="text1"/>
          <w:sz w:val="24"/>
          <w:szCs w:val="24"/>
        </w:rPr>
        <w:t>has</w:t>
      </w:r>
      <w:r w:rsidRPr="004D2A82">
        <w:rPr>
          <w:rFonts w:ascii="Times New Roman" w:eastAsia="Times New Roman" w:hAnsi="Times New Roman" w:cs="Times New Roman"/>
          <w:color w:val="000000" w:themeColor="text1"/>
          <w:sz w:val="24"/>
          <w:szCs w:val="24"/>
        </w:rPr>
        <w:t xml:space="preserve"> been further </w:t>
      </w:r>
      <w:r w:rsidR="00161C02" w:rsidRPr="004D2A82">
        <w:rPr>
          <w:rFonts w:ascii="Times New Roman" w:eastAsia="Times New Roman" w:hAnsi="Times New Roman" w:cs="Times New Roman"/>
          <w:color w:val="000000" w:themeColor="text1"/>
          <w:sz w:val="24"/>
          <w:szCs w:val="24"/>
        </w:rPr>
        <w:t>extended</w:t>
      </w:r>
      <w:r w:rsidRPr="004D2A82">
        <w:rPr>
          <w:rFonts w:ascii="Times New Roman" w:eastAsia="Times New Roman" w:hAnsi="Times New Roman" w:cs="Times New Roman"/>
          <w:color w:val="000000" w:themeColor="text1"/>
          <w:sz w:val="24"/>
          <w:szCs w:val="24"/>
        </w:rPr>
        <w:t xml:space="preserve"> to </w:t>
      </w:r>
      <w:r w:rsidR="00161C02" w:rsidRPr="004D2A82">
        <w:rPr>
          <w:rFonts w:ascii="Times New Roman" w:eastAsia="Times New Roman" w:hAnsi="Times New Roman" w:cs="Times New Roman"/>
          <w:color w:val="000000" w:themeColor="text1"/>
          <w:sz w:val="24"/>
          <w:szCs w:val="24"/>
        </w:rPr>
        <w:t>apply to</w:t>
      </w:r>
      <w:r w:rsidRPr="004D2A82">
        <w:rPr>
          <w:rFonts w:ascii="Times New Roman" w:eastAsia="Times New Roman" w:hAnsi="Times New Roman" w:cs="Times New Roman"/>
          <w:color w:val="000000" w:themeColor="text1"/>
          <w:sz w:val="24"/>
          <w:szCs w:val="24"/>
        </w:rPr>
        <w:t xml:space="preserve"> sexual minority individuals who are able to mimic stereotypical gender norms and be read as heterosexual (Pfeffer, 2014). Passing is heavily reliant on visual cues wherein the individual makes a conscious choice to mimic the dominant group (</w:t>
      </w:r>
      <w:proofErr w:type="spellStart"/>
      <w:r w:rsidRPr="004D2A82">
        <w:rPr>
          <w:rFonts w:ascii="Times New Roman" w:eastAsia="Times New Roman" w:hAnsi="Times New Roman" w:cs="Times New Roman"/>
          <w:color w:val="000000" w:themeColor="text1"/>
          <w:sz w:val="24"/>
          <w:szCs w:val="24"/>
        </w:rPr>
        <w:t>Moriel</w:t>
      </w:r>
      <w:proofErr w:type="spellEnd"/>
      <w:r w:rsidRPr="004D2A82">
        <w:rPr>
          <w:rFonts w:ascii="Times New Roman" w:eastAsia="Times New Roman" w:hAnsi="Times New Roman" w:cs="Times New Roman"/>
          <w:color w:val="000000" w:themeColor="text1"/>
          <w:sz w:val="24"/>
          <w:szCs w:val="24"/>
        </w:rPr>
        <w:t xml:space="preserve">, 2005). For binary trans individuals, passing occurs when an individual </w:t>
      </w:r>
      <w:r w:rsidRPr="004D2A82">
        <w:rPr>
          <w:rFonts w:ascii="Times New Roman" w:eastAsia="Times New Roman" w:hAnsi="Times New Roman" w:cs="Times New Roman"/>
          <w:color w:val="000000" w:themeColor="text1"/>
          <w:sz w:val="24"/>
          <w:szCs w:val="24"/>
        </w:rPr>
        <w:lastRenderedPageBreak/>
        <w:t xml:space="preserve">is visually and socially understood by others as their affirmed gender (Goldstein et al., 2017). Some work in the psychological field (see Cordoba, 2020) attempts to </w:t>
      </w:r>
      <w:r w:rsidR="0060610C" w:rsidRPr="004D2A82">
        <w:rPr>
          <w:rFonts w:ascii="Times New Roman" w:eastAsia="Times New Roman" w:hAnsi="Times New Roman" w:cs="Times New Roman"/>
          <w:color w:val="000000" w:themeColor="text1"/>
          <w:sz w:val="24"/>
          <w:szCs w:val="24"/>
        </w:rPr>
        <w:t>relate</w:t>
      </w:r>
      <w:r w:rsidRPr="004D2A82">
        <w:rPr>
          <w:rFonts w:ascii="Times New Roman" w:eastAsia="Times New Roman" w:hAnsi="Times New Roman" w:cs="Times New Roman"/>
          <w:color w:val="000000" w:themeColor="text1"/>
          <w:sz w:val="24"/>
          <w:szCs w:val="24"/>
        </w:rPr>
        <w:t xml:space="preserve"> the experience of passing as something that only binary trans individuals can experience, with those who cannot</w:t>
      </w:r>
      <w:r w:rsidR="002F2C60" w:rsidRPr="004D2A82">
        <w:rPr>
          <w:rFonts w:ascii="Times New Roman" w:eastAsia="Times New Roman" w:hAnsi="Times New Roman" w:cs="Times New Roman"/>
          <w:color w:val="000000" w:themeColor="text1"/>
          <w:sz w:val="24"/>
          <w:szCs w:val="24"/>
        </w:rPr>
        <w:t xml:space="preserve"> or choose not to</w:t>
      </w:r>
      <w:r w:rsidRPr="004D2A82">
        <w:rPr>
          <w:rFonts w:ascii="Times New Roman" w:eastAsia="Times New Roman" w:hAnsi="Times New Roman" w:cs="Times New Roman"/>
          <w:color w:val="000000" w:themeColor="text1"/>
          <w:sz w:val="24"/>
          <w:szCs w:val="24"/>
        </w:rPr>
        <w:t xml:space="preserve"> pass relegated to a genderqueer or nonbinary</w:t>
      </w:r>
      <w:r w:rsidRPr="004D2A82">
        <w:rPr>
          <w:rFonts w:ascii="Times New Roman" w:eastAsia="Times New Roman" w:hAnsi="Times New Roman" w:cs="Times New Roman"/>
          <w:i/>
          <w:color w:val="000000" w:themeColor="text1"/>
          <w:sz w:val="24"/>
          <w:szCs w:val="24"/>
        </w:rPr>
        <w:t xml:space="preserve"> </w:t>
      </w:r>
      <w:r w:rsidRPr="004D2A82">
        <w:rPr>
          <w:rFonts w:ascii="Times New Roman" w:eastAsia="Times New Roman" w:hAnsi="Times New Roman" w:cs="Times New Roman"/>
          <w:color w:val="000000" w:themeColor="text1"/>
          <w:sz w:val="24"/>
          <w:szCs w:val="24"/>
        </w:rPr>
        <w:t>category. However, nonbinary individuals have never been directly asked about their experiences of passing, and thus a gap exists in the psychological literature regarding how TMNB people understand passing for themselves</w:t>
      </w:r>
      <w:r w:rsidR="009F41B6" w:rsidRPr="004D2A82">
        <w:rPr>
          <w:rFonts w:ascii="Times New Roman" w:eastAsia="Times New Roman" w:hAnsi="Times New Roman" w:cs="Times New Roman"/>
          <w:color w:val="000000" w:themeColor="text1"/>
          <w:sz w:val="24"/>
          <w:szCs w:val="24"/>
        </w:rPr>
        <w:t xml:space="preserve"> and their community</w:t>
      </w:r>
      <w:r w:rsidRPr="004D2A82">
        <w:rPr>
          <w:rFonts w:ascii="Times New Roman" w:eastAsia="Times New Roman" w:hAnsi="Times New Roman" w:cs="Times New Roman"/>
          <w:color w:val="000000" w:themeColor="text1"/>
          <w:sz w:val="24"/>
          <w:szCs w:val="24"/>
        </w:rPr>
        <w:t>.</w:t>
      </w:r>
    </w:p>
    <w:p w14:paraId="3FCE93E3" w14:textId="73EEB761"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Presently, much of the psychological literature on passing focuses on trans women and trans men. For many of these individuals, the ability to be read as their affirmed gender is accessed by a medical gender transition, including cross-gender hormones and gender affirmation surgeries (Beauregard et al., 2018), and is typically marked by appearance, voice, gestures, and other gendered behavior (Brumbaugh-Johnson &amp; Hull, 2019). To visually pass with the dominant group (e.g., to be visually</w:t>
      </w:r>
      <w:r w:rsidR="004A1FBC" w:rsidRPr="004D2A82">
        <w:rPr>
          <w:rFonts w:ascii="Times New Roman" w:eastAsia="Times New Roman" w:hAnsi="Times New Roman" w:cs="Times New Roman"/>
          <w:color w:val="000000" w:themeColor="text1"/>
          <w:sz w:val="24"/>
          <w:szCs w:val="24"/>
        </w:rPr>
        <w:t xml:space="preserve"> by others</w:t>
      </w:r>
      <w:r w:rsidRPr="004D2A82">
        <w:rPr>
          <w:rFonts w:ascii="Times New Roman" w:eastAsia="Times New Roman" w:hAnsi="Times New Roman" w:cs="Times New Roman"/>
          <w:color w:val="000000" w:themeColor="text1"/>
          <w:sz w:val="24"/>
          <w:szCs w:val="24"/>
        </w:rPr>
        <w:t xml:space="preserve"> read as cisgender) may reduce experiences of societal stigma, such as microaggressions and harassment (Flynn &amp; Smith, 2021).</w:t>
      </w:r>
    </w:p>
    <w:p w14:paraId="730C4F6B" w14:textId="64A82C83"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Passing as cisgender has been considered by some trans individuals to be a safer choice than being read as trans (Brumbaugh-Johnson &amp; Hull, 2019). When passing as cis</w:t>
      </w:r>
      <w:r w:rsidR="008B3DC9" w:rsidRPr="004D2A82">
        <w:rPr>
          <w:rFonts w:ascii="Times New Roman" w:eastAsia="Times New Roman" w:hAnsi="Times New Roman" w:cs="Times New Roman"/>
          <w:color w:val="000000" w:themeColor="text1"/>
          <w:sz w:val="24"/>
          <w:szCs w:val="24"/>
        </w:rPr>
        <w:t>gender</w:t>
      </w:r>
      <w:r w:rsidRPr="004D2A82">
        <w:rPr>
          <w:rFonts w:ascii="Times New Roman" w:eastAsia="Times New Roman" w:hAnsi="Times New Roman" w:cs="Times New Roman"/>
          <w:color w:val="000000" w:themeColor="text1"/>
          <w:sz w:val="24"/>
          <w:szCs w:val="24"/>
        </w:rPr>
        <w:t>, an individual may experience less gender-based harassment or violence (Brumbaugh-Johnson &amp; Hull, 2019), and may have reduced experiences of stress. This reduction in stress leads to reduced experiences of anxiety, depression, and suicidality (</w:t>
      </w:r>
      <w:proofErr w:type="spellStart"/>
      <w:r w:rsidRPr="004D2A82">
        <w:rPr>
          <w:rFonts w:ascii="Times New Roman" w:eastAsia="Times New Roman" w:hAnsi="Times New Roman" w:cs="Times New Roman"/>
          <w:color w:val="000000" w:themeColor="text1"/>
          <w:sz w:val="24"/>
          <w:szCs w:val="24"/>
        </w:rPr>
        <w:t>Helsen</w:t>
      </w:r>
      <w:proofErr w:type="spellEnd"/>
      <w:r w:rsidRPr="004D2A82">
        <w:rPr>
          <w:rFonts w:ascii="Times New Roman" w:eastAsia="Times New Roman" w:hAnsi="Times New Roman" w:cs="Times New Roman"/>
          <w:color w:val="000000" w:themeColor="text1"/>
          <w:sz w:val="24"/>
          <w:szCs w:val="24"/>
        </w:rPr>
        <w:t xml:space="preserve"> et al., 2021)</w:t>
      </w:r>
      <w:r w:rsidR="00CC400E"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as well as increased feelings of personal resilience (</w:t>
      </w:r>
      <w:proofErr w:type="spellStart"/>
      <w:r w:rsidRPr="004D2A82">
        <w:rPr>
          <w:rFonts w:ascii="Times New Roman" w:eastAsia="Times New Roman" w:hAnsi="Times New Roman" w:cs="Times New Roman"/>
          <w:color w:val="000000" w:themeColor="text1"/>
          <w:sz w:val="24"/>
          <w:szCs w:val="24"/>
        </w:rPr>
        <w:t>Nicollazo</w:t>
      </w:r>
      <w:proofErr w:type="spellEnd"/>
      <w:r w:rsidRPr="004D2A82">
        <w:rPr>
          <w:rFonts w:ascii="Times New Roman" w:eastAsia="Times New Roman" w:hAnsi="Times New Roman" w:cs="Times New Roman"/>
          <w:color w:val="000000" w:themeColor="text1"/>
          <w:sz w:val="24"/>
          <w:szCs w:val="24"/>
        </w:rPr>
        <w:t>, 2016), accomplishment, and fulfillment (</w:t>
      </w:r>
      <w:proofErr w:type="spellStart"/>
      <w:r w:rsidRPr="004D2A82">
        <w:rPr>
          <w:rFonts w:ascii="Times New Roman" w:eastAsia="Times New Roman" w:hAnsi="Times New Roman" w:cs="Times New Roman"/>
          <w:color w:val="000000" w:themeColor="text1"/>
          <w:sz w:val="24"/>
          <w:szCs w:val="24"/>
        </w:rPr>
        <w:t>Hansbury</w:t>
      </w:r>
      <w:proofErr w:type="spellEnd"/>
      <w:r w:rsidRPr="004D2A82">
        <w:rPr>
          <w:rFonts w:ascii="Times New Roman" w:eastAsia="Times New Roman" w:hAnsi="Times New Roman" w:cs="Times New Roman"/>
          <w:color w:val="000000" w:themeColor="text1"/>
          <w:sz w:val="24"/>
          <w:szCs w:val="24"/>
        </w:rPr>
        <w:t xml:space="preserve">, 2005) - allowing </w:t>
      </w:r>
      <w:r w:rsidR="00CC400E" w:rsidRPr="004D2A82">
        <w:rPr>
          <w:rFonts w:ascii="Times New Roman" w:eastAsia="Times New Roman" w:hAnsi="Times New Roman" w:cs="Times New Roman"/>
          <w:color w:val="000000" w:themeColor="text1"/>
          <w:sz w:val="24"/>
          <w:szCs w:val="24"/>
        </w:rPr>
        <w:t>trans and nonbinary</w:t>
      </w:r>
      <w:r w:rsidRPr="004D2A82">
        <w:rPr>
          <w:rFonts w:ascii="Times New Roman" w:eastAsia="Times New Roman" w:hAnsi="Times New Roman" w:cs="Times New Roman"/>
          <w:color w:val="000000" w:themeColor="text1"/>
          <w:sz w:val="24"/>
          <w:szCs w:val="24"/>
        </w:rPr>
        <w:t xml:space="preserve"> individuals t</w:t>
      </w:r>
      <w:r w:rsidR="00CC400E" w:rsidRPr="004D2A82">
        <w:rPr>
          <w:rFonts w:ascii="Times New Roman" w:eastAsia="Times New Roman" w:hAnsi="Times New Roman" w:cs="Times New Roman"/>
          <w:color w:val="000000" w:themeColor="text1"/>
          <w:sz w:val="24"/>
          <w:szCs w:val="24"/>
        </w:rPr>
        <w:t>he ability t</w:t>
      </w:r>
      <w:r w:rsidRPr="004D2A82">
        <w:rPr>
          <w:rFonts w:ascii="Times New Roman" w:eastAsia="Times New Roman" w:hAnsi="Times New Roman" w:cs="Times New Roman"/>
          <w:color w:val="000000" w:themeColor="text1"/>
          <w:sz w:val="24"/>
          <w:szCs w:val="24"/>
        </w:rPr>
        <w:t xml:space="preserve">o better survive a transphobic society (Rood et al., 2017). If a trans individual is read by others as trans, they may experience higher levels of victimization and discrimination (Begun &amp; </w:t>
      </w:r>
      <w:proofErr w:type="spellStart"/>
      <w:r w:rsidRPr="004D2A82">
        <w:rPr>
          <w:rFonts w:ascii="Times New Roman" w:eastAsia="Times New Roman" w:hAnsi="Times New Roman" w:cs="Times New Roman"/>
          <w:color w:val="000000" w:themeColor="text1"/>
          <w:sz w:val="24"/>
          <w:szCs w:val="24"/>
        </w:rPr>
        <w:t>Kattari</w:t>
      </w:r>
      <w:proofErr w:type="spellEnd"/>
      <w:r w:rsidRPr="004D2A82">
        <w:rPr>
          <w:rFonts w:ascii="Times New Roman" w:eastAsia="Times New Roman" w:hAnsi="Times New Roman" w:cs="Times New Roman"/>
          <w:color w:val="000000" w:themeColor="text1"/>
          <w:sz w:val="24"/>
          <w:szCs w:val="24"/>
        </w:rPr>
        <w:t xml:space="preserve">, 2016), with these </w:t>
      </w:r>
      <w:r w:rsidRPr="004D2A82">
        <w:rPr>
          <w:rFonts w:ascii="Times New Roman" w:eastAsia="Times New Roman" w:hAnsi="Times New Roman" w:cs="Times New Roman"/>
          <w:color w:val="000000" w:themeColor="text1"/>
          <w:sz w:val="24"/>
          <w:szCs w:val="24"/>
        </w:rPr>
        <w:lastRenderedPageBreak/>
        <w:t xml:space="preserve">experiences being more severe when an individual has more than one visible minority status (e.g., a BIPOC trans individual; </w:t>
      </w:r>
      <w:proofErr w:type="spellStart"/>
      <w:r w:rsidRPr="004D2A82">
        <w:rPr>
          <w:rFonts w:ascii="Times New Roman" w:eastAsia="Times New Roman" w:hAnsi="Times New Roman" w:cs="Times New Roman"/>
          <w:color w:val="000000" w:themeColor="text1"/>
          <w:sz w:val="24"/>
          <w:szCs w:val="24"/>
        </w:rPr>
        <w:t>Roen</w:t>
      </w:r>
      <w:proofErr w:type="spellEnd"/>
      <w:r w:rsidRPr="004D2A82">
        <w:rPr>
          <w:rFonts w:ascii="Times New Roman" w:eastAsia="Times New Roman" w:hAnsi="Times New Roman" w:cs="Times New Roman"/>
          <w:color w:val="000000" w:themeColor="text1"/>
          <w:sz w:val="24"/>
          <w:szCs w:val="24"/>
        </w:rPr>
        <w:t xml:space="preserve"> 2002). While it is not the end goal of every trans individual to pass as cisgender, </w:t>
      </w:r>
      <w:r w:rsidR="004558B4" w:rsidRPr="004D2A82">
        <w:rPr>
          <w:rFonts w:ascii="Times New Roman" w:eastAsia="Times New Roman" w:hAnsi="Times New Roman" w:cs="Times New Roman"/>
          <w:color w:val="000000" w:themeColor="text1"/>
          <w:sz w:val="24"/>
          <w:szCs w:val="24"/>
        </w:rPr>
        <w:t>popular</w:t>
      </w:r>
      <w:r w:rsidRPr="004D2A82">
        <w:rPr>
          <w:rFonts w:ascii="Times New Roman" w:eastAsia="Times New Roman" w:hAnsi="Times New Roman" w:cs="Times New Roman"/>
          <w:color w:val="000000" w:themeColor="text1"/>
          <w:sz w:val="24"/>
          <w:szCs w:val="24"/>
        </w:rPr>
        <w:t xml:space="preserve"> media and the psychological literature focus heavily on the experiences of trans individuals who choose to medically transition, thus purporting the narrative that passing is the </w:t>
      </w:r>
      <w:proofErr w:type="gramStart"/>
      <w:r w:rsidRPr="004D2A82">
        <w:rPr>
          <w:rFonts w:ascii="Times New Roman" w:eastAsia="Times New Roman" w:hAnsi="Times New Roman" w:cs="Times New Roman"/>
          <w:color w:val="000000" w:themeColor="text1"/>
          <w:sz w:val="24"/>
          <w:szCs w:val="24"/>
        </w:rPr>
        <w:t>ultimate goal</w:t>
      </w:r>
      <w:proofErr w:type="gramEnd"/>
      <w:r w:rsidRPr="004D2A82">
        <w:rPr>
          <w:rFonts w:ascii="Times New Roman" w:eastAsia="Times New Roman" w:hAnsi="Times New Roman" w:cs="Times New Roman"/>
          <w:color w:val="000000" w:themeColor="text1"/>
          <w:sz w:val="24"/>
          <w:szCs w:val="24"/>
        </w:rPr>
        <w:t xml:space="preserve"> (</w:t>
      </w:r>
      <w:proofErr w:type="spellStart"/>
      <w:r w:rsidRPr="004D2A82">
        <w:rPr>
          <w:rFonts w:ascii="Times New Roman" w:eastAsia="Times New Roman" w:hAnsi="Times New Roman" w:cs="Times New Roman"/>
          <w:color w:val="000000" w:themeColor="text1"/>
          <w:sz w:val="24"/>
          <w:szCs w:val="24"/>
          <w:shd w:val="clear" w:color="auto" w:fill="FCFCFC"/>
        </w:rPr>
        <w:t>Nicollazo</w:t>
      </w:r>
      <w:proofErr w:type="spellEnd"/>
      <w:r w:rsidRPr="004D2A82">
        <w:rPr>
          <w:rFonts w:ascii="Times New Roman" w:eastAsia="Times New Roman" w:hAnsi="Times New Roman" w:cs="Times New Roman"/>
          <w:color w:val="000000" w:themeColor="text1"/>
          <w:sz w:val="24"/>
          <w:szCs w:val="24"/>
          <w:shd w:val="clear" w:color="auto" w:fill="FCFCFC"/>
        </w:rPr>
        <w:t>, 2016</w:t>
      </w:r>
      <w:r w:rsidRPr="004D2A82">
        <w:rPr>
          <w:rFonts w:ascii="Times New Roman" w:eastAsia="Times New Roman" w:hAnsi="Times New Roman" w:cs="Times New Roman"/>
          <w:color w:val="000000" w:themeColor="text1"/>
          <w:sz w:val="24"/>
          <w:szCs w:val="24"/>
        </w:rPr>
        <w:t>).</w:t>
      </w:r>
    </w:p>
    <w:p w14:paraId="3A4FA18D" w14:textId="2ACB3F95" w:rsidR="0088378C" w:rsidRPr="004D2A82" w:rsidRDefault="00000000" w:rsidP="00613E28">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For some trans individuals, achieving a physical body in which one can move through the world as their chosen gender is nothing short of self-actualization (</w:t>
      </w:r>
      <w:proofErr w:type="spellStart"/>
      <w:r w:rsidRPr="004D2A82">
        <w:rPr>
          <w:rFonts w:ascii="Times New Roman" w:eastAsia="Times New Roman" w:hAnsi="Times New Roman" w:cs="Times New Roman"/>
          <w:color w:val="000000" w:themeColor="text1"/>
          <w:sz w:val="24"/>
          <w:szCs w:val="24"/>
        </w:rPr>
        <w:t>Hansbury</w:t>
      </w:r>
      <w:proofErr w:type="spellEnd"/>
      <w:r w:rsidRPr="004D2A82">
        <w:rPr>
          <w:rFonts w:ascii="Times New Roman" w:eastAsia="Times New Roman" w:hAnsi="Times New Roman" w:cs="Times New Roman"/>
          <w:color w:val="000000" w:themeColor="text1"/>
          <w:sz w:val="24"/>
          <w:szCs w:val="24"/>
        </w:rPr>
        <w:t>, 2005). However, this is not every trans person’s experience, and should not be framed as such (Anderson et al., 2020). Previous studies show that passing as cis</w:t>
      </w:r>
      <w:r w:rsidR="00613E28" w:rsidRPr="004D2A82">
        <w:rPr>
          <w:rFonts w:ascii="Times New Roman" w:eastAsia="Times New Roman" w:hAnsi="Times New Roman" w:cs="Times New Roman"/>
          <w:color w:val="000000" w:themeColor="text1"/>
          <w:sz w:val="24"/>
          <w:szCs w:val="24"/>
        </w:rPr>
        <w:t>gender</w:t>
      </w:r>
      <w:r w:rsidRPr="004D2A82">
        <w:rPr>
          <w:rFonts w:ascii="Times New Roman" w:eastAsia="Times New Roman" w:hAnsi="Times New Roman" w:cs="Times New Roman"/>
          <w:color w:val="000000" w:themeColor="text1"/>
          <w:sz w:val="24"/>
          <w:szCs w:val="24"/>
        </w:rPr>
        <w:t xml:space="preserve"> has inconsistent emotional or psychological outcomes, including inconsistencies in levels of gender dysphoria for trans individuals. Some research (e.g., Green, 2021; Johnson, 2013; Quinn et al., 2017) notes that intentional identity concealment (</w:t>
      </w:r>
      <w:r w:rsidR="005A1093" w:rsidRPr="004D2A82">
        <w:rPr>
          <w:rFonts w:ascii="Times New Roman" w:eastAsia="Times New Roman" w:hAnsi="Times New Roman" w:cs="Times New Roman"/>
          <w:color w:val="000000" w:themeColor="text1"/>
          <w:sz w:val="24"/>
          <w:szCs w:val="24"/>
        </w:rPr>
        <w:t xml:space="preserve">a concept that is </w:t>
      </w:r>
      <w:r w:rsidRPr="004D2A82">
        <w:rPr>
          <w:rFonts w:ascii="Times New Roman" w:eastAsia="Times New Roman" w:hAnsi="Times New Roman" w:cs="Times New Roman"/>
          <w:color w:val="000000" w:themeColor="text1"/>
          <w:sz w:val="24"/>
          <w:szCs w:val="24"/>
        </w:rPr>
        <w:t xml:space="preserve">distinct from more passive ideas of passing) may lead to a decreased quality of life and increases in gender dysphoria. Other </w:t>
      </w:r>
      <w:r w:rsidR="00792737" w:rsidRPr="004D2A82">
        <w:rPr>
          <w:rFonts w:ascii="Times New Roman" w:eastAsia="Times New Roman" w:hAnsi="Times New Roman" w:cs="Times New Roman"/>
          <w:color w:val="000000" w:themeColor="text1"/>
          <w:sz w:val="24"/>
          <w:szCs w:val="24"/>
        </w:rPr>
        <w:t>studies</w:t>
      </w:r>
      <w:r w:rsidRPr="004D2A82">
        <w:rPr>
          <w:rFonts w:ascii="Times New Roman" w:eastAsia="Times New Roman" w:hAnsi="Times New Roman" w:cs="Times New Roman"/>
          <w:color w:val="000000" w:themeColor="text1"/>
          <w:sz w:val="24"/>
          <w:szCs w:val="24"/>
        </w:rPr>
        <w:t xml:space="preserve"> (see Arun-Puna, 2021; </w:t>
      </w:r>
      <w:proofErr w:type="spellStart"/>
      <w:r w:rsidRPr="004D2A82">
        <w:rPr>
          <w:rFonts w:ascii="Times New Roman" w:eastAsia="Times New Roman" w:hAnsi="Times New Roman" w:cs="Times New Roman"/>
          <w:color w:val="000000" w:themeColor="text1"/>
          <w:sz w:val="24"/>
          <w:szCs w:val="24"/>
        </w:rPr>
        <w:t>Straayer</w:t>
      </w:r>
      <w:proofErr w:type="spellEnd"/>
      <w:r w:rsidRPr="004D2A82">
        <w:rPr>
          <w:rFonts w:ascii="Times New Roman" w:eastAsia="Times New Roman" w:hAnsi="Times New Roman" w:cs="Times New Roman"/>
          <w:color w:val="000000" w:themeColor="text1"/>
          <w:sz w:val="24"/>
          <w:szCs w:val="24"/>
        </w:rPr>
        <w:t xml:space="preserve">, 2020) have </w:t>
      </w:r>
      <w:r w:rsidR="00E02AF9" w:rsidRPr="004D2A82">
        <w:rPr>
          <w:rFonts w:ascii="Times New Roman" w:eastAsia="Times New Roman" w:hAnsi="Times New Roman" w:cs="Times New Roman"/>
          <w:color w:val="000000" w:themeColor="text1"/>
          <w:sz w:val="24"/>
          <w:szCs w:val="24"/>
        </w:rPr>
        <w:t>shown</w:t>
      </w:r>
      <w:r w:rsidRPr="004D2A82">
        <w:rPr>
          <w:rFonts w:ascii="Times New Roman" w:eastAsia="Times New Roman" w:hAnsi="Times New Roman" w:cs="Times New Roman"/>
          <w:color w:val="000000" w:themeColor="text1"/>
          <w:sz w:val="24"/>
          <w:szCs w:val="24"/>
        </w:rPr>
        <w:t xml:space="preserve"> passing lead to a decrease in experiences of gender dysphoria and increase in experiences of gender euphoria (a distinct enjoyment or satisfaction caused by the correspondence between a person’s gender identity and gendered features associated with </w:t>
      </w:r>
      <w:r w:rsidR="006B7467" w:rsidRPr="004D2A82">
        <w:rPr>
          <w:rFonts w:ascii="Times New Roman" w:eastAsia="Times New Roman" w:hAnsi="Times New Roman" w:cs="Times New Roman"/>
          <w:color w:val="000000" w:themeColor="text1"/>
          <w:sz w:val="24"/>
          <w:szCs w:val="24"/>
        </w:rPr>
        <w:t>an individual’s affirmed gender</w:t>
      </w:r>
      <w:r w:rsidRPr="004D2A82">
        <w:rPr>
          <w:rFonts w:ascii="Times New Roman" w:eastAsia="Times New Roman" w:hAnsi="Times New Roman" w:cs="Times New Roman"/>
          <w:color w:val="000000" w:themeColor="text1"/>
          <w:sz w:val="24"/>
          <w:szCs w:val="24"/>
        </w:rPr>
        <w:t xml:space="preserve">; Ashley &amp; Ellis, 2018; Best, 2021). </w:t>
      </w:r>
    </w:p>
    <w:p w14:paraId="1BF5646F" w14:textId="4AFBE2EE"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There are a few studies that have specifically focused on experiences that nonbinary individuals have with passing (see </w:t>
      </w:r>
      <w:r w:rsidR="00022736" w:rsidRPr="004D2A82">
        <w:rPr>
          <w:rFonts w:ascii="Times New Roman" w:eastAsia="Times New Roman" w:hAnsi="Times New Roman" w:cs="Times New Roman"/>
          <w:color w:val="000000" w:themeColor="text1"/>
          <w:sz w:val="24"/>
          <w:szCs w:val="24"/>
        </w:rPr>
        <w:t xml:space="preserve">Barbee &amp; </w:t>
      </w:r>
      <w:proofErr w:type="spellStart"/>
      <w:r w:rsidR="00022736" w:rsidRPr="004D2A82">
        <w:rPr>
          <w:rFonts w:ascii="Times New Roman" w:eastAsia="Times New Roman" w:hAnsi="Times New Roman" w:cs="Times New Roman"/>
          <w:color w:val="000000" w:themeColor="text1"/>
          <w:sz w:val="24"/>
          <w:szCs w:val="24"/>
        </w:rPr>
        <w:t>Shrock</w:t>
      </w:r>
      <w:proofErr w:type="spellEnd"/>
      <w:r w:rsidR="00022736" w:rsidRPr="004D2A82">
        <w:rPr>
          <w:rFonts w:ascii="Times New Roman" w:eastAsia="Times New Roman" w:hAnsi="Times New Roman" w:cs="Times New Roman"/>
          <w:color w:val="000000" w:themeColor="text1"/>
          <w:sz w:val="24"/>
          <w:szCs w:val="24"/>
        </w:rPr>
        <w:t xml:space="preserve">, 2019; </w:t>
      </w:r>
      <w:r w:rsidRPr="004D2A82">
        <w:rPr>
          <w:rFonts w:ascii="Times New Roman" w:eastAsia="Times New Roman" w:hAnsi="Times New Roman" w:cs="Times New Roman"/>
          <w:color w:val="000000" w:themeColor="text1"/>
          <w:sz w:val="24"/>
          <w:szCs w:val="24"/>
        </w:rPr>
        <w:t xml:space="preserve">Flynn &amp; Smith, 2021; </w:t>
      </w:r>
      <w:proofErr w:type="spellStart"/>
      <w:r w:rsidRPr="004D2A82">
        <w:rPr>
          <w:rFonts w:ascii="Times New Roman" w:eastAsia="Times New Roman" w:hAnsi="Times New Roman" w:cs="Times New Roman"/>
          <w:color w:val="000000" w:themeColor="text1"/>
          <w:sz w:val="24"/>
          <w:szCs w:val="24"/>
        </w:rPr>
        <w:t>Nicolazzo</w:t>
      </w:r>
      <w:proofErr w:type="spellEnd"/>
      <w:r w:rsidRPr="004D2A82">
        <w:rPr>
          <w:rFonts w:ascii="Times New Roman" w:eastAsia="Times New Roman" w:hAnsi="Times New Roman" w:cs="Times New Roman"/>
          <w:color w:val="000000" w:themeColor="text1"/>
          <w:sz w:val="24"/>
          <w:szCs w:val="24"/>
        </w:rPr>
        <w:t xml:space="preserve">, 2016). Flynn and Smith (2021) analyzed the relationship between victimization, passing, and identity concealment in nonbinary identified individuals, and found that those who passed as cisgender had lower levels of victimization than those who did not. Previous qualitative work done by </w:t>
      </w:r>
      <w:proofErr w:type="spellStart"/>
      <w:r w:rsidRPr="004D2A82">
        <w:rPr>
          <w:rFonts w:ascii="Times New Roman" w:eastAsia="Times New Roman" w:hAnsi="Times New Roman" w:cs="Times New Roman"/>
          <w:color w:val="000000" w:themeColor="text1"/>
          <w:sz w:val="24"/>
          <w:szCs w:val="24"/>
        </w:rPr>
        <w:t>Nicolazzo</w:t>
      </w:r>
      <w:proofErr w:type="spellEnd"/>
      <w:r w:rsidRPr="004D2A82">
        <w:rPr>
          <w:rFonts w:ascii="Times New Roman" w:eastAsia="Times New Roman" w:hAnsi="Times New Roman" w:cs="Times New Roman"/>
          <w:color w:val="000000" w:themeColor="text1"/>
          <w:sz w:val="24"/>
          <w:szCs w:val="24"/>
        </w:rPr>
        <w:t xml:space="preserve"> (2016) and Barbee and Schrock (2019) has shown that for nonbinary </w:t>
      </w:r>
      <w:r w:rsidRPr="004D2A82">
        <w:rPr>
          <w:rFonts w:ascii="Times New Roman" w:eastAsia="Times New Roman" w:hAnsi="Times New Roman" w:cs="Times New Roman"/>
          <w:color w:val="000000" w:themeColor="text1"/>
          <w:sz w:val="24"/>
          <w:szCs w:val="24"/>
        </w:rPr>
        <w:lastRenderedPageBreak/>
        <w:t xml:space="preserve">individuals, passing could have variable </w:t>
      </w:r>
      <w:r w:rsidR="00EB2535" w:rsidRPr="004D2A82">
        <w:rPr>
          <w:rFonts w:ascii="Times New Roman" w:eastAsia="Times New Roman" w:hAnsi="Times New Roman" w:cs="Times New Roman"/>
          <w:color w:val="000000" w:themeColor="text1"/>
          <w:sz w:val="24"/>
          <w:szCs w:val="24"/>
        </w:rPr>
        <w:t>definitions</w:t>
      </w:r>
      <w:r w:rsidRPr="004D2A82">
        <w:rPr>
          <w:rFonts w:ascii="Times New Roman" w:eastAsia="Times New Roman" w:hAnsi="Times New Roman" w:cs="Times New Roman"/>
          <w:color w:val="000000" w:themeColor="text1"/>
          <w:sz w:val="24"/>
          <w:szCs w:val="24"/>
        </w:rPr>
        <w:t xml:space="preserve">: it could be experienced as being read as trans, being unable to be categorized within the female/male dichotomy, or as passing with cisgender individuals and not disclosing </w:t>
      </w:r>
      <w:r w:rsidR="00597D8A" w:rsidRPr="004D2A82">
        <w:rPr>
          <w:rFonts w:ascii="Times New Roman" w:eastAsia="Times New Roman" w:hAnsi="Times New Roman" w:cs="Times New Roman"/>
          <w:color w:val="000000" w:themeColor="text1"/>
          <w:sz w:val="24"/>
          <w:szCs w:val="24"/>
        </w:rPr>
        <w:t>their status as</w:t>
      </w:r>
      <w:r w:rsidRPr="004D2A82">
        <w:rPr>
          <w:rFonts w:ascii="Times New Roman" w:eastAsia="Times New Roman" w:hAnsi="Times New Roman" w:cs="Times New Roman"/>
          <w:color w:val="000000" w:themeColor="text1"/>
          <w:sz w:val="24"/>
          <w:szCs w:val="24"/>
        </w:rPr>
        <w:t xml:space="preserve"> trans due to concerns about outness and safety. </w:t>
      </w:r>
    </w:p>
    <w:p w14:paraId="301AB15E" w14:textId="4582D024" w:rsidR="0088378C" w:rsidRPr="004D2A82" w:rsidRDefault="00A64541">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There has been historic inconsistency in definitions of passing for nonbinary individuals, </w:t>
      </w:r>
      <w:r w:rsidR="000275D3" w:rsidRPr="004D2A82">
        <w:rPr>
          <w:rFonts w:ascii="Times New Roman" w:eastAsia="Times New Roman" w:hAnsi="Times New Roman" w:cs="Times New Roman"/>
          <w:color w:val="000000" w:themeColor="text1"/>
          <w:sz w:val="24"/>
          <w:szCs w:val="24"/>
        </w:rPr>
        <w:t>where</w:t>
      </w:r>
      <w:r w:rsidRPr="004D2A82">
        <w:rPr>
          <w:rFonts w:ascii="Times New Roman" w:eastAsia="Times New Roman" w:hAnsi="Times New Roman" w:cs="Times New Roman"/>
          <w:color w:val="000000" w:themeColor="text1"/>
          <w:sz w:val="24"/>
          <w:szCs w:val="24"/>
        </w:rPr>
        <w:t xml:space="preserve"> Bornstein (1994) argued that nonbinary</w:t>
      </w:r>
      <w:r w:rsidR="00C65CF8" w:rsidRPr="004D2A82">
        <w:rPr>
          <w:rFonts w:ascii="Times New Roman" w:eastAsia="Times New Roman" w:hAnsi="Times New Roman" w:cs="Times New Roman"/>
          <w:color w:val="000000" w:themeColor="text1"/>
          <w:sz w:val="24"/>
          <w:szCs w:val="24"/>
        </w:rPr>
        <w:t xml:space="preserve"> or genderqueer</w:t>
      </w:r>
      <w:r w:rsidRPr="004D2A82">
        <w:rPr>
          <w:rFonts w:ascii="Times New Roman" w:eastAsia="Times New Roman" w:hAnsi="Times New Roman" w:cs="Times New Roman"/>
          <w:color w:val="000000" w:themeColor="text1"/>
          <w:sz w:val="24"/>
          <w:szCs w:val="24"/>
        </w:rPr>
        <w:t xml:space="preserve"> individuals are inherently unable to pass </w:t>
      </w:r>
      <w:r w:rsidR="00181617" w:rsidRPr="004D2A82">
        <w:rPr>
          <w:rFonts w:ascii="Times New Roman" w:eastAsia="Times New Roman" w:hAnsi="Times New Roman" w:cs="Times New Roman"/>
          <w:color w:val="000000" w:themeColor="text1"/>
          <w:sz w:val="24"/>
          <w:szCs w:val="24"/>
        </w:rPr>
        <w:t>with</w:t>
      </w:r>
      <w:r w:rsidRPr="004D2A82">
        <w:rPr>
          <w:rFonts w:ascii="Times New Roman" w:eastAsia="Times New Roman" w:hAnsi="Times New Roman" w:cs="Times New Roman"/>
          <w:color w:val="000000" w:themeColor="text1"/>
          <w:sz w:val="24"/>
          <w:szCs w:val="24"/>
        </w:rPr>
        <w:t xml:space="preserve"> cisgender groups. This is </w:t>
      </w:r>
      <w:proofErr w:type="gramStart"/>
      <w:r w:rsidRPr="004D2A82">
        <w:rPr>
          <w:rFonts w:ascii="Times New Roman" w:eastAsia="Times New Roman" w:hAnsi="Times New Roman" w:cs="Times New Roman"/>
          <w:color w:val="000000" w:themeColor="text1"/>
          <w:sz w:val="24"/>
          <w:szCs w:val="24"/>
        </w:rPr>
        <w:t>due to the fact that</w:t>
      </w:r>
      <w:proofErr w:type="gramEnd"/>
      <w:r w:rsidRPr="004D2A82">
        <w:rPr>
          <w:rFonts w:ascii="Times New Roman" w:eastAsia="Times New Roman" w:hAnsi="Times New Roman" w:cs="Times New Roman"/>
          <w:color w:val="000000" w:themeColor="text1"/>
          <w:sz w:val="24"/>
          <w:szCs w:val="24"/>
        </w:rPr>
        <w:t xml:space="preserve"> </w:t>
      </w:r>
      <w:r w:rsidR="00475B6A" w:rsidRPr="004D2A82">
        <w:rPr>
          <w:rFonts w:ascii="Times New Roman" w:eastAsia="Times New Roman" w:hAnsi="Times New Roman" w:cs="Times New Roman"/>
          <w:color w:val="000000" w:themeColor="text1"/>
          <w:sz w:val="24"/>
          <w:szCs w:val="24"/>
        </w:rPr>
        <w:t>nonbinary and genderqueer</w:t>
      </w:r>
      <w:r w:rsidRPr="004D2A82">
        <w:rPr>
          <w:rFonts w:ascii="Times New Roman" w:eastAsia="Times New Roman" w:hAnsi="Times New Roman" w:cs="Times New Roman"/>
          <w:color w:val="000000" w:themeColor="text1"/>
          <w:sz w:val="24"/>
          <w:szCs w:val="24"/>
        </w:rPr>
        <w:t xml:space="preserve"> individuals choose to not recognize binary rules of gender (Bornstein, 1994). This non-passing status has then been historically portrayed in opposition to binary-identified trans individuals who choose to pass (Elliot, 2009)</w:t>
      </w:r>
      <w:r w:rsidR="001D7E32" w:rsidRPr="004D2A82">
        <w:rPr>
          <w:rFonts w:ascii="Times New Roman" w:eastAsia="Times New Roman" w:hAnsi="Times New Roman" w:cs="Times New Roman"/>
          <w:color w:val="000000" w:themeColor="text1"/>
          <w:sz w:val="24"/>
          <w:szCs w:val="24"/>
        </w:rPr>
        <w:t xml:space="preserve">. </w:t>
      </w:r>
      <w:r w:rsidR="000275D3" w:rsidRPr="004D2A82">
        <w:rPr>
          <w:rFonts w:ascii="Times New Roman" w:eastAsia="Times New Roman" w:hAnsi="Times New Roman" w:cs="Times New Roman"/>
          <w:color w:val="000000" w:themeColor="text1"/>
          <w:sz w:val="24"/>
          <w:szCs w:val="24"/>
        </w:rPr>
        <w:t>I</w:t>
      </w:r>
      <w:r w:rsidR="001D7E32" w:rsidRPr="004D2A82">
        <w:rPr>
          <w:rFonts w:ascii="Times New Roman" w:eastAsia="Times New Roman" w:hAnsi="Times New Roman" w:cs="Times New Roman"/>
          <w:color w:val="000000" w:themeColor="text1"/>
          <w:sz w:val="24"/>
          <w:szCs w:val="24"/>
        </w:rPr>
        <w:t>t</w:t>
      </w:r>
      <w:r w:rsidRPr="004D2A82">
        <w:rPr>
          <w:rFonts w:ascii="Times New Roman" w:eastAsia="Times New Roman" w:hAnsi="Times New Roman" w:cs="Times New Roman"/>
          <w:color w:val="000000" w:themeColor="text1"/>
          <w:sz w:val="24"/>
          <w:szCs w:val="24"/>
        </w:rPr>
        <w:t xml:space="preserve"> is further portrayed as subversive</w:t>
      </w:r>
      <w:r w:rsidR="0024585A"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whether nonbinary individuals themselves view it as subversive or not</w:t>
      </w:r>
      <w:r w:rsidR="001D7E32" w:rsidRPr="004D2A82">
        <w:rPr>
          <w:rFonts w:ascii="Times New Roman" w:eastAsia="Times New Roman" w:hAnsi="Times New Roman" w:cs="Times New Roman"/>
          <w:color w:val="000000" w:themeColor="text1"/>
          <w:sz w:val="24"/>
          <w:szCs w:val="24"/>
        </w:rPr>
        <w:t xml:space="preserve"> (Davy, 2018)</w:t>
      </w:r>
      <w:r w:rsidRPr="004D2A82">
        <w:rPr>
          <w:rFonts w:ascii="Times New Roman" w:eastAsia="Times New Roman" w:hAnsi="Times New Roman" w:cs="Times New Roman"/>
          <w:color w:val="000000" w:themeColor="text1"/>
          <w:sz w:val="24"/>
          <w:szCs w:val="24"/>
        </w:rPr>
        <w:t xml:space="preserve">. Refusing to pass as cisgender has been seen as crucial for deconstructing gender norms and is understood by some scholars as central to a nonbinary individual’s gender identity (Cordoba, 2020; Finn &amp; Dell, 1999). However, these same studies (Cordoba, 2020) acknowledge that nonbinary individuals are pressured to pass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be perceived by the rest of the trans community as </w:t>
      </w:r>
      <w:r w:rsidR="00792320" w:rsidRPr="004D2A82">
        <w:rPr>
          <w:rFonts w:ascii="Times New Roman" w:eastAsia="Times New Roman" w:hAnsi="Times New Roman" w:cs="Times New Roman"/>
          <w:color w:val="000000" w:themeColor="text1"/>
          <w:sz w:val="24"/>
          <w:szCs w:val="24"/>
        </w:rPr>
        <w:t xml:space="preserve">being </w:t>
      </w:r>
      <w:r w:rsidRPr="004D2A82">
        <w:rPr>
          <w:rFonts w:ascii="Times New Roman" w:eastAsia="Times New Roman" w:hAnsi="Times New Roman" w:cs="Times New Roman"/>
          <w:iCs/>
          <w:color w:val="000000" w:themeColor="text1"/>
          <w:sz w:val="24"/>
          <w:szCs w:val="24"/>
        </w:rPr>
        <w:t>trans enough</w:t>
      </w:r>
      <w:r w:rsidRPr="004D2A82">
        <w:rPr>
          <w:rFonts w:ascii="Times New Roman" w:eastAsia="Times New Roman" w:hAnsi="Times New Roman" w:cs="Times New Roman"/>
          <w:color w:val="000000" w:themeColor="text1"/>
          <w:sz w:val="24"/>
          <w:szCs w:val="24"/>
        </w:rPr>
        <w:t xml:space="preserve">. </w:t>
      </w:r>
      <w:r w:rsidR="00AC5666" w:rsidRPr="004D2A82">
        <w:rPr>
          <w:rFonts w:ascii="Times New Roman" w:eastAsia="Times New Roman" w:hAnsi="Times New Roman" w:cs="Times New Roman"/>
          <w:color w:val="000000" w:themeColor="text1"/>
          <w:sz w:val="24"/>
          <w:szCs w:val="24"/>
        </w:rPr>
        <w:t>This</w:t>
      </w:r>
      <w:r w:rsidRPr="004D2A82">
        <w:rPr>
          <w:rFonts w:ascii="Times New Roman" w:eastAsia="Times New Roman" w:hAnsi="Times New Roman" w:cs="Times New Roman"/>
          <w:color w:val="000000" w:themeColor="text1"/>
          <w:sz w:val="24"/>
          <w:szCs w:val="24"/>
        </w:rPr>
        <w:t xml:space="preserve"> research </w:t>
      </w:r>
      <w:r w:rsidR="00AC5666" w:rsidRPr="004D2A82">
        <w:rPr>
          <w:rFonts w:ascii="Times New Roman" w:eastAsia="Times New Roman" w:hAnsi="Times New Roman" w:cs="Times New Roman"/>
          <w:color w:val="000000" w:themeColor="text1"/>
          <w:sz w:val="24"/>
          <w:szCs w:val="24"/>
        </w:rPr>
        <w:t xml:space="preserve">also </w:t>
      </w:r>
      <w:r w:rsidRPr="004D2A82">
        <w:rPr>
          <w:rFonts w:ascii="Times New Roman" w:eastAsia="Times New Roman" w:hAnsi="Times New Roman" w:cs="Times New Roman"/>
          <w:color w:val="000000" w:themeColor="text1"/>
          <w:sz w:val="24"/>
          <w:szCs w:val="24"/>
        </w:rPr>
        <w:t xml:space="preserve">suggests that using a binary gender identity label does not negate the individual from </w:t>
      </w:r>
      <w:r w:rsidRPr="004D2A82">
        <w:rPr>
          <w:rFonts w:ascii="Times New Roman" w:eastAsia="Times New Roman" w:hAnsi="Times New Roman" w:cs="Times New Roman"/>
          <w:iCs/>
          <w:color w:val="000000" w:themeColor="text1"/>
          <w:sz w:val="24"/>
          <w:szCs w:val="24"/>
        </w:rPr>
        <w:t>also</w:t>
      </w:r>
      <w:r w:rsidRPr="004D2A82">
        <w:rPr>
          <w:rFonts w:ascii="Times New Roman" w:eastAsia="Times New Roman" w:hAnsi="Times New Roman" w:cs="Times New Roman"/>
          <w:color w:val="000000" w:themeColor="text1"/>
          <w:sz w:val="24"/>
          <w:szCs w:val="24"/>
        </w:rPr>
        <w:t xml:space="preserve"> identifying as nonbinary</w:t>
      </w:r>
      <w:r w:rsidR="001B3FE4" w:rsidRPr="004D2A82">
        <w:rPr>
          <w:rFonts w:ascii="Times New Roman" w:eastAsia="Times New Roman" w:hAnsi="Times New Roman" w:cs="Times New Roman"/>
          <w:color w:val="000000" w:themeColor="text1"/>
          <w:sz w:val="24"/>
          <w:szCs w:val="24"/>
        </w:rPr>
        <w:t xml:space="preserve"> (e.g., an individual who identifies as a nonbinary trans man)</w:t>
      </w:r>
      <w:r w:rsidRPr="004D2A82">
        <w:rPr>
          <w:rFonts w:ascii="Times New Roman" w:eastAsia="Times New Roman" w:hAnsi="Times New Roman" w:cs="Times New Roman"/>
          <w:color w:val="000000" w:themeColor="text1"/>
          <w:sz w:val="24"/>
          <w:szCs w:val="24"/>
        </w:rPr>
        <w:t>, and that identifying as a binary gender does not mean that the individual must conform to the stereotypical gender presentations of that gender (</w:t>
      </w:r>
      <w:r w:rsidR="001B3FE4" w:rsidRPr="004D2A82">
        <w:rPr>
          <w:rFonts w:ascii="Times New Roman" w:eastAsia="Times New Roman" w:hAnsi="Times New Roman" w:cs="Times New Roman"/>
          <w:color w:val="000000" w:themeColor="text1"/>
          <w:sz w:val="24"/>
          <w:szCs w:val="24"/>
        </w:rPr>
        <w:t xml:space="preserve">e.g., a trans woman who simultaneously has a butch/masculine gender expression; </w:t>
      </w:r>
      <w:r w:rsidRPr="004D2A82">
        <w:rPr>
          <w:rFonts w:ascii="Times New Roman" w:eastAsia="Times New Roman" w:hAnsi="Times New Roman" w:cs="Times New Roman"/>
          <w:color w:val="000000" w:themeColor="text1"/>
          <w:sz w:val="24"/>
          <w:szCs w:val="24"/>
        </w:rPr>
        <w:t>Cordoba, 2020</w:t>
      </w:r>
      <w:r w:rsidR="00625080" w:rsidRPr="004D2A82">
        <w:rPr>
          <w:rFonts w:ascii="Times New Roman" w:eastAsia="Times New Roman" w:hAnsi="Times New Roman" w:cs="Times New Roman"/>
          <w:color w:val="000000" w:themeColor="text1"/>
          <w:sz w:val="24"/>
          <w:szCs w:val="24"/>
        </w:rPr>
        <w:t>; Rossiter, 2016</w:t>
      </w:r>
      <w:r w:rsidRPr="004D2A82">
        <w:rPr>
          <w:rFonts w:ascii="Times New Roman" w:eastAsia="Times New Roman" w:hAnsi="Times New Roman" w:cs="Times New Roman"/>
          <w:color w:val="000000" w:themeColor="text1"/>
          <w:sz w:val="24"/>
          <w:szCs w:val="24"/>
        </w:rPr>
        <w:t>).</w:t>
      </w:r>
      <w:r w:rsidR="001B3FE4" w:rsidRPr="004D2A82">
        <w:rPr>
          <w:rFonts w:ascii="Times New Roman" w:eastAsia="Times New Roman" w:hAnsi="Times New Roman" w:cs="Times New Roman"/>
          <w:color w:val="000000" w:themeColor="text1"/>
          <w:sz w:val="24"/>
          <w:szCs w:val="24"/>
        </w:rPr>
        <w:t xml:space="preserve"> </w:t>
      </w:r>
    </w:p>
    <w:p w14:paraId="0B134216" w14:textId="13AA09AA"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Many nonbinary individuals may experience feelings of alignment and euphoria from being read as nonbinary (see </w:t>
      </w:r>
      <w:proofErr w:type="spellStart"/>
      <w:r w:rsidRPr="004D2A82">
        <w:rPr>
          <w:rFonts w:ascii="Times New Roman" w:eastAsia="Times New Roman" w:hAnsi="Times New Roman" w:cs="Times New Roman"/>
          <w:color w:val="000000" w:themeColor="text1"/>
          <w:sz w:val="24"/>
          <w:szCs w:val="24"/>
        </w:rPr>
        <w:t>Nordmarken</w:t>
      </w:r>
      <w:proofErr w:type="spellEnd"/>
      <w:r w:rsidRPr="004D2A82">
        <w:rPr>
          <w:rFonts w:ascii="Times New Roman" w:eastAsia="Times New Roman" w:hAnsi="Times New Roman" w:cs="Times New Roman"/>
          <w:color w:val="000000" w:themeColor="text1"/>
          <w:sz w:val="24"/>
          <w:szCs w:val="24"/>
        </w:rPr>
        <w:t xml:space="preserve">, 2014). Thus, these individuals may choose to present themselves with the goal of not being read as cisgender (Barbee &amp; Schrock, 2019) - something </w:t>
      </w:r>
      <w:r w:rsidRPr="004D2A82">
        <w:rPr>
          <w:rFonts w:ascii="Times New Roman" w:eastAsia="Times New Roman" w:hAnsi="Times New Roman" w:cs="Times New Roman"/>
          <w:color w:val="000000" w:themeColor="text1"/>
          <w:sz w:val="24"/>
          <w:szCs w:val="24"/>
        </w:rPr>
        <w:lastRenderedPageBreak/>
        <w:t xml:space="preserve">that might be </w:t>
      </w:r>
      <w:r w:rsidR="00733F6D" w:rsidRPr="004D2A82">
        <w:rPr>
          <w:rFonts w:ascii="Times New Roman" w:eastAsia="Times New Roman" w:hAnsi="Times New Roman" w:cs="Times New Roman"/>
          <w:color w:val="000000" w:themeColor="text1"/>
          <w:sz w:val="24"/>
          <w:szCs w:val="24"/>
        </w:rPr>
        <w:t>made more difficult</w:t>
      </w:r>
      <w:r w:rsidRPr="004D2A82">
        <w:rPr>
          <w:rFonts w:ascii="Times New Roman" w:eastAsia="Times New Roman" w:hAnsi="Times New Roman" w:cs="Times New Roman"/>
          <w:color w:val="000000" w:themeColor="text1"/>
          <w:sz w:val="24"/>
          <w:szCs w:val="24"/>
        </w:rPr>
        <w:t xml:space="preserve"> by the </w:t>
      </w:r>
      <w:r w:rsidR="000D6067" w:rsidRPr="004D2A82">
        <w:rPr>
          <w:rFonts w:ascii="Times New Roman" w:eastAsia="Times New Roman" w:hAnsi="Times New Roman" w:cs="Times New Roman"/>
          <w:color w:val="000000" w:themeColor="text1"/>
          <w:sz w:val="24"/>
          <w:szCs w:val="24"/>
        </w:rPr>
        <w:t xml:space="preserve">societal </w:t>
      </w:r>
      <w:r w:rsidRPr="004D2A82">
        <w:rPr>
          <w:rFonts w:ascii="Times New Roman" w:eastAsia="Times New Roman" w:hAnsi="Times New Roman" w:cs="Times New Roman"/>
          <w:color w:val="000000" w:themeColor="text1"/>
          <w:sz w:val="24"/>
          <w:szCs w:val="24"/>
        </w:rPr>
        <w:t>reinforcement of the female/male dichotomy</w:t>
      </w:r>
      <w:r w:rsidR="002143A9" w:rsidRPr="004D2A82">
        <w:rPr>
          <w:rFonts w:ascii="Times New Roman" w:eastAsia="Times New Roman" w:hAnsi="Times New Roman" w:cs="Times New Roman"/>
          <w:color w:val="000000" w:themeColor="text1"/>
          <w:sz w:val="24"/>
          <w:szCs w:val="24"/>
        </w:rPr>
        <w:t xml:space="preserve"> (Thorne et al., 2019</w:t>
      </w:r>
      <w:r w:rsidR="00970692" w:rsidRPr="004D2A82">
        <w:rPr>
          <w:rFonts w:ascii="Times New Roman" w:eastAsia="Times New Roman" w:hAnsi="Times New Roman" w:cs="Times New Roman"/>
          <w:color w:val="000000" w:themeColor="text1"/>
          <w:sz w:val="24"/>
          <w:szCs w:val="24"/>
        </w:rPr>
        <w:t>a</w:t>
      </w:r>
      <w:r w:rsidR="002143A9"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More recent quantitative research comparing binary and nonbinary individuals (</w:t>
      </w:r>
      <w:proofErr w:type="spellStart"/>
      <w:r w:rsidRPr="004D2A82">
        <w:rPr>
          <w:rFonts w:ascii="Times New Roman" w:eastAsia="Times New Roman" w:hAnsi="Times New Roman" w:cs="Times New Roman"/>
          <w:color w:val="000000" w:themeColor="text1"/>
          <w:sz w:val="24"/>
          <w:szCs w:val="24"/>
        </w:rPr>
        <w:t>Guimaoutdinov</w:t>
      </w:r>
      <w:proofErr w:type="spellEnd"/>
      <w:r w:rsidRPr="004D2A82">
        <w:rPr>
          <w:rFonts w:ascii="Times New Roman" w:eastAsia="Times New Roman" w:hAnsi="Times New Roman" w:cs="Times New Roman"/>
          <w:color w:val="000000" w:themeColor="text1"/>
          <w:sz w:val="24"/>
          <w:szCs w:val="24"/>
        </w:rPr>
        <w:t xml:space="preserve"> &amp; Tram, 2021) note that nonbinary individuals have less concerns about passing than binary trans individuals. Other research (e.g., Corwin, 2017) notes that there are social consequences that may restrict nonbinary individuals from truly passing as nonbinary, and that the only true way to pass as nonbinary is to force others to be “unable to categorize you” while they become</w:t>
      </w:r>
      <w:r w:rsidR="00092E31" w:rsidRPr="004D2A82">
        <w:rPr>
          <w:rFonts w:ascii="Times New Roman" w:eastAsia="Times New Roman" w:hAnsi="Times New Roman" w:cs="Times New Roman"/>
          <w:color w:val="000000" w:themeColor="text1"/>
          <w:sz w:val="24"/>
          <w:szCs w:val="24"/>
        </w:rPr>
        <w:t xml:space="preserve"> emotionally</w:t>
      </w:r>
      <w:r w:rsidRPr="004D2A82">
        <w:rPr>
          <w:rFonts w:ascii="Times New Roman" w:eastAsia="Times New Roman" w:hAnsi="Times New Roman" w:cs="Times New Roman"/>
          <w:color w:val="000000" w:themeColor="text1"/>
          <w:sz w:val="24"/>
          <w:szCs w:val="24"/>
        </w:rPr>
        <w:t xml:space="preserve"> uncomfortable (Barbee &amp; Schrock, 2019, p. 548). However, this research (</w:t>
      </w:r>
      <w:r w:rsidR="00A67CBA" w:rsidRPr="004D2A82">
        <w:rPr>
          <w:rFonts w:ascii="Times New Roman" w:eastAsia="Times New Roman" w:hAnsi="Times New Roman" w:cs="Times New Roman"/>
          <w:color w:val="000000" w:themeColor="text1"/>
          <w:sz w:val="24"/>
          <w:szCs w:val="24"/>
        </w:rPr>
        <w:t xml:space="preserve">Barbee &amp; </w:t>
      </w:r>
      <w:proofErr w:type="spellStart"/>
      <w:r w:rsidR="00A67CBA" w:rsidRPr="004D2A82">
        <w:rPr>
          <w:rFonts w:ascii="Times New Roman" w:eastAsia="Times New Roman" w:hAnsi="Times New Roman" w:cs="Times New Roman"/>
          <w:color w:val="000000" w:themeColor="text1"/>
          <w:sz w:val="24"/>
          <w:szCs w:val="24"/>
        </w:rPr>
        <w:t>Shrock</w:t>
      </w:r>
      <w:proofErr w:type="spellEnd"/>
      <w:r w:rsidR="00A67CBA" w:rsidRPr="004D2A82">
        <w:rPr>
          <w:rFonts w:ascii="Times New Roman" w:eastAsia="Times New Roman" w:hAnsi="Times New Roman" w:cs="Times New Roman"/>
          <w:color w:val="000000" w:themeColor="text1"/>
          <w:sz w:val="24"/>
          <w:szCs w:val="24"/>
        </w:rPr>
        <w:t xml:space="preserve">, 2019; </w:t>
      </w:r>
      <w:proofErr w:type="spellStart"/>
      <w:r w:rsidRPr="004D2A82">
        <w:rPr>
          <w:rFonts w:ascii="Times New Roman" w:eastAsia="Times New Roman" w:hAnsi="Times New Roman" w:cs="Times New Roman"/>
          <w:color w:val="000000" w:themeColor="text1"/>
          <w:sz w:val="24"/>
          <w:szCs w:val="24"/>
        </w:rPr>
        <w:t>Guimaoutdinov</w:t>
      </w:r>
      <w:proofErr w:type="spellEnd"/>
      <w:r w:rsidRPr="004D2A82">
        <w:rPr>
          <w:rFonts w:ascii="Times New Roman" w:eastAsia="Times New Roman" w:hAnsi="Times New Roman" w:cs="Times New Roman"/>
          <w:color w:val="000000" w:themeColor="text1"/>
          <w:sz w:val="24"/>
          <w:szCs w:val="24"/>
        </w:rPr>
        <w:t xml:space="preserve"> &amp; Tram, 2021) focused on a predominantly white sample, suggesting that there may be underlying differences between BIPOC and white individuals with these experiences.</w:t>
      </w:r>
    </w:p>
    <w:p w14:paraId="7CDAFEC9" w14:textId="74647697" w:rsidR="0088378C" w:rsidRPr="004D2A82" w:rsidRDefault="00ED17B9">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Most psychological studies that have focused on passing as a construct have centered trans women (Corwin, 2017; Johnson, 2013) and white people (Barbee &amp; Schrock, 2019; Cordoba, 2020; Davy, 2018; Elliot, 2009; Finn &amp; Dell, 1999), leaving BIPOC communities, trans men, and nonbinary individuals largely excluded from the literature. There is little that is currently known about how </w:t>
      </w:r>
      <w:r w:rsidR="00222ECF" w:rsidRPr="004D2A82">
        <w:rPr>
          <w:rFonts w:ascii="Times New Roman" w:eastAsia="Times New Roman" w:hAnsi="Times New Roman" w:cs="Times New Roman"/>
          <w:color w:val="000000" w:themeColor="text1"/>
          <w:sz w:val="24"/>
          <w:szCs w:val="24"/>
        </w:rPr>
        <w:t>nonbinary people broadly, and TMNB</w:t>
      </w:r>
      <w:r w:rsidRPr="004D2A82">
        <w:rPr>
          <w:rFonts w:ascii="Times New Roman" w:eastAsia="Times New Roman" w:hAnsi="Times New Roman" w:cs="Times New Roman"/>
          <w:color w:val="000000" w:themeColor="text1"/>
          <w:sz w:val="24"/>
          <w:szCs w:val="24"/>
        </w:rPr>
        <w:t xml:space="preserve"> people</w:t>
      </w:r>
      <w:r w:rsidR="00222ECF" w:rsidRPr="004D2A82">
        <w:rPr>
          <w:rFonts w:ascii="Times New Roman" w:eastAsia="Times New Roman" w:hAnsi="Times New Roman" w:cs="Times New Roman"/>
          <w:color w:val="000000" w:themeColor="text1"/>
          <w:sz w:val="24"/>
          <w:szCs w:val="24"/>
        </w:rPr>
        <w:t xml:space="preserve"> </w:t>
      </w:r>
      <w:r w:rsidR="00DE56B8" w:rsidRPr="004D2A82">
        <w:rPr>
          <w:rFonts w:ascii="Times New Roman" w:eastAsia="Times New Roman" w:hAnsi="Times New Roman" w:cs="Times New Roman"/>
          <w:color w:val="000000" w:themeColor="text1"/>
          <w:sz w:val="24"/>
          <w:szCs w:val="24"/>
        </w:rPr>
        <w:t>specifically</w:t>
      </w:r>
      <w:r w:rsidRPr="004D2A82">
        <w:rPr>
          <w:rFonts w:ascii="Times New Roman" w:eastAsia="Times New Roman" w:hAnsi="Times New Roman" w:cs="Times New Roman"/>
          <w:color w:val="000000" w:themeColor="text1"/>
          <w:sz w:val="24"/>
          <w:szCs w:val="24"/>
        </w:rPr>
        <w:t xml:space="preserve"> conceptualize passing.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reduce the overwhelming whiteness of the previous literature, more work needs to be done that intentionally includes BIPOC individuals and their conceptualizations of passing, especially since there have been discrepancies in expectations and experiences between these populations (</w:t>
      </w:r>
      <w:proofErr w:type="spellStart"/>
      <w:r w:rsidRPr="004D2A82">
        <w:rPr>
          <w:rFonts w:ascii="Times New Roman" w:eastAsia="Times New Roman" w:hAnsi="Times New Roman" w:cs="Times New Roman"/>
          <w:color w:val="000000" w:themeColor="text1"/>
          <w:sz w:val="24"/>
          <w:szCs w:val="24"/>
        </w:rPr>
        <w:t>Nicolazzo</w:t>
      </w:r>
      <w:proofErr w:type="spellEnd"/>
      <w:r w:rsidRPr="004D2A82">
        <w:rPr>
          <w:rFonts w:ascii="Times New Roman" w:eastAsia="Times New Roman" w:hAnsi="Times New Roman" w:cs="Times New Roman"/>
          <w:color w:val="000000" w:themeColor="text1"/>
          <w:sz w:val="24"/>
          <w:szCs w:val="24"/>
        </w:rPr>
        <w:t xml:space="preserve">, 2016). </w:t>
      </w:r>
    </w:p>
    <w:p w14:paraId="786D5915" w14:textId="77777777" w:rsidR="0088378C" w:rsidRPr="004D2A82" w:rsidRDefault="00000000" w:rsidP="00F11D6A">
      <w:pPr>
        <w:pStyle w:val="Heading2"/>
        <w:spacing w:before="0" w:after="0" w:line="480" w:lineRule="auto"/>
        <w:rPr>
          <w:rFonts w:ascii="Times New Roman" w:hAnsi="Times New Roman" w:cs="Times New Roman"/>
          <w:b/>
          <w:bCs/>
          <w:color w:val="000000" w:themeColor="text1"/>
          <w:sz w:val="24"/>
          <w:szCs w:val="24"/>
        </w:rPr>
      </w:pPr>
      <w:bookmarkStart w:id="15" w:name="_Toc132374450"/>
      <w:r w:rsidRPr="004D2A82">
        <w:rPr>
          <w:rFonts w:ascii="Times New Roman" w:hAnsi="Times New Roman" w:cs="Times New Roman"/>
          <w:b/>
          <w:bCs/>
          <w:color w:val="000000" w:themeColor="text1"/>
          <w:sz w:val="24"/>
          <w:szCs w:val="24"/>
        </w:rPr>
        <w:t>Theoretical Underpinning: Minority Stress Theory</w:t>
      </w:r>
      <w:bookmarkEnd w:id="15"/>
    </w:p>
    <w:p w14:paraId="15FF6268" w14:textId="4BAE674B" w:rsidR="0088378C" w:rsidRPr="004D2A82" w:rsidRDefault="00000000" w:rsidP="00F11D6A">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Initially conceptualized utilizing a sample of cisgender gay men and lesbian women, the minority stress model (Brooks, 1981; Meyer, 1995; 2003) has been extended </w:t>
      </w:r>
      <w:r w:rsidR="00A01890" w:rsidRPr="004D2A82">
        <w:rPr>
          <w:rFonts w:ascii="Times New Roman" w:eastAsia="Times New Roman" w:hAnsi="Times New Roman" w:cs="Times New Roman"/>
          <w:color w:val="000000" w:themeColor="text1"/>
          <w:sz w:val="24"/>
          <w:szCs w:val="24"/>
        </w:rPr>
        <w:t>to</w:t>
      </w:r>
      <w:r w:rsidRPr="004D2A82">
        <w:rPr>
          <w:rFonts w:ascii="Times New Roman" w:eastAsia="Times New Roman" w:hAnsi="Times New Roman" w:cs="Times New Roman"/>
          <w:color w:val="000000" w:themeColor="text1"/>
          <w:sz w:val="24"/>
          <w:szCs w:val="24"/>
        </w:rPr>
        <w:t xml:space="preserve"> describe the unique gender minority stressors and mental health impacts that are experienced by trans </w:t>
      </w:r>
      <w:r w:rsidRPr="004D2A82">
        <w:rPr>
          <w:rFonts w:ascii="Times New Roman" w:eastAsia="Times New Roman" w:hAnsi="Times New Roman" w:cs="Times New Roman"/>
          <w:color w:val="000000" w:themeColor="text1"/>
          <w:sz w:val="24"/>
          <w:szCs w:val="24"/>
        </w:rPr>
        <w:lastRenderedPageBreak/>
        <w:t xml:space="preserve">individuals (Breslow et al., 2015; Hendricks &amp; Testa, 2012; Testa et al., 2015). The minority stress model theorizes that trans individuals experience more identity-based distress than their cisgender counterparts, and this stress leads to an increase in negative physical and mental health outcomes (Brewster et al., 2019; Timmins, et al., 2017). The model posits that distress is not singularly caused by actual prejudicial or discrimination events that trans individuals experience (e.g., </w:t>
      </w:r>
      <w:r w:rsidRPr="004D2A82">
        <w:rPr>
          <w:rFonts w:ascii="Times New Roman" w:eastAsia="Times New Roman" w:hAnsi="Times New Roman" w:cs="Times New Roman"/>
          <w:i/>
          <w:color w:val="000000" w:themeColor="text1"/>
          <w:sz w:val="24"/>
          <w:szCs w:val="24"/>
        </w:rPr>
        <w:t>distal</w:t>
      </w:r>
      <w:r w:rsidRPr="004D2A82">
        <w:rPr>
          <w:rFonts w:ascii="Times New Roman" w:eastAsia="Times New Roman" w:hAnsi="Times New Roman" w:cs="Times New Roman"/>
          <w:color w:val="000000" w:themeColor="text1"/>
          <w:sz w:val="24"/>
          <w:szCs w:val="24"/>
        </w:rPr>
        <w:t xml:space="preserve"> stressors; </w:t>
      </w:r>
      <w:r w:rsidR="00A01890" w:rsidRPr="004D2A82">
        <w:rPr>
          <w:rFonts w:ascii="Times New Roman" w:eastAsia="Times New Roman" w:hAnsi="Times New Roman" w:cs="Times New Roman"/>
          <w:color w:val="000000" w:themeColor="text1"/>
          <w:sz w:val="24"/>
          <w:szCs w:val="24"/>
        </w:rPr>
        <w:t>Fernández-</w:t>
      </w:r>
      <w:proofErr w:type="spellStart"/>
      <w:r w:rsidR="00A01890" w:rsidRPr="004D2A82">
        <w:rPr>
          <w:rFonts w:ascii="Times New Roman" w:eastAsia="Times New Roman" w:hAnsi="Times New Roman" w:cs="Times New Roman"/>
          <w:color w:val="000000" w:themeColor="text1"/>
          <w:sz w:val="24"/>
          <w:szCs w:val="24"/>
        </w:rPr>
        <w:t>Rouco</w:t>
      </w:r>
      <w:proofErr w:type="spellEnd"/>
      <w:r w:rsidR="00A01890" w:rsidRPr="004D2A82">
        <w:rPr>
          <w:rFonts w:ascii="Times New Roman" w:eastAsia="Times New Roman" w:hAnsi="Times New Roman" w:cs="Times New Roman"/>
          <w:color w:val="000000" w:themeColor="text1"/>
          <w:sz w:val="24"/>
          <w:szCs w:val="24"/>
        </w:rPr>
        <w:t xml:space="preserve"> et al., 2019</w:t>
      </w:r>
      <w:r w:rsidRPr="004D2A82">
        <w:rPr>
          <w:rFonts w:ascii="Times New Roman" w:eastAsia="Times New Roman" w:hAnsi="Times New Roman" w:cs="Times New Roman"/>
          <w:color w:val="000000" w:themeColor="text1"/>
          <w:sz w:val="24"/>
          <w:szCs w:val="24"/>
        </w:rPr>
        <w:t xml:space="preserve">), but that experiences in a </w:t>
      </w:r>
      <w:proofErr w:type="spellStart"/>
      <w:r w:rsidRPr="004D2A82">
        <w:rPr>
          <w:rFonts w:ascii="Times New Roman" w:eastAsia="Times New Roman" w:hAnsi="Times New Roman" w:cs="Times New Roman"/>
          <w:color w:val="000000" w:themeColor="text1"/>
          <w:sz w:val="24"/>
          <w:szCs w:val="24"/>
        </w:rPr>
        <w:t>cisnormative</w:t>
      </w:r>
      <w:proofErr w:type="spellEnd"/>
      <w:r w:rsidRPr="004D2A82">
        <w:rPr>
          <w:rFonts w:ascii="Times New Roman" w:eastAsia="Times New Roman" w:hAnsi="Times New Roman" w:cs="Times New Roman"/>
          <w:color w:val="000000" w:themeColor="text1"/>
          <w:sz w:val="24"/>
          <w:szCs w:val="24"/>
        </w:rPr>
        <w:t xml:space="preserve"> culture may give rise to internal and anticipated (</w:t>
      </w:r>
      <w:r w:rsidRPr="004D2A82">
        <w:rPr>
          <w:rFonts w:ascii="Times New Roman" w:eastAsia="Times New Roman" w:hAnsi="Times New Roman" w:cs="Times New Roman"/>
          <w:i/>
          <w:color w:val="000000" w:themeColor="text1"/>
          <w:sz w:val="24"/>
          <w:szCs w:val="24"/>
        </w:rPr>
        <w:t>proximal</w:t>
      </w:r>
      <w:r w:rsidRPr="004D2A82">
        <w:rPr>
          <w:rFonts w:ascii="Times New Roman" w:eastAsia="Times New Roman" w:hAnsi="Times New Roman" w:cs="Times New Roman"/>
          <w:color w:val="000000" w:themeColor="text1"/>
          <w:sz w:val="24"/>
          <w:szCs w:val="24"/>
        </w:rPr>
        <w:t>) stressors (Meyer, 2003). These proximal stressors are typically derived from stressful identity-based events (e.g., experiences of transphobia) and are subjective to a person’s identity, attitudes, and beliefs (</w:t>
      </w:r>
      <w:proofErr w:type="spellStart"/>
      <w:r w:rsidRPr="004D2A82">
        <w:rPr>
          <w:rFonts w:ascii="Times New Roman" w:eastAsia="Times New Roman" w:hAnsi="Times New Roman" w:cs="Times New Roman"/>
          <w:color w:val="000000" w:themeColor="text1"/>
          <w:sz w:val="24"/>
          <w:szCs w:val="24"/>
        </w:rPr>
        <w:t>Riggle</w:t>
      </w:r>
      <w:proofErr w:type="spellEnd"/>
      <w:r w:rsidRPr="004D2A82">
        <w:rPr>
          <w:rFonts w:ascii="Times New Roman" w:eastAsia="Times New Roman" w:hAnsi="Times New Roman" w:cs="Times New Roman"/>
          <w:color w:val="000000" w:themeColor="text1"/>
          <w:sz w:val="24"/>
          <w:szCs w:val="24"/>
        </w:rPr>
        <w:t xml:space="preserve"> et al., 2005), and may manifest as self-stigma as well as sexual and gender identity-based rumination (Gonzalez et al., 2018ab; </w:t>
      </w:r>
      <w:proofErr w:type="spellStart"/>
      <w:r w:rsidRPr="004D2A82">
        <w:rPr>
          <w:rFonts w:ascii="Times New Roman" w:eastAsia="Times New Roman" w:hAnsi="Times New Roman" w:cs="Times New Roman"/>
          <w:color w:val="000000" w:themeColor="text1"/>
          <w:sz w:val="24"/>
          <w:szCs w:val="24"/>
        </w:rPr>
        <w:t>Pulice</w:t>
      </w:r>
      <w:proofErr w:type="spellEnd"/>
      <w:r w:rsidRPr="004D2A82">
        <w:rPr>
          <w:rFonts w:ascii="Times New Roman" w:eastAsia="Times New Roman" w:hAnsi="Times New Roman" w:cs="Times New Roman"/>
          <w:color w:val="000000" w:themeColor="text1"/>
          <w:sz w:val="24"/>
          <w:szCs w:val="24"/>
        </w:rPr>
        <w:t>-Farrow et al., 2021).</w:t>
      </w:r>
    </w:p>
    <w:p w14:paraId="016EF94A" w14:textId="128E1F93"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manage these experiences of proximal stress, some trans people choose to engage in </w:t>
      </w:r>
      <w:r w:rsidRPr="004D2A82">
        <w:rPr>
          <w:rFonts w:ascii="Times New Roman" w:eastAsia="Times New Roman" w:hAnsi="Times New Roman" w:cs="Times New Roman"/>
          <w:iCs/>
          <w:color w:val="000000" w:themeColor="text1"/>
          <w:sz w:val="24"/>
          <w:szCs w:val="24"/>
        </w:rPr>
        <w:t>identity concealment</w:t>
      </w:r>
      <w:r w:rsidRPr="004D2A82">
        <w:rPr>
          <w:rFonts w:ascii="Times New Roman" w:eastAsia="Times New Roman" w:hAnsi="Times New Roman" w:cs="Times New Roman"/>
          <w:i/>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Distinct from (but can happen simultaneously with) passing, identity concealment is something that has been previously conceptualized in the psychological literature as a </w:t>
      </w:r>
      <w:r w:rsidR="00693CCB" w:rsidRPr="004D2A82">
        <w:rPr>
          <w:rFonts w:ascii="Times New Roman" w:eastAsia="Times New Roman" w:hAnsi="Times New Roman" w:cs="Times New Roman"/>
          <w:color w:val="000000" w:themeColor="text1"/>
          <w:sz w:val="24"/>
          <w:szCs w:val="24"/>
        </w:rPr>
        <w:t>unique</w:t>
      </w:r>
      <w:r w:rsidRPr="004D2A82">
        <w:rPr>
          <w:rFonts w:ascii="Times New Roman" w:eastAsia="Times New Roman" w:hAnsi="Times New Roman" w:cs="Times New Roman"/>
          <w:color w:val="000000" w:themeColor="text1"/>
          <w:sz w:val="24"/>
          <w:szCs w:val="24"/>
        </w:rPr>
        <w:t xml:space="preserve"> </w:t>
      </w:r>
      <w:proofErr w:type="gramStart"/>
      <w:r w:rsidRPr="004D2A82">
        <w:rPr>
          <w:rFonts w:ascii="Times New Roman" w:eastAsia="Times New Roman" w:hAnsi="Times New Roman" w:cs="Times New Roman"/>
          <w:color w:val="000000" w:themeColor="text1"/>
          <w:sz w:val="24"/>
          <w:szCs w:val="24"/>
        </w:rPr>
        <w:t>construct, and</w:t>
      </w:r>
      <w:proofErr w:type="gramEnd"/>
      <w:r w:rsidRPr="004D2A82">
        <w:rPr>
          <w:rFonts w:ascii="Times New Roman" w:eastAsia="Times New Roman" w:hAnsi="Times New Roman" w:cs="Times New Roman"/>
          <w:color w:val="000000" w:themeColor="text1"/>
          <w:sz w:val="24"/>
          <w:szCs w:val="24"/>
        </w:rPr>
        <w:t xml:space="preserve"> refers to when individuals with concealable stigmatized identities conceal these identities in order to avoid prejudice and discrimination from others (</w:t>
      </w:r>
      <w:proofErr w:type="spellStart"/>
      <w:r w:rsidRPr="004D2A82">
        <w:rPr>
          <w:rFonts w:ascii="Times New Roman" w:eastAsia="Times New Roman" w:hAnsi="Times New Roman" w:cs="Times New Roman"/>
          <w:color w:val="000000" w:themeColor="text1"/>
          <w:sz w:val="24"/>
          <w:szCs w:val="24"/>
        </w:rPr>
        <w:t>Pachankis</w:t>
      </w:r>
      <w:proofErr w:type="spellEnd"/>
      <w:r w:rsidRPr="004D2A82">
        <w:rPr>
          <w:rFonts w:ascii="Times New Roman" w:eastAsia="Times New Roman" w:hAnsi="Times New Roman" w:cs="Times New Roman"/>
          <w:color w:val="000000" w:themeColor="text1"/>
          <w:sz w:val="24"/>
          <w:szCs w:val="24"/>
        </w:rPr>
        <w:t>, 2007). The reduction of discriminatory events results in less minority stress, and a reduction of negative mental health outcomes (Rood et al., 2017).</w:t>
      </w:r>
      <w:r w:rsidR="000B46EA" w:rsidRPr="004D2A82">
        <w:rPr>
          <w:rFonts w:ascii="Times New Roman" w:eastAsia="Times New Roman" w:hAnsi="Times New Roman" w:cs="Times New Roman"/>
          <w:color w:val="000000" w:themeColor="text1"/>
          <w:sz w:val="24"/>
          <w:szCs w:val="24"/>
        </w:rPr>
        <w:t xml:space="preserve"> However, as previously stated, engaging in identity concealment results in other inconsistent mental health outcomes (Green, 2021; Johnson, 2013; Quinn et al., 2017).</w:t>
      </w:r>
    </w:p>
    <w:p w14:paraId="7FF83ECD" w14:textId="19EA9363" w:rsidR="0078300B" w:rsidRPr="004D2A82" w:rsidRDefault="00000000" w:rsidP="0078300B">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More recently, gender dysphoria has been proposed and labeled as a proximal stressor that is specific to trans individuals (Galupo et al., 2020; Lindley &amp; Galupo, 2020), with interpersonal microaggressions (e.g., deadnaming or misgendering) leading to increased minority </w:t>
      </w:r>
      <w:r w:rsidRPr="004D2A82">
        <w:rPr>
          <w:rFonts w:ascii="Times New Roman" w:eastAsia="Times New Roman" w:hAnsi="Times New Roman" w:cs="Times New Roman"/>
          <w:color w:val="000000" w:themeColor="text1"/>
          <w:sz w:val="24"/>
          <w:szCs w:val="24"/>
        </w:rPr>
        <w:lastRenderedPageBreak/>
        <w:t xml:space="preserve">stress (Galupo et al., 2020) and a lower quality of life (Smith, 2020). Experiences that result in </w:t>
      </w:r>
      <w:r w:rsidR="00EC3E75" w:rsidRPr="004D2A82">
        <w:rPr>
          <w:rFonts w:ascii="Times New Roman" w:eastAsia="Times New Roman" w:hAnsi="Times New Roman" w:cs="Times New Roman"/>
          <w:color w:val="000000" w:themeColor="text1"/>
          <w:sz w:val="24"/>
          <w:szCs w:val="24"/>
        </w:rPr>
        <w:t xml:space="preserve">increased </w:t>
      </w:r>
      <w:r w:rsidRPr="004D2A82">
        <w:rPr>
          <w:rFonts w:ascii="Times New Roman" w:eastAsia="Times New Roman" w:hAnsi="Times New Roman" w:cs="Times New Roman"/>
          <w:color w:val="000000" w:themeColor="text1"/>
          <w:sz w:val="24"/>
          <w:szCs w:val="24"/>
        </w:rPr>
        <w:t>minority stress may be reduced in frequency if the individual in question is able to pass (Smith, 2020), though passing itself may also result in increased feelings of minority stress (Kennedy, 2020).</w:t>
      </w:r>
      <w:r w:rsidR="0078300B" w:rsidRPr="004D2A82">
        <w:rPr>
          <w:rFonts w:ascii="Times New Roman" w:eastAsia="Times New Roman" w:hAnsi="Times New Roman" w:cs="Times New Roman"/>
          <w:color w:val="000000" w:themeColor="text1"/>
          <w:sz w:val="24"/>
          <w:szCs w:val="24"/>
        </w:rPr>
        <w:t xml:space="preserve"> </w:t>
      </w:r>
    </w:p>
    <w:p w14:paraId="50C8518D" w14:textId="06339DD4" w:rsidR="0088378C" w:rsidRPr="004D2A82" w:rsidRDefault="007A571D" w:rsidP="00D645A1">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While the broader psychological literature has showcased consistent minority stress-based mental health outcomes for the broader trans community, there is limited and inconsistent literature that focuses directly on minority stress in nonbinary individuals. Jones and colleagues (2019) noted that nonbinary individuals had significantly better psychological functioning</w:t>
      </w:r>
      <w:r w:rsidR="0079716F" w:rsidRPr="004D2A82">
        <w:rPr>
          <w:rFonts w:ascii="Times New Roman" w:eastAsia="Times New Roman" w:hAnsi="Times New Roman" w:cs="Times New Roman"/>
          <w:color w:val="000000" w:themeColor="text1"/>
          <w:sz w:val="24"/>
          <w:szCs w:val="24"/>
        </w:rPr>
        <w:t xml:space="preserve"> when experiencing increased minority stress</w:t>
      </w:r>
      <w:r w:rsidRPr="004D2A82">
        <w:rPr>
          <w:rFonts w:ascii="Times New Roman" w:eastAsia="Times New Roman" w:hAnsi="Times New Roman" w:cs="Times New Roman"/>
          <w:color w:val="000000" w:themeColor="text1"/>
          <w:sz w:val="24"/>
          <w:szCs w:val="24"/>
        </w:rPr>
        <w:t xml:space="preserve"> </w:t>
      </w:r>
      <w:r w:rsidR="0079716F" w:rsidRPr="004D2A82">
        <w:rPr>
          <w:rFonts w:ascii="Times New Roman" w:eastAsia="Times New Roman" w:hAnsi="Times New Roman" w:cs="Times New Roman"/>
          <w:color w:val="000000" w:themeColor="text1"/>
          <w:sz w:val="24"/>
          <w:szCs w:val="24"/>
        </w:rPr>
        <w:t>than</w:t>
      </w:r>
      <w:r w:rsidRPr="004D2A82">
        <w:rPr>
          <w:rFonts w:ascii="Times New Roman" w:eastAsia="Times New Roman" w:hAnsi="Times New Roman" w:cs="Times New Roman"/>
          <w:color w:val="000000" w:themeColor="text1"/>
          <w:sz w:val="24"/>
          <w:szCs w:val="24"/>
        </w:rPr>
        <w:t xml:space="preserve"> compared to </w:t>
      </w:r>
      <w:r w:rsidR="007F22A5" w:rsidRPr="004D2A82">
        <w:rPr>
          <w:rFonts w:ascii="Times New Roman" w:eastAsia="Times New Roman" w:hAnsi="Times New Roman" w:cs="Times New Roman"/>
          <w:color w:val="000000" w:themeColor="text1"/>
          <w:sz w:val="24"/>
          <w:szCs w:val="24"/>
        </w:rPr>
        <w:t>binary trans women and men</w:t>
      </w:r>
      <w:r w:rsidRPr="004D2A82">
        <w:rPr>
          <w:rFonts w:ascii="Times New Roman" w:eastAsia="Times New Roman" w:hAnsi="Times New Roman" w:cs="Times New Roman"/>
          <w:color w:val="000000" w:themeColor="text1"/>
          <w:sz w:val="24"/>
          <w:szCs w:val="24"/>
        </w:rPr>
        <w:t xml:space="preserve">. However, other studies note that </w:t>
      </w:r>
      <w:r w:rsidR="00931CE0" w:rsidRPr="004D2A82">
        <w:rPr>
          <w:rFonts w:ascii="Times New Roman" w:eastAsia="Times New Roman" w:hAnsi="Times New Roman" w:cs="Times New Roman"/>
          <w:color w:val="000000" w:themeColor="text1"/>
          <w:sz w:val="24"/>
          <w:szCs w:val="24"/>
        </w:rPr>
        <w:t>nonbinary people may</w:t>
      </w:r>
      <w:r w:rsidRPr="004D2A82">
        <w:rPr>
          <w:rFonts w:ascii="Times New Roman" w:eastAsia="Times New Roman" w:hAnsi="Times New Roman" w:cs="Times New Roman"/>
          <w:color w:val="000000" w:themeColor="text1"/>
          <w:sz w:val="24"/>
          <w:szCs w:val="24"/>
        </w:rPr>
        <w:t xml:space="preserve"> feel greater distress due to the more specific </w:t>
      </w:r>
      <w:r w:rsidR="00931CE0" w:rsidRPr="004D2A82">
        <w:rPr>
          <w:rFonts w:ascii="Times New Roman" w:eastAsia="Times New Roman" w:hAnsi="Times New Roman" w:cs="Times New Roman"/>
          <w:color w:val="000000" w:themeColor="text1"/>
          <w:sz w:val="24"/>
          <w:szCs w:val="24"/>
        </w:rPr>
        <w:t xml:space="preserve">experiences of </w:t>
      </w:r>
      <w:r w:rsidRPr="004D2A82">
        <w:rPr>
          <w:rFonts w:ascii="Times New Roman" w:eastAsia="Times New Roman" w:hAnsi="Times New Roman" w:cs="Times New Roman"/>
          <w:color w:val="000000" w:themeColor="text1"/>
          <w:sz w:val="24"/>
          <w:szCs w:val="24"/>
        </w:rPr>
        <w:t xml:space="preserve">minority stress that may come with a nonbinary identity (Budge et al., 2021; </w:t>
      </w:r>
      <w:proofErr w:type="spellStart"/>
      <w:r w:rsidRPr="004D2A82">
        <w:rPr>
          <w:rFonts w:ascii="Times New Roman" w:eastAsia="Times New Roman" w:hAnsi="Times New Roman" w:cs="Times New Roman"/>
          <w:color w:val="000000" w:themeColor="text1"/>
          <w:sz w:val="24"/>
          <w:szCs w:val="24"/>
        </w:rPr>
        <w:t>Lefevor</w:t>
      </w:r>
      <w:proofErr w:type="spellEnd"/>
      <w:r w:rsidRPr="004D2A82">
        <w:rPr>
          <w:rFonts w:ascii="Times New Roman" w:eastAsia="Times New Roman" w:hAnsi="Times New Roman" w:cs="Times New Roman"/>
          <w:color w:val="000000" w:themeColor="text1"/>
          <w:sz w:val="24"/>
          <w:szCs w:val="24"/>
        </w:rPr>
        <w:t xml:space="preserve"> et al., 2019; Thorne et al., 201</w:t>
      </w:r>
      <w:r w:rsidR="00970692" w:rsidRPr="004D2A82">
        <w:rPr>
          <w:rFonts w:ascii="Times New Roman" w:eastAsia="Times New Roman" w:hAnsi="Times New Roman" w:cs="Times New Roman"/>
          <w:color w:val="000000" w:themeColor="text1"/>
          <w:sz w:val="24"/>
          <w:szCs w:val="24"/>
        </w:rPr>
        <w:t>9b</w:t>
      </w:r>
      <w:r w:rsidRPr="004D2A82">
        <w:rPr>
          <w:rFonts w:ascii="Times New Roman" w:eastAsia="Times New Roman" w:hAnsi="Times New Roman" w:cs="Times New Roman"/>
          <w:color w:val="000000" w:themeColor="text1"/>
          <w:sz w:val="24"/>
          <w:szCs w:val="24"/>
        </w:rPr>
        <w:t xml:space="preserve">). </w:t>
      </w:r>
      <w:r w:rsidR="00EC3E75" w:rsidRPr="004D2A82">
        <w:rPr>
          <w:rFonts w:ascii="Times New Roman" w:eastAsia="Times New Roman" w:hAnsi="Times New Roman" w:cs="Times New Roman"/>
          <w:color w:val="000000" w:themeColor="text1"/>
          <w:sz w:val="24"/>
          <w:szCs w:val="24"/>
        </w:rPr>
        <w:t>N</w:t>
      </w:r>
      <w:r w:rsidRPr="004D2A82">
        <w:rPr>
          <w:rFonts w:ascii="Times New Roman" w:eastAsia="Times New Roman" w:hAnsi="Times New Roman" w:cs="Times New Roman"/>
          <w:color w:val="000000" w:themeColor="text1"/>
          <w:sz w:val="24"/>
          <w:szCs w:val="24"/>
        </w:rPr>
        <w:t xml:space="preserve">onbinary individuals not only have to </w:t>
      </w:r>
      <w:r w:rsidR="00931CE0" w:rsidRPr="004D2A82">
        <w:rPr>
          <w:rFonts w:ascii="Times New Roman" w:eastAsia="Times New Roman" w:hAnsi="Times New Roman" w:cs="Times New Roman"/>
          <w:color w:val="000000" w:themeColor="text1"/>
          <w:sz w:val="24"/>
          <w:szCs w:val="24"/>
        </w:rPr>
        <w:t>contend</w:t>
      </w:r>
      <w:r w:rsidRPr="004D2A82">
        <w:rPr>
          <w:rFonts w:ascii="Times New Roman" w:eastAsia="Times New Roman" w:hAnsi="Times New Roman" w:cs="Times New Roman"/>
          <w:color w:val="000000" w:themeColor="text1"/>
          <w:sz w:val="24"/>
          <w:szCs w:val="24"/>
        </w:rPr>
        <w:t xml:space="preserve"> with broader proximal hostility toward trans individuals (Jamel, 2018), but the strict enforcement of the gender binary in nearly every aspect of life (</w:t>
      </w:r>
      <w:proofErr w:type="spellStart"/>
      <w:r w:rsidRPr="004D2A82">
        <w:rPr>
          <w:rFonts w:ascii="Times New Roman" w:eastAsia="Times New Roman" w:hAnsi="Times New Roman" w:cs="Times New Roman"/>
          <w:color w:val="000000" w:themeColor="text1"/>
          <w:sz w:val="24"/>
          <w:szCs w:val="24"/>
        </w:rPr>
        <w:t>Flaskerud</w:t>
      </w:r>
      <w:proofErr w:type="spellEnd"/>
      <w:r w:rsidRPr="004D2A82">
        <w:rPr>
          <w:rFonts w:ascii="Times New Roman" w:eastAsia="Times New Roman" w:hAnsi="Times New Roman" w:cs="Times New Roman"/>
          <w:color w:val="000000" w:themeColor="text1"/>
          <w:sz w:val="24"/>
          <w:szCs w:val="24"/>
        </w:rPr>
        <w:t xml:space="preserve"> &amp; Lesser, 2018)</w:t>
      </w:r>
      <w:r w:rsidR="00EC3E75" w:rsidRPr="004D2A82">
        <w:rPr>
          <w:rFonts w:ascii="Times New Roman" w:eastAsia="Times New Roman" w:hAnsi="Times New Roman" w:cs="Times New Roman"/>
          <w:color w:val="000000" w:themeColor="text1"/>
          <w:sz w:val="24"/>
          <w:szCs w:val="24"/>
        </w:rPr>
        <w:t>. Further, this population</w:t>
      </w:r>
      <w:r w:rsidRPr="004D2A82">
        <w:rPr>
          <w:rFonts w:ascii="Times New Roman" w:eastAsia="Times New Roman" w:hAnsi="Times New Roman" w:cs="Times New Roman"/>
          <w:color w:val="000000" w:themeColor="text1"/>
          <w:sz w:val="24"/>
          <w:szCs w:val="24"/>
        </w:rPr>
        <w:t xml:space="preserve"> </w:t>
      </w:r>
      <w:r w:rsidR="00EC3E75" w:rsidRPr="004D2A82">
        <w:rPr>
          <w:rFonts w:ascii="Times New Roman" w:eastAsia="Times New Roman" w:hAnsi="Times New Roman" w:cs="Times New Roman"/>
          <w:color w:val="000000" w:themeColor="text1"/>
          <w:sz w:val="24"/>
          <w:szCs w:val="24"/>
        </w:rPr>
        <w:t>must</w:t>
      </w:r>
      <w:r w:rsidRPr="004D2A82">
        <w:rPr>
          <w:rFonts w:ascii="Times New Roman" w:eastAsia="Times New Roman" w:hAnsi="Times New Roman" w:cs="Times New Roman"/>
          <w:color w:val="000000" w:themeColor="text1"/>
          <w:sz w:val="24"/>
          <w:szCs w:val="24"/>
        </w:rPr>
        <w:t xml:space="preserve"> prove the legitimacy of their gender</w:t>
      </w:r>
      <w:r w:rsidR="00F03C64" w:rsidRPr="004D2A82">
        <w:rPr>
          <w:rFonts w:ascii="Times New Roman" w:eastAsia="Times New Roman" w:hAnsi="Times New Roman" w:cs="Times New Roman"/>
          <w:color w:val="000000" w:themeColor="text1"/>
          <w:sz w:val="24"/>
          <w:szCs w:val="24"/>
        </w:rPr>
        <w:t xml:space="preserve"> to others</w:t>
      </w:r>
      <w:r w:rsidR="00EC3E75" w:rsidRPr="004D2A82">
        <w:rPr>
          <w:rFonts w:ascii="Times New Roman" w:eastAsia="Times New Roman" w:hAnsi="Times New Roman" w:cs="Times New Roman"/>
          <w:color w:val="000000" w:themeColor="text1"/>
          <w:sz w:val="24"/>
          <w:szCs w:val="24"/>
        </w:rPr>
        <w:t xml:space="preserve"> in ways that trans women and men do not</w:t>
      </w:r>
      <w:r w:rsidRPr="004D2A82">
        <w:rPr>
          <w:rFonts w:ascii="Times New Roman" w:eastAsia="Times New Roman" w:hAnsi="Times New Roman" w:cs="Times New Roman"/>
          <w:color w:val="000000" w:themeColor="text1"/>
          <w:sz w:val="24"/>
          <w:szCs w:val="24"/>
        </w:rPr>
        <w:t xml:space="preserve"> (Green et al., 2022). Recent studies have begun to extend the minority stress theory to nonbinary populations. </w:t>
      </w:r>
      <w:proofErr w:type="spellStart"/>
      <w:r w:rsidRPr="004D2A82">
        <w:rPr>
          <w:rFonts w:ascii="Times New Roman" w:eastAsia="Times New Roman" w:hAnsi="Times New Roman" w:cs="Times New Roman"/>
          <w:color w:val="000000" w:themeColor="text1"/>
          <w:sz w:val="24"/>
          <w:szCs w:val="24"/>
        </w:rPr>
        <w:t>Matsuno</w:t>
      </w:r>
      <w:proofErr w:type="spellEnd"/>
      <w:r w:rsidRPr="004D2A82">
        <w:rPr>
          <w:rFonts w:ascii="Times New Roman" w:eastAsia="Times New Roman" w:hAnsi="Times New Roman" w:cs="Times New Roman"/>
          <w:color w:val="000000" w:themeColor="text1"/>
          <w:sz w:val="24"/>
          <w:szCs w:val="24"/>
        </w:rPr>
        <w:t xml:space="preserve"> and colleagues’ (2022) recent study found that nonbinary individuals report similar experiences of proximal and distal stressors that binary trans individuals do. However, experiences such as binary normativity, interpersonal invalidation, and mental/emotional labor were seen as nonbinary-specific minority stressors (</w:t>
      </w:r>
      <w:proofErr w:type="spellStart"/>
      <w:r w:rsidRPr="004D2A82">
        <w:rPr>
          <w:rFonts w:ascii="Times New Roman" w:eastAsia="Times New Roman" w:hAnsi="Times New Roman" w:cs="Times New Roman"/>
          <w:color w:val="000000" w:themeColor="text1"/>
          <w:sz w:val="24"/>
          <w:szCs w:val="24"/>
        </w:rPr>
        <w:t>Matsuno</w:t>
      </w:r>
      <w:proofErr w:type="spellEnd"/>
      <w:r w:rsidRPr="004D2A82">
        <w:rPr>
          <w:rFonts w:ascii="Times New Roman" w:eastAsia="Times New Roman" w:hAnsi="Times New Roman" w:cs="Times New Roman"/>
          <w:color w:val="000000" w:themeColor="text1"/>
          <w:sz w:val="24"/>
          <w:szCs w:val="24"/>
        </w:rPr>
        <w:t xml:space="preserve"> et al., 2022). It is important to underscore that nonbinary individuals have experiences that are distinct from the broader binary trans community, with recent research noting that nonbinary individuals have marked differences in experiences in gender (</w:t>
      </w:r>
      <w:proofErr w:type="spellStart"/>
      <w:r w:rsidRPr="004D2A82">
        <w:rPr>
          <w:rFonts w:ascii="Times New Roman" w:eastAsia="Times New Roman" w:hAnsi="Times New Roman" w:cs="Times New Roman"/>
          <w:color w:val="000000" w:themeColor="text1"/>
          <w:sz w:val="24"/>
          <w:szCs w:val="24"/>
        </w:rPr>
        <w:t>Matsuno</w:t>
      </w:r>
      <w:proofErr w:type="spellEnd"/>
      <w:r w:rsidRPr="004D2A82">
        <w:rPr>
          <w:rFonts w:ascii="Times New Roman" w:eastAsia="Times New Roman" w:hAnsi="Times New Roman" w:cs="Times New Roman"/>
          <w:color w:val="000000" w:themeColor="text1"/>
          <w:sz w:val="24"/>
          <w:szCs w:val="24"/>
        </w:rPr>
        <w:t xml:space="preserve"> &amp; Budge, 2017), perceived </w:t>
      </w:r>
      <w:r w:rsidR="004031E1" w:rsidRPr="004D2A82">
        <w:rPr>
          <w:rFonts w:ascii="Times New Roman" w:eastAsia="Times New Roman" w:hAnsi="Times New Roman" w:cs="Times New Roman"/>
          <w:color w:val="000000" w:themeColor="text1"/>
          <w:sz w:val="24"/>
          <w:szCs w:val="24"/>
        </w:rPr>
        <w:lastRenderedPageBreak/>
        <w:t>alignment</w:t>
      </w:r>
      <w:r w:rsidR="009A6E60" w:rsidRPr="004D2A82">
        <w:rPr>
          <w:rFonts w:ascii="Times New Roman" w:eastAsia="Times New Roman" w:hAnsi="Times New Roman" w:cs="Times New Roman"/>
          <w:color w:val="000000" w:themeColor="text1"/>
          <w:sz w:val="24"/>
          <w:szCs w:val="24"/>
        </w:rPr>
        <w:t xml:space="preserve"> </w:t>
      </w:r>
      <w:r w:rsidR="001215DB" w:rsidRPr="004D2A82">
        <w:rPr>
          <w:rFonts w:ascii="Times New Roman" w:eastAsia="Times New Roman" w:hAnsi="Times New Roman" w:cs="Times New Roman"/>
          <w:color w:val="000000" w:themeColor="text1"/>
          <w:sz w:val="24"/>
          <w:szCs w:val="24"/>
        </w:rPr>
        <w:t>with</w:t>
      </w:r>
      <w:r w:rsidRPr="004D2A82">
        <w:rPr>
          <w:rFonts w:ascii="Times New Roman" w:eastAsia="Times New Roman" w:hAnsi="Times New Roman" w:cs="Times New Roman"/>
          <w:color w:val="000000" w:themeColor="text1"/>
          <w:sz w:val="24"/>
          <w:szCs w:val="24"/>
        </w:rPr>
        <w:t xml:space="preserve"> clinical </w:t>
      </w:r>
      <w:r w:rsidR="005907F3" w:rsidRPr="004D2A82">
        <w:rPr>
          <w:rFonts w:ascii="Times New Roman" w:eastAsia="Times New Roman" w:hAnsi="Times New Roman" w:cs="Times New Roman"/>
          <w:color w:val="000000" w:themeColor="text1"/>
          <w:sz w:val="24"/>
          <w:szCs w:val="24"/>
        </w:rPr>
        <w:t>diagnoses</w:t>
      </w:r>
      <w:r w:rsidRPr="004D2A82">
        <w:rPr>
          <w:rFonts w:ascii="Times New Roman" w:eastAsia="Times New Roman" w:hAnsi="Times New Roman" w:cs="Times New Roman"/>
          <w:color w:val="000000" w:themeColor="text1"/>
          <w:sz w:val="24"/>
          <w:szCs w:val="24"/>
        </w:rPr>
        <w:t xml:space="preserve"> (Galupo &amp; </w:t>
      </w:r>
      <w:proofErr w:type="spellStart"/>
      <w:r w:rsidRPr="004D2A82">
        <w:rPr>
          <w:rFonts w:ascii="Times New Roman" w:eastAsia="Times New Roman" w:hAnsi="Times New Roman" w:cs="Times New Roman"/>
          <w:color w:val="000000" w:themeColor="text1"/>
          <w:sz w:val="24"/>
          <w:szCs w:val="24"/>
        </w:rPr>
        <w:t>Pulice</w:t>
      </w:r>
      <w:proofErr w:type="spellEnd"/>
      <w:r w:rsidRPr="004D2A82">
        <w:rPr>
          <w:rFonts w:ascii="Times New Roman" w:eastAsia="Times New Roman" w:hAnsi="Times New Roman" w:cs="Times New Roman"/>
          <w:color w:val="000000" w:themeColor="text1"/>
          <w:sz w:val="24"/>
          <w:szCs w:val="24"/>
        </w:rPr>
        <w:t xml:space="preserve">-Farrow, 2019), and stigmatization from binary individuals (both trans and cis; Worthen, 2021). </w:t>
      </w:r>
    </w:p>
    <w:p w14:paraId="11A39E8D" w14:textId="77777777" w:rsidR="001D4F9A" w:rsidRPr="004D2A82" w:rsidRDefault="001D4F9A">
      <w:pPr>
        <w:rPr>
          <w:rFonts w:ascii="Times New Roman" w:hAnsi="Times New Roman" w:cs="Times New Roman"/>
          <w:b/>
          <w:bCs/>
          <w:color w:val="000000" w:themeColor="text1"/>
          <w:sz w:val="24"/>
          <w:szCs w:val="24"/>
        </w:rPr>
      </w:pPr>
      <w:r w:rsidRPr="004D2A82">
        <w:rPr>
          <w:rFonts w:ascii="Times New Roman" w:hAnsi="Times New Roman" w:cs="Times New Roman"/>
          <w:b/>
          <w:bCs/>
          <w:color w:val="000000" w:themeColor="text1"/>
          <w:sz w:val="24"/>
          <w:szCs w:val="24"/>
        </w:rPr>
        <w:br w:type="page"/>
      </w:r>
    </w:p>
    <w:p w14:paraId="2FED6301" w14:textId="7E14152B" w:rsidR="0088378C" w:rsidRPr="004D2A82" w:rsidRDefault="001D4F9A" w:rsidP="00F11D6A">
      <w:pPr>
        <w:pStyle w:val="Heading1"/>
        <w:spacing w:before="0" w:after="0" w:line="480" w:lineRule="auto"/>
        <w:jc w:val="center"/>
        <w:rPr>
          <w:rFonts w:ascii="Times New Roman" w:hAnsi="Times New Roman" w:cs="Times New Roman"/>
          <w:b/>
          <w:bCs/>
          <w:color w:val="000000" w:themeColor="text1"/>
          <w:sz w:val="24"/>
          <w:szCs w:val="24"/>
        </w:rPr>
      </w:pPr>
      <w:bookmarkStart w:id="16" w:name="_Toc132374451"/>
      <w:r w:rsidRPr="004D2A82">
        <w:rPr>
          <w:rFonts w:ascii="Times New Roman" w:hAnsi="Times New Roman" w:cs="Times New Roman"/>
          <w:b/>
          <w:bCs/>
          <w:color w:val="000000" w:themeColor="text1"/>
          <w:sz w:val="24"/>
          <w:szCs w:val="24"/>
        </w:rPr>
        <w:lastRenderedPageBreak/>
        <w:t>Chapter 2: Statement of Purpose</w:t>
      </w:r>
      <w:bookmarkEnd w:id="16"/>
    </w:p>
    <w:p w14:paraId="1FB29CFF" w14:textId="77777777" w:rsidR="005C50BE" w:rsidRPr="004D2A82" w:rsidRDefault="00000000" w:rsidP="005C50BE">
      <w:pPr>
        <w:spacing w:line="480" w:lineRule="auto"/>
        <w:rPr>
          <w:rFonts w:ascii="Times New Roman" w:eastAsia="Times New Roman" w:hAnsi="Times New Roman" w:cs="Times New Roman"/>
          <w:i/>
          <w:color w:val="000000" w:themeColor="text1"/>
          <w:sz w:val="24"/>
          <w:szCs w:val="24"/>
        </w:rPr>
      </w:pPr>
      <w:r w:rsidRPr="004D2A82">
        <w:rPr>
          <w:rFonts w:ascii="Times New Roman" w:eastAsia="Times New Roman" w:hAnsi="Times New Roman" w:cs="Times New Roman"/>
          <w:color w:val="000000" w:themeColor="text1"/>
          <w:sz w:val="24"/>
          <w:szCs w:val="24"/>
        </w:rPr>
        <w:tab/>
        <w:t>The present study sought to understand how TMNB individuals understand passing for themselves</w:t>
      </w:r>
      <w:r w:rsidR="00B61A00" w:rsidRPr="004D2A82">
        <w:rPr>
          <w:rFonts w:ascii="Times New Roman" w:eastAsia="Times New Roman" w:hAnsi="Times New Roman" w:cs="Times New Roman"/>
          <w:color w:val="000000" w:themeColor="text1"/>
          <w:sz w:val="24"/>
          <w:szCs w:val="24"/>
        </w:rPr>
        <w:t xml:space="preserve"> and for others in the TMNB community</w:t>
      </w:r>
      <w:r w:rsidRPr="004D2A82">
        <w:rPr>
          <w:rFonts w:ascii="Times New Roman" w:eastAsia="Times New Roman" w:hAnsi="Times New Roman" w:cs="Times New Roman"/>
          <w:color w:val="000000" w:themeColor="text1"/>
          <w:sz w:val="24"/>
          <w:szCs w:val="24"/>
        </w:rPr>
        <w:t xml:space="preserve">. Presently, much of the psychological research has focused on white binary trans </w:t>
      </w:r>
      <w:r w:rsidR="00DE56B8" w:rsidRPr="004D2A82">
        <w:rPr>
          <w:rFonts w:ascii="Times New Roman" w:eastAsia="Times New Roman" w:hAnsi="Times New Roman" w:cs="Times New Roman"/>
          <w:color w:val="000000" w:themeColor="text1"/>
          <w:sz w:val="24"/>
          <w:szCs w:val="24"/>
        </w:rPr>
        <w:t>individuals and</w:t>
      </w:r>
      <w:r w:rsidRPr="004D2A82">
        <w:rPr>
          <w:rFonts w:ascii="Times New Roman" w:eastAsia="Times New Roman" w:hAnsi="Times New Roman" w:cs="Times New Roman"/>
          <w:color w:val="000000" w:themeColor="text1"/>
          <w:sz w:val="24"/>
          <w:szCs w:val="24"/>
        </w:rPr>
        <w:t xml:space="preserve"> lacks nuance for how experiences might differ for nonbinary </w:t>
      </w:r>
      <w:r w:rsidR="007801C6" w:rsidRPr="004D2A82">
        <w:rPr>
          <w:rFonts w:ascii="Times New Roman" w:eastAsia="Times New Roman" w:hAnsi="Times New Roman" w:cs="Times New Roman"/>
          <w:color w:val="000000" w:themeColor="text1"/>
          <w:sz w:val="24"/>
          <w:szCs w:val="24"/>
        </w:rPr>
        <w:t>individuals</w:t>
      </w:r>
      <w:r w:rsidRPr="004D2A82">
        <w:rPr>
          <w:rFonts w:ascii="Times New Roman" w:eastAsia="Times New Roman" w:hAnsi="Times New Roman" w:cs="Times New Roman"/>
          <w:color w:val="000000" w:themeColor="text1"/>
          <w:sz w:val="24"/>
          <w:szCs w:val="24"/>
        </w:rPr>
        <w:t xml:space="preserve">. The present study utilized a convenience sample of TMNB individuals with intentional focus paid to recruiting and understanding the experiences of BIPOC TMNB participants. Questions were formulated to ask participants directly how they understood and conceptualized passing for themselves and the broader TMNB community. While </w:t>
      </w:r>
      <w:r w:rsidR="00657706" w:rsidRPr="004D2A82">
        <w:rPr>
          <w:rFonts w:ascii="Times New Roman" w:eastAsia="Times New Roman" w:hAnsi="Times New Roman" w:cs="Times New Roman"/>
          <w:color w:val="000000" w:themeColor="text1"/>
          <w:sz w:val="24"/>
          <w:szCs w:val="24"/>
        </w:rPr>
        <w:t>historical</w:t>
      </w:r>
      <w:r w:rsidRPr="004D2A82">
        <w:rPr>
          <w:rFonts w:ascii="Times New Roman" w:eastAsia="Times New Roman" w:hAnsi="Times New Roman" w:cs="Times New Roman"/>
          <w:color w:val="000000" w:themeColor="text1"/>
          <w:sz w:val="24"/>
          <w:szCs w:val="24"/>
        </w:rPr>
        <w:t xml:space="preserve"> of trans populations have been filtered through cisgender clinician’s views of their trans clients (see </w:t>
      </w:r>
      <w:proofErr w:type="spellStart"/>
      <w:r w:rsidRPr="004D2A82">
        <w:rPr>
          <w:rFonts w:ascii="Times New Roman" w:eastAsia="Times New Roman" w:hAnsi="Times New Roman" w:cs="Times New Roman"/>
          <w:color w:val="000000" w:themeColor="text1"/>
          <w:sz w:val="24"/>
          <w:szCs w:val="24"/>
        </w:rPr>
        <w:t>Anzani</w:t>
      </w:r>
      <w:proofErr w:type="spellEnd"/>
      <w:r w:rsidRPr="004D2A82">
        <w:rPr>
          <w:rFonts w:ascii="Times New Roman" w:eastAsia="Times New Roman" w:hAnsi="Times New Roman" w:cs="Times New Roman"/>
          <w:color w:val="000000" w:themeColor="text1"/>
          <w:sz w:val="24"/>
          <w:szCs w:val="24"/>
        </w:rPr>
        <w:t xml:space="preserve"> et al., 2019</w:t>
      </w:r>
      <w:r w:rsidR="00C340CF" w:rsidRPr="004D2A82">
        <w:rPr>
          <w:rFonts w:ascii="Times New Roman" w:eastAsia="Times New Roman" w:hAnsi="Times New Roman" w:cs="Times New Roman"/>
          <w:color w:val="000000" w:themeColor="text1"/>
          <w:sz w:val="24"/>
          <w:szCs w:val="24"/>
        </w:rPr>
        <w:t>; Budge, 2015</w:t>
      </w:r>
      <w:r w:rsidRPr="004D2A82">
        <w:rPr>
          <w:rFonts w:ascii="Times New Roman" w:eastAsia="Times New Roman" w:hAnsi="Times New Roman" w:cs="Times New Roman"/>
          <w:color w:val="000000" w:themeColor="text1"/>
          <w:sz w:val="24"/>
          <w:szCs w:val="24"/>
        </w:rPr>
        <w:t>), recent research indicates that when trans</w:t>
      </w:r>
      <w:r w:rsidR="00FD1313" w:rsidRPr="004D2A82">
        <w:rPr>
          <w:rFonts w:ascii="Times New Roman" w:eastAsia="Times New Roman" w:hAnsi="Times New Roman" w:cs="Times New Roman"/>
          <w:color w:val="000000" w:themeColor="text1"/>
          <w:sz w:val="24"/>
          <w:szCs w:val="24"/>
        </w:rPr>
        <w:t xml:space="preserve"> and nonbinary</w:t>
      </w:r>
      <w:r w:rsidRPr="004D2A82">
        <w:rPr>
          <w:rFonts w:ascii="Times New Roman" w:eastAsia="Times New Roman" w:hAnsi="Times New Roman" w:cs="Times New Roman"/>
          <w:color w:val="000000" w:themeColor="text1"/>
          <w:sz w:val="24"/>
          <w:szCs w:val="24"/>
        </w:rPr>
        <w:t xml:space="preserve"> individuals are directly asked about their experiences (e.g., Cosgrove, 2021; </w:t>
      </w:r>
      <w:proofErr w:type="spellStart"/>
      <w:r w:rsidRPr="004D2A82">
        <w:rPr>
          <w:rFonts w:ascii="Times New Roman" w:eastAsia="Times New Roman" w:hAnsi="Times New Roman" w:cs="Times New Roman"/>
          <w:color w:val="000000" w:themeColor="text1"/>
          <w:sz w:val="24"/>
          <w:szCs w:val="24"/>
        </w:rPr>
        <w:t>Pulice</w:t>
      </w:r>
      <w:proofErr w:type="spellEnd"/>
      <w:r w:rsidRPr="004D2A82">
        <w:rPr>
          <w:rFonts w:ascii="Times New Roman" w:eastAsia="Times New Roman" w:hAnsi="Times New Roman" w:cs="Times New Roman"/>
          <w:color w:val="000000" w:themeColor="text1"/>
          <w:sz w:val="24"/>
          <w:szCs w:val="24"/>
        </w:rPr>
        <w:t xml:space="preserve">-Farrow et al., 2019; Romero, 2019), new understandings emerge. Further, by intentionally recruiting BIPOC participants, attention will be directly paid to BIPOC TMNB individuals in a way that has not yet been seen by the literature. This will allow the </w:t>
      </w:r>
      <w:r w:rsidR="00C062DD" w:rsidRPr="004D2A82">
        <w:rPr>
          <w:rFonts w:ascii="Times New Roman" w:eastAsia="Times New Roman" w:hAnsi="Times New Roman" w:cs="Times New Roman"/>
          <w:color w:val="000000" w:themeColor="text1"/>
          <w:sz w:val="24"/>
          <w:szCs w:val="24"/>
        </w:rPr>
        <w:t>present</w:t>
      </w:r>
      <w:r w:rsidRPr="004D2A82">
        <w:rPr>
          <w:rFonts w:ascii="Times New Roman" w:eastAsia="Times New Roman" w:hAnsi="Times New Roman" w:cs="Times New Roman"/>
          <w:color w:val="000000" w:themeColor="text1"/>
          <w:sz w:val="24"/>
          <w:szCs w:val="24"/>
        </w:rPr>
        <w:t xml:space="preserve"> study to </w:t>
      </w:r>
      <w:r w:rsidR="00C1536A" w:rsidRPr="004D2A82">
        <w:rPr>
          <w:rFonts w:ascii="Times New Roman" w:eastAsia="Times New Roman" w:hAnsi="Times New Roman" w:cs="Times New Roman"/>
          <w:color w:val="000000" w:themeColor="text1"/>
          <w:sz w:val="24"/>
          <w:szCs w:val="24"/>
        </w:rPr>
        <w:t>diverge</w:t>
      </w:r>
      <w:r w:rsidRPr="004D2A82">
        <w:rPr>
          <w:rFonts w:ascii="Times New Roman" w:eastAsia="Times New Roman" w:hAnsi="Times New Roman" w:cs="Times New Roman"/>
          <w:color w:val="000000" w:themeColor="text1"/>
          <w:sz w:val="24"/>
          <w:szCs w:val="24"/>
        </w:rPr>
        <w:t xml:space="preserve"> from the </w:t>
      </w:r>
      <w:r w:rsidR="00C1536A" w:rsidRPr="004D2A82">
        <w:rPr>
          <w:rFonts w:ascii="Times New Roman" w:eastAsia="Times New Roman" w:hAnsi="Times New Roman" w:cs="Times New Roman"/>
          <w:color w:val="000000" w:themeColor="text1"/>
          <w:sz w:val="24"/>
          <w:szCs w:val="24"/>
        </w:rPr>
        <w:t>historical</w:t>
      </w:r>
      <w:r w:rsidRPr="004D2A82">
        <w:rPr>
          <w:rFonts w:ascii="Times New Roman" w:eastAsia="Times New Roman" w:hAnsi="Times New Roman" w:cs="Times New Roman"/>
          <w:color w:val="000000" w:themeColor="text1"/>
          <w:sz w:val="24"/>
          <w:szCs w:val="24"/>
        </w:rPr>
        <w:t xml:space="preserve"> norms of </w:t>
      </w:r>
      <w:r w:rsidR="0047517C" w:rsidRPr="004D2A82">
        <w:rPr>
          <w:rFonts w:ascii="Times New Roman" w:eastAsia="Times New Roman" w:hAnsi="Times New Roman" w:cs="Times New Roman"/>
          <w:color w:val="000000" w:themeColor="text1"/>
          <w:sz w:val="24"/>
          <w:szCs w:val="24"/>
        </w:rPr>
        <w:t>whiteness and the gender binary</w:t>
      </w:r>
      <w:r w:rsidRPr="004D2A82">
        <w:rPr>
          <w:rFonts w:ascii="Times New Roman" w:eastAsia="Times New Roman" w:hAnsi="Times New Roman" w:cs="Times New Roman"/>
          <w:color w:val="000000" w:themeColor="text1"/>
          <w:sz w:val="24"/>
          <w:szCs w:val="24"/>
        </w:rPr>
        <w:t xml:space="preserve">. A critical-constructivist qualitative approach was utilized to pursue this research, and establish an understanding of the following research question: </w:t>
      </w:r>
      <w:r w:rsidRPr="004D2A82">
        <w:rPr>
          <w:rFonts w:ascii="Times New Roman" w:eastAsia="Times New Roman" w:hAnsi="Times New Roman" w:cs="Times New Roman"/>
          <w:i/>
          <w:color w:val="000000" w:themeColor="text1"/>
          <w:sz w:val="24"/>
          <w:szCs w:val="24"/>
        </w:rPr>
        <w:t>how do TMNB individuals conceptualize and understand passing for themselves and other TMNB individuals?</w:t>
      </w:r>
      <w:r w:rsidR="003503BD" w:rsidRPr="004D2A82">
        <w:rPr>
          <w:rFonts w:ascii="Times New Roman" w:eastAsia="Times New Roman" w:hAnsi="Times New Roman" w:cs="Times New Roman"/>
          <w:i/>
          <w:color w:val="000000" w:themeColor="text1"/>
          <w:sz w:val="24"/>
          <w:szCs w:val="24"/>
        </w:rPr>
        <w:t xml:space="preserve"> </w:t>
      </w:r>
    </w:p>
    <w:p w14:paraId="33A87AAF" w14:textId="77777777" w:rsidR="005C50BE" w:rsidRPr="004D2A82" w:rsidRDefault="005C50BE">
      <w:pPr>
        <w:rPr>
          <w:rFonts w:ascii="Times New Roman" w:eastAsia="Times New Roman" w:hAnsi="Times New Roman" w:cs="Times New Roman"/>
          <w:i/>
          <w:color w:val="000000" w:themeColor="text1"/>
          <w:sz w:val="24"/>
          <w:szCs w:val="24"/>
        </w:rPr>
      </w:pPr>
      <w:r w:rsidRPr="004D2A82">
        <w:rPr>
          <w:rFonts w:ascii="Times New Roman" w:eastAsia="Times New Roman" w:hAnsi="Times New Roman" w:cs="Times New Roman"/>
          <w:i/>
          <w:color w:val="000000" w:themeColor="text1"/>
          <w:sz w:val="24"/>
          <w:szCs w:val="24"/>
        </w:rPr>
        <w:br w:type="page"/>
      </w:r>
    </w:p>
    <w:p w14:paraId="1D6CB5E2" w14:textId="7DAD7F2F" w:rsidR="0088378C" w:rsidRPr="00795449" w:rsidRDefault="005C50BE" w:rsidP="00795449">
      <w:pPr>
        <w:pStyle w:val="Heading1"/>
        <w:jc w:val="center"/>
        <w:rPr>
          <w:rFonts w:ascii="Times New Roman" w:eastAsia="Times New Roman" w:hAnsi="Times New Roman" w:cs="Times New Roman"/>
          <w:b/>
          <w:bCs/>
          <w:sz w:val="24"/>
          <w:szCs w:val="24"/>
        </w:rPr>
      </w:pPr>
      <w:bookmarkStart w:id="17" w:name="_Toc132374452"/>
      <w:r w:rsidRPr="00795449">
        <w:rPr>
          <w:rFonts w:ascii="Times New Roman" w:hAnsi="Times New Roman" w:cs="Times New Roman"/>
          <w:b/>
          <w:bCs/>
          <w:sz w:val="24"/>
          <w:szCs w:val="24"/>
        </w:rPr>
        <w:lastRenderedPageBreak/>
        <w:t xml:space="preserve">Chapter </w:t>
      </w:r>
      <w:r w:rsidR="001D4F9A" w:rsidRPr="00795449">
        <w:rPr>
          <w:rFonts w:ascii="Times New Roman" w:hAnsi="Times New Roman" w:cs="Times New Roman"/>
          <w:b/>
          <w:bCs/>
          <w:sz w:val="24"/>
          <w:szCs w:val="24"/>
        </w:rPr>
        <w:t>3</w:t>
      </w:r>
      <w:r w:rsidRPr="00795449">
        <w:rPr>
          <w:rFonts w:ascii="Times New Roman" w:hAnsi="Times New Roman" w:cs="Times New Roman"/>
          <w:b/>
          <w:bCs/>
          <w:sz w:val="24"/>
          <w:szCs w:val="24"/>
        </w:rPr>
        <w:t>: Methodology</w:t>
      </w:r>
      <w:bookmarkEnd w:id="17"/>
    </w:p>
    <w:p w14:paraId="6E8A6947" w14:textId="77777777" w:rsidR="0088378C" w:rsidRPr="004D2A82" w:rsidRDefault="00000000" w:rsidP="00F11D6A">
      <w:pPr>
        <w:pStyle w:val="Heading2"/>
        <w:spacing w:before="0" w:after="0" w:line="480" w:lineRule="auto"/>
        <w:rPr>
          <w:rFonts w:ascii="Times New Roman" w:hAnsi="Times New Roman" w:cs="Times New Roman"/>
          <w:b/>
          <w:bCs/>
          <w:color w:val="000000" w:themeColor="text1"/>
          <w:sz w:val="24"/>
          <w:szCs w:val="24"/>
        </w:rPr>
      </w:pPr>
      <w:bookmarkStart w:id="18" w:name="_Toc132374453"/>
      <w:r w:rsidRPr="004D2A82">
        <w:rPr>
          <w:rFonts w:ascii="Times New Roman" w:hAnsi="Times New Roman" w:cs="Times New Roman"/>
          <w:b/>
          <w:bCs/>
          <w:color w:val="000000" w:themeColor="text1"/>
          <w:sz w:val="24"/>
          <w:szCs w:val="24"/>
        </w:rPr>
        <w:t>Critical-Constructivist Grounded Theory</w:t>
      </w:r>
      <w:bookmarkEnd w:id="18"/>
    </w:p>
    <w:p w14:paraId="4EF5C240" w14:textId="105C3E9A" w:rsidR="0088378C" w:rsidRPr="004D2A82" w:rsidRDefault="003503BD">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ab/>
        <w:t xml:space="preserve">Because no studies have directly asked TMNB individuals about their experiences with passing, semi-structured qualitative interviews were used to explore the worldviews, realities, and experiences of this population. By directly asking </w:t>
      </w:r>
      <w:r w:rsidR="00BE63E4" w:rsidRPr="004D2A82">
        <w:rPr>
          <w:rFonts w:ascii="Times New Roman" w:eastAsia="Times New Roman" w:hAnsi="Times New Roman" w:cs="Times New Roman"/>
          <w:color w:val="000000" w:themeColor="text1"/>
          <w:sz w:val="24"/>
          <w:szCs w:val="24"/>
        </w:rPr>
        <w:t xml:space="preserve">TMNB individuals </w:t>
      </w:r>
      <w:r w:rsidRPr="004D2A82">
        <w:rPr>
          <w:rFonts w:ascii="Times New Roman" w:eastAsia="Times New Roman" w:hAnsi="Times New Roman" w:cs="Times New Roman"/>
          <w:color w:val="000000" w:themeColor="text1"/>
          <w:sz w:val="24"/>
          <w:szCs w:val="24"/>
        </w:rPr>
        <w:t>about their lived experiences, this centers the voices of those who are marginalized (sometimes multiply so) - something that is important for creating a deeper understanding of the</w:t>
      </w:r>
      <w:r w:rsidR="00F63EE4"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experiences of individuals</w:t>
      </w:r>
      <w:r w:rsidR="002B6E4F" w:rsidRPr="004D2A82">
        <w:rPr>
          <w:rFonts w:ascii="Times New Roman" w:eastAsia="Times New Roman" w:hAnsi="Times New Roman" w:cs="Times New Roman"/>
          <w:color w:val="000000" w:themeColor="text1"/>
          <w:sz w:val="24"/>
          <w:szCs w:val="24"/>
        </w:rPr>
        <w:t xml:space="preserve"> who lack societal power</w:t>
      </w:r>
      <w:r w:rsidRPr="004D2A82">
        <w:rPr>
          <w:rFonts w:ascii="Times New Roman" w:eastAsia="Times New Roman" w:hAnsi="Times New Roman" w:cs="Times New Roman"/>
          <w:color w:val="000000" w:themeColor="text1"/>
          <w:sz w:val="24"/>
          <w:szCs w:val="24"/>
        </w:rPr>
        <w:t>. Warner (2008) notes that qualitative methodology should be central to approaching studies guided by an intersectional framework, and it is increasingly important to utilize a methodology that supports theory creation when there is little to no research about a given subject (Levitt, 2021). Given the fact that participants in the present study all had multiple marginalized identities based on a combination of gender, assigned sex, race, ability status, and</w:t>
      </w:r>
      <w:r w:rsidR="009429E1" w:rsidRPr="004D2A82">
        <w:rPr>
          <w:rFonts w:ascii="Times New Roman" w:eastAsia="Times New Roman" w:hAnsi="Times New Roman" w:cs="Times New Roman"/>
          <w:color w:val="000000" w:themeColor="text1"/>
          <w:sz w:val="24"/>
          <w:szCs w:val="24"/>
        </w:rPr>
        <w:t>/or</w:t>
      </w:r>
      <w:r w:rsidRPr="004D2A82">
        <w:rPr>
          <w:rFonts w:ascii="Times New Roman" w:eastAsia="Times New Roman" w:hAnsi="Times New Roman" w:cs="Times New Roman"/>
          <w:color w:val="000000" w:themeColor="text1"/>
          <w:sz w:val="24"/>
          <w:szCs w:val="24"/>
        </w:rPr>
        <w:t xml:space="preserve"> socio-economic status, the present study utilized a critical constructivist grounded theory analysis (CCGT; Charmaz, 2001; 2008; 2014</w:t>
      </w:r>
      <w:r w:rsidR="00191A85" w:rsidRPr="004D2A82">
        <w:rPr>
          <w:rFonts w:ascii="Times New Roman" w:eastAsia="Times New Roman" w:hAnsi="Times New Roman" w:cs="Times New Roman"/>
          <w:color w:val="000000" w:themeColor="text1"/>
          <w:sz w:val="24"/>
          <w:szCs w:val="24"/>
        </w:rPr>
        <w:t>; Levitt, 2022</w:t>
      </w:r>
      <w:r w:rsidRPr="004D2A82">
        <w:rPr>
          <w:rFonts w:ascii="Times New Roman" w:eastAsia="Times New Roman" w:hAnsi="Times New Roman" w:cs="Times New Roman"/>
          <w:color w:val="000000" w:themeColor="text1"/>
          <w:sz w:val="24"/>
          <w:szCs w:val="24"/>
        </w:rPr>
        <w:t xml:space="preserve">). Utilizing CCGT was also beneficial in driving theory creation, which was important for performing qualitative work that set about investigating the holistic experiences of TMNB individuals. </w:t>
      </w:r>
    </w:p>
    <w:p w14:paraId="4529FC06" w14:textId="126947AD"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CCGT addresses the ways in which knowledge is co-constructed by both scientists and participants to inform study results and is a qualitative methodology that centers on developing a theory of social processes. The method fosters the development of a new theory regarding an un-studied social phenomenon, and this theory is grounded in systematically coded and analyzed data (Mills et al., 2006; </w:t>
      </w:r>
      <w:proofErr w:type="spellStart"/>
      <w:r w:rsidRPr="004D2A82">
        <w:rPr>
          <w:rFonts w:ascii="Times New Roman" w:eastAsia="Times New Roman" w:hAnsi="Times New Roman" w:cs="Times New Roman"/>
          <w:color w:val="000000" w:themeColor="text1"/>
          <w:sz w:val="24"/>
          <w:szCs w:val="24"/>
        </w:rPr>
        <w:t>Sbaraini</w:t>
      </w:r>
      <w:proofErr w:type="spellEnd"/>
      <w:r w:rsidRPr="004D2A82">
        <w:rPr>
          <w:rFonts w:ascii="Times New Roman" w:eastAsia="Times New Roman" w:hAnsi="Times New Roman" w:cs="Times New Roman"/>
          <w:color w:val="000000" w:themeColor="text1"/>
          <w:sz w:val="24"/>
          <w:szCs w:val="24"/>
        </w:rPr>
        <w:t xml:space="preserve"> et al., 2011). CCGT centers on the subjective experiences of participants (e.g., understandings of passing), and attends to overarching systems of oppression </w:t>
      </w:r>
      <w:r w:rsidRPr="004D2A82">
        <w:rPr>
          <w:rFonts w:ascii="Times New Roman" w:eastAsia="Times New Roman" w:hAnsi="Times New Roman" w:cs="Times New Roman"/>
          <w:color w:val="000000" w:themeColor="text1"/>
          <w:sz w:val="24"/>
          <w:szCs w:val="24"/>
        </w:rPr>
        <w:lastRenderedPageBreak/>
        <w:t xml:space="preserve">(e.g., </w:t>
      </w:r>
      <w:r w:rsidR="00AA7FB0" w:rsidRPr="004D2A82">
        <w:rPr>
          <w:rFonts w:ascii="Times New Roman" w:eastAsia="Times New Roman" w:hAnsi="Times New Roman" w:cs="Times New Roman"/>
          <w:color w:val="000000" w:themeColor="text1"/>
          <w:sz w:val="24"/>
          <w:szCs w:val="24"/>
        </w:rPr>
        <w:t>cissexism</w:t>
      </w:r>
      <w:r w:rsidRPr="004D2A82">
        <w:rPr>
          <w:rFonts w:ascii="Times New Roman" w:eastAsia="Times New Roman" w:hAnsi="Times New Roman" w:cs="Times New Roman"/>
          <w:color w:val="000000" w:themeColor="text1"/>
          <w:sz w:val="24"/>
          <w:szCs w:val="24"/>
        </w:rPr>
        <w:t xml:space="preserve">, racism, sexism, heterosexism, and classism) that operate in context of the theories and findings (Levitt, 2022). </w:t>
      </w:r>
    </w:p>
    <w:p w14:paraId="76B645CC" w14:textId="77777777"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The theory that is developed by using CCGT attends to the interactions between an individual participant’s experiences, the researcher’s interpretation of those experiences, the overarching results of the data (e.g., the amalgamation of all participants’ experiences), and the systems of oppression which are present in their daily lives. This methodology attends to the subjectivity of theory creation, recognizing the scientists’ previous experiences and knowledge within the creation of the theory. A researcher’s subjectivity informs the actions they take during the process of research, and how the results of those actions (e.g., participant responses) are then interpreted (Charmaz et al., 2018). Due to this co-construction of data (driven from the researcher’s questions, the participants’ responses to those questions, and interpretations of these data), CCGT has been posited as a useful methodology within which to further social justice (Burns et al., 2021). This theory further allows for systematic knowledge generation, including analyzing processes and dynamics between researchers and participants, and going beyond what is explicitly said (Charmaz &amp; </w:t>
      </w:r>
      <w:proofErr w:type="spellStart"/>
      <w:r w:rsidRPr="004D2A82">
        <w:rPr>
          <w:rFonts w:ascii="Times New Roman" w:eastAsia="Times New Roman" w:hAnsi="Times New Roman" w:cs="Times New Roman"/>
          <w:color w:val="000000" w:themeColor="text1"/>
          <w:sz w:val="24"/>
          <w:szCs w:val="24"/>
        </w:rPr>
        <w:t>Thornberg</w:t>
      </w:r>
      <w:proofErr w:type="spellEnd"/>
      <w:r w:rsidRPr="004D2A82">
        <w:rPr>
          <w:rFonts w:ascii="Times New Roman" w:eastAsia="Times New Roman" w:hAnsi="Times New Roman" w:cs="Times New Roman"/>
          <w:color w:val="000000" w:themeColor="text1"/>
          <w:sz w:val="24"/>
          <w:szCs w:val="24"/>
        </w:rPr>
        <w:t xml:space="preserve">, 2021). </w:t>
      </w:r>
    </w:p>
    <w:p w14:paraId="49A09839" w14:textId="2664B48F"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The present study utilized CCGT </w:t>
      </w:r>
      <w:r w:rsidR="00A3241D" w:rsidRPr="004D2A82">
        <w:rPr>
          <w:rFonts w:ascii="Times New Roman" w:eastAsia="Times New Roman" w:hAnsi="Times New Roman" w:cs="Times New Roman"/>
          <w:color w:val="000000" w:themeColor="text1"/>
          <w:sz w:val="24"/>
          <w:szCs w:val="24"/>
        </w:rPr>
        <w:t>to</w:t>
      </w:r>
      <w:r w:rsidRPr="004D2A82">
        <w:rPr>
          <w:rFonts w:ascii="Times New Roman" w:eastAsia="Times New Roman" w:hAnsi="Times New Roman" w:cs="Times New Roman"/>
          <w:color w:val="000000" w:themeColor="text1"/>
          <w:sz w:val="24"/>
          <w:szCs w:val="24"/>
        </w:rPr>
        <w:t xml:space="preserve"> provide a platform for understanding the ways in which TMNB individuals make sense of their own experiences of passing. This methodology was chosen for a few reasons. First, it acknowledges that there could be multiple subjective realities that work together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form a cohesive theory of a topic. </w:t>
      </w:r>
      <w:proofErr w:type="gramStart"/>
      <w:r w:rsidRPr="004D2A82">
        <w:rPr>
          <w:rFonts w:ascii="Times New Roman" w:eastAsia="Times New Roman" w:hAnsi="Times New Roman" w:cs="Times New Roman"/>
          <w:color w:val="000000" w:themeColor="text1"/>
          <w:sz w:val="24"/>
          <w:szCs w:val="24"/>
        </w:rPr>
        <w:t>Due to the fact that</w:t>
      </w:r>
      <w:proofErr w:type="gramEnd"/>
      <w:r w:rsidRPr="004D2A82">
        <w:rPr>
          <w:rFonts w:ascii="Times New Roman" w:eastAsia="Times New Roman" w:hAnsi="Times New Roman" w:cs="Times New Roman"/>
          <w:color w:val="000000" w:themeColor="text1"/>
          <w:sz w:val="24"/>
          <w:szCs w:val="24"/>
        </w:rPr>
        <w:t xml:space="preserve"> all participants in the present study held a combination of multiple marginalized identities, their experiences could be dependent on the systems of oppression that they are most influenced by, and thus different individuals could have different experiences. Conversely, other qualitative methodologies (e.g., consensual qualitative research) posit that there is one true approximate </w:t>
      </w:r>
      <w:proofErr w:type="gramStart"/>
      <w:r w:rsidRPr="004D2A82">
        <w:rPr>
          <w:rFonts w:ascii="Times New Roman" w:eastAsia="Times New Roman" w:hAnsi="Times New Roman" w:cs="Times New Roman"/>
          <w:color w:val="000000" w:themeColor="text1"/>
          <w:sz w:val="24"/>
          <w:szCs w:val="24"/>
        </w:rPr>
        <w:lastRenderedPageBreak/>
        <w:t>reality, and</w:t>
      </w:r>
      <w:proofErr w:type="gramEnd"/>
      <w:r w:rsidRPr="004D2A82">
        <w:rPr>
          <w:rFonts w:ascii="Times New Roman" w:eastAsia="Times New Roman" w:hAnsi="Times New Roman" w:cs="Times New Roman"/>
          <w:color w:val="000000" w:themeColor="text1"/>
          <w:sz w:val="24"/>
          <w:szCs w:val="24"/>
        </w:rPr>
        <w:t xml:space="preserve"> calls researchers to be objective and non-involved interpreters of data (Hill et al., 1997). Second, </w:t>
      </w:r>
      <w:proofErr w:type="gramStart"/>
      <w:r w:rsidRPr="004D2A82">
        <w:rPr>
          <w:rFonts w:ascii="Times New Roman" w:eastAsia="Times New Roman" w:hAnsi="Times New Roman" w:cs="Times New Roman"/>
          <w:color w:val="000000" w:themeColor="text1"/>
          <w:sz w:val="24"/>
          <w:szCs w:val="24"/>
        </w:rPr>
        <w:t>due to the fact that</w:t>
      </w:r>
      <w:proofErr w:type="gramEnd"/>
      <w:r w:rsidRPr="004D2A82">
        <w:rPr>
          <w:rFonts w:ascii="Times New Roman" w:eastAsia="Times New Roman" w:hAnsi="Times New Roman" w:cs="Times New Roman"/>
          <w:color w:val="000000" w:themeColor="text1"/>
          <w:sz w:val="24"/>
          <w:szCs w:val="24"/>
        </w:rPr>
        <w:t xml:space="preserve"> this phenomenon has not been broadly analyzed in a TMNB population, theory generation was an important aspect of the project’s creation. Therefore, thematic analysis (Braun &amp; Clarke, 2006) was not utilized. CCGT was the clear best choice for the present study due to its ability to create a cohesive theory derived from multiple, equally valid socially co-constructed realities. </w:t>
      </w:r>
    </w:p>
    <w:p w14:paraId="30FC98F3" w14:textId="77777777" w:rsidR="0088378C" w:rsidRPr="004D2A82" w:rsidRDefault="00000000" w:rsidP="00F11D6A">
      <w:pPr>
        <w:pStyle w:val="Heading2"/>
        <w:spacing w:before="0" w:after="0" w:line="480" w:lineRule="auto"/>
        <w:rPr>
          <w:rFonts w:ascii="Times New Roman" w:hAnsi="Times New Roman" w:cs="Times New Roman"/>
          <w:b/>
          <w:bCs/>
          <w:color w:val="000000" w:themeColor="text1"/>
          <w:sz w:val="24"/>
          <w:szCs w:val="24"/>
        </w:rPr>
      </w:pPr>
      <w:bookmarkStart w:id="19" w:name="_Toc132374454"/>
      <w:r w:rsidRPr="004D2A82">
        <w:rPr>
          <w:rFonts w:ascii="Times New Roman" w:hAnsi="Times New Roman" w:cs="Times New Roman"/>
          <w:b/>
          <w:bCs/>
          <w:color w:val="000000" w:themeColor="text1"/>
          <w:sz w:val="24"/>
          <w:szCs w:val="24"/>
        </w:rPr>
        <w:t>Community Advisory Board and Use of Transgender Research Informed Consent</w:t>
      </w:r>
      <w:bookmarkEnd w:id="19"/>
    </w:p>
    <w:p w14:paraId="65847EBD" w14:textId="29FE34CE" w:rsidR="0088378C" w:rsidRPr="004D2A82" w:rsidRDefault="003503BD">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ab/>
        <w:t xml:space="preserve">Prior to being launched publicly, the author formed a community advisory board (CAB) composed of transmasculine people to pilot the survey and provide feedback to the author. CABs are widely used in health and psychological research, and provide a mechanism not just for community consultation, but for protecting marginalized communities and fostering more accurate findings from research (Quinn, 2004). </w:t>
      </w:r>
      <w:r w:rsidR="00A3241D" w:rsidRPr="004D2A82">
        <w:rPr>
          <w:rFonts w:ascii="Times New Roman" w:eastAsia="Times New Roman" w:hAnsi="Times New Roman" w:cs="Times New Roman"/>
          <w:color w:val="000000" w:themeColor="text1"/>
          <w:sz w:val="24"/>
          <w:szCs w:val="24"/>
        </w:rPr>
        <w:t>This helped to</w:t>
      </w:r>
      <w:r w:rsidRPr="004D2A82">
        <w:rPr>
          <w:rFonts w:ascii="Times New Roman" w:eastAsia="Times New Roman" w:hAnsi="Times New Roman" w:cs="Times New Roman"/>
          <w:color w:val="000000" w:themeColor="text1"/>
          <w:sz w:val="24"/>
          <w:szCs w:val="24"/>
        </w:rPr>
        <w:t xml:space="preserve"> inform best practices when conducting research with TMNB individuals</w:t>
      </w:r>
      <w:r w:rsidR="00A3241D" w:rsidRPr="004D2A82">
        <w:rPr>
          <w:rFonts w:ascii="Times New Roman" w:eastAsia="Times New Roman" w:hAnsi="Times New Roman" w:cs="Times New Roman"/>
          <w:color w:val="000000" w:themeColor="text1"/>
          <w:sz w:val="24"/>
          <w:szCs w:val="24"/>
        </w:rPr>
        <w:t xml:space="preserve"> by integrating expert and community feedback and guidance</w:t>
      </w:r>
      <w:r w:rsidRPr="004D2A82">
        <w:rPr>
          <w:rFonts w:ascii="Times New Roman" w:eastAsia="Times New Roman" w:hAnsi="Times New Roman" w:cs="Times New Roman"/>
          <w:color w:val="000000" w:themeColor="text1"/>
          <w:sz w:val="24"/>
          <w:szCs w:val="24"/>
        </w:rPr>
        <w:t xml:space="preserve">. The CAB was useful in trying to encompass multiple varied perspectives about the present study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ensure that the questions were </w:t>
      </w:r>
      <w:r w:rsidR="007411E9" w:rsidRPr="004D2A82">
        <w:rPr>
          <w:rFonts w:ascii="Times New Roman" w:eastAsia="Times New Roman" w:hAnsi="Times New Roman" w:cs="Times New Roman"/>
          <w:color w:val="000000" w:themeColor="text1"/>
          <w:sz w:val="24"/>
          <w:szCs w:val="24"/>
        </w:rPr>
        <w:t xml:space="preserve">clear </w:t>
      </w:r>
      <w:r w:rsidRPr="004D2A82">
        <w:rPr>
          <w:rFonts w:ascii="Times New Roman" w:eastAsia="Times New Roman" w:hAnsi="Times New Roman" w:cs="Times New Roman"/>
          <w:color w:val="000000" w:themeColor="text1"/>
          <w:sz w:val="24"/>
          <w:szCs w:val="24"/>
        </w:rPr>
        <w:t>and</w:t>
      </w:r>
      <w:r w:rsidR="007411E9" w:rsidRPr="004D2A82">
        <w:rPr>
          <w:rFonts w:ascii="Times New Roman" w:eastAsia="Times New Roman" w:hAnsi="Times New Roman" w:cs="Times New Roman"/>
          <w:color w:val="000000" w:themeColor="text1"/>
          <w:sz w:val="24"/>
          <w:szCs w:val="24"/>
        </w:rPr>
        <w:t xml:space="preserve"> that</w:t>
      </w:r>
      <w:r w:rsidRPr="004D2A82">
        <w:rPr>
          <w:rFonts w:ascii="Times New Roman" w:eastAsia="Times New Roman" w:hAnsi="Times New Roman" w:cs="Times New Roman"/>
          <w:color w:val="000000" w:themeColor="text1"/>
          <w:sz w:val="24"/>
          <w:szCs w:val="24"/>
        </w:rPr>
        <w:t xml:space="preserve"> the project was inclusive to as many individuals as possible. The CAB consisted of three individuals, all of whom identified as transgender. Two were experts in the field of transgender research, and one was a community member. One identified as a trans man (white), and the others identified as transmasculine nonbinary individuals (one white, one Black). The CAB was formed for the present study and CAB members gave feedback on the initial demographic survey and semi-structured interview questions. The initial survey and interview had been piloted with the </w:t>
      </w:r>
      <w:r w:rsidR="003446BE" w:rsidRPr="004D2A82">
        <w:rPr>
          <w:rFonts w:ascii="Times New Roman" w:eastAsia="Times New Roman" w:hAnsi="Times New Roman" w:cs="Times New Roman"/>
          <w:color w:val="000000" w:themeColor="text1"/>
          <w:sz w:val="24"/>
          <w:szCs w:val="24"/>
        </w:rPr>
        <w:t>author</w:t>
      </w:r>
      <w:r w:rsidRPr="004D2A82">
        <w:rPr>
          <w:rFonts w:ascii="Times New Roman" w:eastAsia="Times New Roman" w:hAnsi="Times New Roman" w:cs="Times New Roman"/>
          <w:color w:val="000000" w:themeColor="text1"/>
          <w:sz w:val="24"/>
          <w:szCs w:val="24"/>
        </w:rPr>
        <w:t>,</w:t>
      </w:r>
      <w:r w:rsidR="003446BE" w:rsidRPr="004D2A82">
        <w:rPr>
          <w:rFonts w:ascii="Times New Roman" w:eastAsia="Times New Roman" w:hAnsi="Times New Roman" w:cs="Times New Roman"/>
          <w:color w:val="000000" w:themeColor="text1"/>
          <w:sz w:val="24"/>
          <w:szCs w:val="24"/>
        </w:rPr>
        <w:t xml:space="preserve"> the second coder</w:t>
      </w:r>
      <w:r w:rsidRPr="004D2A82">
        <w:rPr>
          <w:rFonts w:ascii="Times New Roman" w:eastAsia="Times New Roman" w:hAnsi="Times New Roman" w:cs="Times New Roman"/>
          <w:color w:val="000000" w:themeColor="text1"/>
          <w:sz w:val="24"/>
          <w:szCs w:val="24"/>
        </w:rPr>
        <w:t xml:space="preserve">, and </w:t>
      </w:r>
      <w:r w:rsidR="005D2CD7" w:rsidRPr="004D2A82">
        <w:rPr>
          <w:rFonts w:ascii="Times New Roman" w:eastAsia="Times New Roman" w:hAnsi="Times New Roman" w:cs="Times New Roman"/>
          <w:color w:val="000000" w:themeColor="text1"/>
          <w:sz w:val="24"/>
          <w:szCs w:val="24"/>
        </w:rPr>
        <w:t>author’s dissertation advisor</w:t>
      </w:r>
      <w:r w:rsidR="00415EF8" w:rsidRPr="004D2A82">
        <w:rPr>
          <w:rFonts w:ascii="Times New Roman" w:eastAsia="Times New Roman" w:hAnsi="Times New Roman" w:cs="Times New Roman"/>
          <w:color w:val="000000" w:themeColor="text1"/>
          <w:sz w:val="24"/>
          <w:szCs w:val="24"/>
        </w:rPr>
        <w:t xml:space="preserve"> (see Research Reflexivity Statement for more information on these individuals’ positionality and identities)</w:t>
      </w:r>
      <w:r w:rsidRPr="004D2A82">
        <w:rPr>
          <w:rFonts w:ascii="Times New Roman" w:eastAsia="Times New Roman" w:hAnsi="Times New Roman" w:cs="Times New Roman"/>
          <w:color w:val="000000" w:themeColor="text1"/>
          <w:sz w:val="24"/>
          <w:szCs w:val="24"/>
        </w:rPr>
        <w:t xml:space="preserve">. Each member met individually with the author in </w:t>
      </w:r>
      <w:r w:rsidRPr="004D2A82">
        <w:rPr>
          <w:rFonts w:ascii="Times New Roman" w:eastAsia="Times New Roman" w:hAnsi="Times New Roman" w:cs="Times New Roman"/>
          <w:color w:val="000000" w:themeColor="text1"/>
          <w:sz w:val="24"/>
          <w:szCs w:val="24"/>
        </w:rPr>
        <w:lastRenderedPageBreak/>
        <w:t xml:space="preserve">a </w:t>
      </w:r>
      <w:r w:rsidR="005D5C78" w:rsidRPr="004D2A82">
        <w:rPr>
          <w:rFonts w:ascii="Times New Roman" w:eastAsia="Times New Roman" w:hAnsi="Times New Roman" w:cs="Times New Roman"/>
          <w:color w:val="000000" w:themeColor="text1"/>
          <w:sz w:val="24"/>
          <w:szCs w:val="24"/>
        </w:rPr>
        <w:t>30-to-60-minute</w:t>
      </w:r>
      <w:r w:rsidRPr="004D2A82">
        <w:rPr>
          <w:rFonts w:ascii="Times New Roman" w:eastAsia="Times New Roman" w:hAnsi="Times New Roman" w:cs="Times New Roman"/>
          <w:color w:val="000000" w:themeColor="text1"/>
          <w:sz w:val="24"/>
          <w:szCs w:val="24"/>
        </w:rPr>
        <w:t xml:space="preserve"> meeting within which verbal and written feedback were provided. Each member was compensated $20 for their role in the CAB. Following their contributions, the revised questionnaire was sent to and approved by the host institution’s Institutional Review Board.</w:t>
      </w:r>
    </w:p>
    <w:p w14:paraId="26FEF80C" w14:textId="72868FCD"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The present study utilized the Transgender Research Informed Consent (TRICON; Winters et al., 2019) Disclosure Policy. These standards were developed to allow trans community members to make informed decisions on participation in research </w:t>
      </w:r>
      <w:proofErr w:type="gramStart"/>
      <w:r w:rsidRPr="004D2A82">
        <w:rPr>
          <w:rFonts w:ascii="Times New Roman" w:eastAsia="Times New Roman" w:hAnsi="Times New Roman" w:cs="Times New Roman"/>
          <w:color w:val="000000" w:themeColor="text1"/>
          <w:sz w:val="24"/>
          <w:szCs w:val="24"/>
        </w:rPr>
        <w:t xml:space="preserve">studies, </w:t>
      </w:r>
      <w:r w:rsidR="00C94FAA" w:rsidRPr="004D2A82">
        <w:rPr>
          <w:rFonts w:ascii="Times New Roman" w:eastAsia="Times New Roman" w:hAnsi="Times New Roman" w:cs="Times New Roman"/>
          <w:color w:val="000000" w:themeColor="text1"/>
          <w:sz w:val="24"/>
          <w:szCs w:val="24"/>
        </w:rPr>
        <w:t>and</w:t>
      </w:r>
      <w:proofErr w:type="gramEnd"/>
      <w:r w:rsidR="00C94FAA" w:rsidRPr="004D2A82">
        <w:rPr>
          <w:rFonts w:ascii="Times New Roman" w:eastAsia="Times New Roman" w:hAnsi="Times New Roman" w:cs="Times New Roman"/>
          <w:color w:val="000000" w:themeColor="text1"/>
          <w:sz w:val="24"/>
          <w:szCs w:val="24"/>
        </w:rPr>
        <w:t xml:space="preserve"> were devised </w:t>
      </w:r>
      <w:r w:rsidRPr="004D2A82">
        <w:rPr>
          <w:rFonts w:ascii="Times New Roman" w:eastAsia="Times New Roman" w:hAnsi="Times New Roman" w:cs="Times New Roman"/>
          <w:color w:val="000000" w:themeColor="text1"/>
          <w:sz w:val="24"/>
          <w:szCs w:val="24"/>
        </w:rPr>
        <w:t xml:space="preserve">specifically to increase transparency in trans health research. This increased transparency is a way to increase trust within trans </w:t>
      </w:r>
      <w:proofErr w:type="gramStart"/>
      <w:r w:rsidRPr="004D2A82">
        <w:rPr>
          <w:rFonts w:ascii="Times New Roman" w:eastAsia="Times New Roman" w:hAnsi="Times New Roman" w:cs="Times New Roman"/>
          <w:color w:val="000000" w:themeColor="text1"/>
          <w:sz w:val="24"/>
          <w:szCs w:val="24"/>
        </w:rPr>
        <w:t>communities, and</w:t>
      </w:r>
      <w:proofErr w:type="gramEnd"/>
      <w:r w:rsidRPr="004D2A82">
        <w:rPr>
          <w:rFonts w:ascii="Times New Roman" w:eastAsia="Times New Roman" w:hAnsi="Times New Roman" w:cs="Times New Roman"/>
          <w:color w:val="000000" w:themeColor="text1"/>
          <w:sz w:val="24"/>
          <w:szCs w:val="24"/>
        </w:rPr>
        <w:t xml:space="preserve"> can increase the validity of results. TRICON standards have also begun to be acknowledged as the best practice for doing research with transgender and nonbinary participants. Within recruitment announcements and within the informed consent, participants were informed of the following information, all of which is consistent with TRICON standards: The specific objective of the study and its intended impact on future trans lives; the principal investigators and their trans/cis</w:t>
      </w:r>
      <w:r w:rsidR="00613E28" w:rsidRPr="004D2A82">
        <w:rPr>
          <w:rFonts w:ascii="Times New Roman" w:eastAsia="Times New Roman" w:hAnsi="Times New Roman" w:cs="Times New Roman"/>
          <w:color w:val="000000" w:themeColor="text1"/>
          <w:sz w:val="24"/>
          <w:szCs w:val="24"/>
        </w:rPr>
        <w:t>gender</w:t>
      </w:r>
      <w:r w:rsidRPr="004D2A82">
        <w:rPr>
          <w:rFonts w:ascii="Times New Roman" w:eastAsia="Times New Roman" w:hAnsi="Times New Roman" w:cs="Times New Roman"/>
          <w:color w:val="000000" w:themeColor="text1"/>
          <w:sz w:val="24"/>
          <w:szCs w:val="24"/>
        </w:rPr>
        <w:t xml:space="preserve"> identities; the sponsoring organizations; any conflicts of interest and funding disclosures; IRB and ethics board approval and ethical practices specific to trans subjects; the target study population; compensation; and how results will be disseminated back to the community (Winters et al., 2019).</w:t>
      </w:r>
    </w:p>
    <w:p w14:paraId="1E7EA09B" w14:textId="77777777" w:rsidR="0088378C" w:rsidRPr="004D2A82" w:rsidRDefault="00000000">
      <w:pPr>
        <w:spacing w:line="480" w:lineRule="auto"/>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Research Reflexivity Statement</w:t>
      </w:r>
    </w:p>
    <w:p w14:paraId="7AE40F48" w14:textId="2C618DE9" w:rsidR="0088378C" w:rsidRPr="004D2A82" w:rsidRDefault="003503BD">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ab/>
        <w:t xml:space="preserve">The present study was guided by multiple critical constructivist paradigms. These included liberation psychology, multicultural feminism, and queer theory – paradigms that posit that structural systems of power form a context for an individual’s experience, and, as a result, liberation from these systems must come from empowerment of oneself and one’s community. </w:t>
      </w:r>
      <w:r w:rsidRPr="004D2A82">
        <w:rPr>
          <w:rFonts w:ascii="Times New Roman" w:eastAsia="Times New Roman" w:hAnsi="Times New Roman" w:cs="Times New Roman"/>
          <w:color w:val="000000" w:themeColor="text1"/>
          <w:sz w:val="24"/>
          <w:szCs w:val="24"/>
        </w:rPr>
        <w:lastRenderedPageBreak/>
        <w:t xml:space="preserve">These paradigms influenced the working assumptions of the author and how they conceptualized the present study. These paradigms drove the author to seek out how to understand and integrate </w:t>
      </w:r>
      <w:r w:rsidR="00580657" w:rsidRPr="004D2A82">
        <w:rPr>
          <w:rFonts w:ascii="Times New Roman" w:eastAsia="Times New Roman" w:hAnsi="Times New Roman" w:cs="Times New Roman"/>
          <w:color w:val="000000" w:themeColor="text1"/>
          <w:sz w:val="24"/>
          <w:szCs w:val="24"/>
        </w:rPr>
        <w:t>the ways in which</w:t>
      </w:r>
      <w:r w:rsidRPr="004D2A82">
        <w:rPr>
          <w:rFonts w:ascii="Times New Roman" w:eastAsia="Times New Roman" w:hAnsi="Times New Roman" w:cs="Times New Roman"/>
          <w:color w:val="000000" w:themeColor="text1"/>
          <w:sz w:val="24"/>
          <w:szCs w:val="24"/>
        </w:rPr>
        <w:t xml:space="preserve"> systems of oppression might influence their participants in ways that might not have been previously </w:t>
      </w:r>
      <w:proofErr w:type="gramStart"/>
      <w:r w:rsidRPr="004D2A82">
        <w:rPr>
          <w:rFonts w:ascii="Times New Roman" w:eastAsia="Times New Roman" w:hAnsi="Times New Roman" w:cs="Times New Roman"/>
          <w:color w:val="000000" w:themeColor="text1"/>
          <w:sz w:val="24"/>
          <w:szCs w:val="24"/>
        </w:rPr>
        <w:t>studied, and</w:t>
      </w:r>
      <w:proofErr w:type="gramEnd"/>
      <w:r w:rsidRPr="004D2A82">
        <w:rPr>
          <w:rFonts w:ascii="Times New Roman" w:eastAsia="Times New Roman" w:hAnsi="Times New Roman" w:cs="Times New Roman"/>
          <w:color w:val="000000" w:themeColor="text1"/>
          <w:sz w:val="24"/>
          <w:szCs w:val="24"/>
        </w:rPr>
        <w:t xml:space="preserve"> sought to underscore how these might play out when considering their study questions. </w:t>
      </w:r>
    </w:p>
    <w:p w14:paraId="1A2B271C" w14:textId="5027B6CD"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The research team was made up of four individuals. The author is a white queer transmasculine person who is a doctoral candidate in a counseling psychology program. </w:t>
      </w:r>
      <w:r w:rsidR="00FA4F7A" w:rsidRPr="004D2A82">
        <w:rPr>
          <w:rFonts w:ascii="Times New Roman" w:eastAsia="Times New Roman" w:hAnsi="Times New Roman" w:cs="Times New Roman"/>
          <w:color w:val="000000" w:themeColor="text1"/>
          <w:sz w:val="24"/>
          <w:szCs w:val="24"/>
        </w:rPr>
        <w:t>The second coder</w:t>
      </w:r>
      <w:r w:rsidR="00EC6A58" w:rsidRPr="004D2A82">
        <w:rPr>
          <w:rFonts w:ascii="Times New Roman" w:eastAsia="Times New Roman" w:hAnsi="Times New Roman" w:cs="Times New Roman"/>
          <w:color w:val="000000" w:themeColor="text1"/>
          <w:sz w:val="24"/>
          <w:szCs w:val="24"/>
        </w:rPr>
        <w:t xml:space="preserve"> (DF)</w:t>
      </w:r>
      <w:r w:rsidR="00FA4F7A" w:rsidRPr="004D2A82">
        <w:rPr>
          <w:rFonts w:ascii="Times New Roman" w:eastAsia="Times New Roman" w:hAnsi="Times New Roman" w:cs="Times New Roman"/>
          <w:color w:val="000000" w:themeColor="text1"/>
          <w:sz w:val="24"/>
          <w:szCs w:val="24"/>
        </w:rPr>
        <w:t xml:space="preserve"> is a Black and Indigenous (Creek) two-spirit queer person who is a doctoral student in a counseling psychology program. </w:t>
      </w:r>
      <w:r w:rsidRPr="004D2A82">
        <w:rPr>
          <w:rFonts w:ascii="Times New Roman" w:eastAsia="Times New Roman" w:hAnsi="Times New Roman" w:cs="Times New Roman"/>
          <w:color w:val="000000" w:themeColor="text1"/>
          <w:sz w:val="24"/>
          <w:szCs w:val="24"/>
        </w:rPr>
        <w:t xml:space="preserve">The </w:t>
      </w:r>
      <w:r w:rsidR="00FA4F7A" w:rsidRPr="004D2A82">
        <w:rPr>
          <w:rFonts w:ascii="Times New Roman" w:eastAsia="Times New Roman" w:hAnsi="Times New Roman" w:cs="Times New Roman"/>
          <w:color w:val="000000" w:themeColor="text1"/>
          <w:sz w:val="24"/>
          <w:szCs w:val="24"/>
        </w:rPr>
        <w:t>third coder</w:t>
      </w:r>
      <w:r w:rsidR="00EC6A58" w:rsidRPr="004D2A82">
        <w:rPr>
          <w:rFonts w:ascii="Times New Roman" w:eastAsia="Times New Roman" w:hAnsi="Times New Roman" w:cs="Times New Roman"/>
          <w:color w:val="000000" w:themeColor="text1"/>
          <w:sz w:val="24"/>
          <w:szCs w:val="24"/>
        </w:rPr>
        <w:t xml:space="preserve"> (LL)</w:t>
      </w:r>
      <w:r w:rsidRPr="004D2A82">
        <w:rPr>
          <w:rFonts w:ascii="Times New Roman" w:eastAsia="Times New Roman" w:hAnsi="Times New Roman" w:cs="Times New Roman"/>
          <w:color w:val="000000" w:themeColor="text1"/>
          <w:sz w:val="24"/>
          <w:szCs w:val="24"/>
        </w:rPr>
        <w:t xml:space="preserve"> is a white queer trans man who is a doctoral student in a counseling psychology program. The </w:t>
      </w:r>
      <w:r w:rsidR="00FA4F7A" w:rsidRPr="004D2A82">
        <w:rPr>
          <w:rFonts w:ascii="Times New Roman" w:eastAsia="Times New Roman" w:hAnsi="Times New Roman" w:cs="Times New Roman"/>
          <w:color w:val="000000" w:themeColor="text1"/>
          <w:sz w:val="24"/>
          <w:szCs w:val="24"/>
        </w:rPr>
        <w:t>author’s dissertation advisor</w:t>
      </w:r>
      <w:r w:rsidR="00EC6A58" w:rsidRPr="004D2A82">
        <w:rPr>
          <w:rFonts w:ascii="Times New Roman" w:eastAsia="Times New Roman" w:hAnsi="Times New Roman" w:cs="Times New Roman"/>
          <w:color w:val="000000" w:themeColor="text1"/>
          <w:sz w:val="24"/>
          <w:szCs w:val="24"/>
        </w:rPr>
        <w:t xml:space="preserve"> (KG)</w:t>
      </w:r>
      <w:r w:rsidRPr="004D2A82">
        <w:rPr>
          <w:rFonts w:ascii="Times New Roman" w:eastAsia="Times New Roman" w:hAnsi="Times New Roman" w:cs="Times New Roman"/>
          <w:color w:val="000000" w:themeColor="text1"/>
          <w:sz w:val="24"/>
          <w:szCs w:val="24"/>
        </w:rPr>
        <w:t xml:space="preserve"> is a Lati</w:t>
      </w:r>
      <w:r w:rsidR="007D3CCD" w:rsidRPr="004D2A82">
        <w:rPr>
          <w:rFonts w:ascii="Times New Roman" w:eastAsia="Times New Roman" w:hAnsi="Times New Roman" w:cs="Times New Roman"/>
          <w:color w:val="000000" w:themeColor="text1"/>
          <w:sz w:val="24"/>
          <w:szCs w:val="24"/>
        </w:rPr>
        <w:t>n</w:t>
      </w:r>
      <w:r w:rsidR="00122C82" w:rsidRPr="004D2A82">
        <w:rPr>
          <w:rFonts w:ascii="Times New Roman" w:eastAsia="Times New Roman" w:hAnsi="Times New Roman" w:cs="Times New Roman"/>
          <w:color w:val="000000" w:themeColor="text1"/>
          <w:sz w:val="24"/>
          <w:szCs w:val="24"/>
        </w:rPr>
        <w:t>x</w:t>
      </w:r>
      <w:r w:rsidRPr="004D2A82">
        <w:rPr>
          <w:rFonts w:ascii="Times New Roman" w:eastAsia="Times New Roman" w:hAnsi="Times New Roman" w:cs="Times New Roman"/>
          <w:color w:val="000000" w:themeColor="text1"/>
          <w:sz w:val="24"/>
          <w:szCs w:val="24"/>
        </w:rPr>
        <w:t xml:space="preserve"> heterosexual cisgender woman who is an associate professor of counseling. All </w:t>
      </w:r>
      <w:r w:rsidR="00122C82" w:rsidRPr="004D2A82">
        <w:rPr>
          <w:rFonts w:ascii="Times New Roman" w:eastAsia="Times New Roman" w:hAnsi="Times New Roman" w:cs="Times New Roman"/>
          <w:color w:val="000000" w:themeColor="text1"/>
          <w:sz w:val="24"/>
          <w:szCs w:val="24"/>
        </w:rPr>
        <w:t>members of the research team</w:t>
      </w:r>
      <w:r w:rsidRPr="004D2A82">
        <w:rPr>
          <w:rFonts w:ascii="Times New Roman" w:eastAsia="Times New Roman" w:hAnsi="Times New Roman" w:cs="Times New Roman"/>
          <w:color w:val="000000" w:themeColor="text1"/>
          <w:sz w:val="24"/>
          <w:szCs w:val="24"/>
        </w:rPr>
        <w:t xml:space="preserve"> had experience with conducting research with sexual and gender minority individuals. Three </w:t>
      </w:r>
      <w:r w:rsidR="00122C82" w:rsidRPr="004D2A82">
        <w:rPr>
          <w:rFonts w:ascii="Times New Roman" w:eastAsia="Times New Roman" w:hAnsi="Times New Roman" w:cs="Times New Roman"/>
          <w:color w:val="000000" w:themeColor="text1"/>
          <w:sz w:val="24"/>
          <w:szCs w:val="24"/>
        </w:rPr>
        <w:t xml:space="preserve">members of the research team (the author, </w:t>
      </w:r>
      <w:r w:rsidR="00694D88" w:rsidRPr="004D2A82">
        <w:rPr>
          <w:rFonts w:ascii="Times New Roman" w:eastAsia="Times New Roman" w:hAnsi="Times New Roman" w:cs="Times New Roman"/>
          <w:color w:val="000000" w:themeColor="text1"/>
          <w:sz w:val="24"/>
          <w:szCs w:val="24"/>
        </w:rPr>
        <w:t>third</w:t>
      </w:r>
      <w:r w:rsidR="00122C82" w:rsidRPr="004D2A82">
        <w:rPr>
          <w:rFonts w:ascii="Times New Roman" w:eastAsia="Times New Roman" w:hAnsi="Times New Roman" w:cs="Times New Roman"/>
          <w:color w:val="000000" w:themeColor="text1"/>
          <w:sz w:val="24"/>
          <w:szCs w:val="24"/>
        </w:rPr>
        <w:t xml:space="preserve"> coder</w:t>
      </w:r>
      <w:r w:rsidR="00694D88" w:rsidRPr="004D2A82">
        <w:rPr>
          <w:rFonts w:ascii="Times New Roman" w:eastAsia="Times New Roman" w:hAnsi="Times New Roman" w:cs="Times New Roman"/>
          <w:color w:val="000000" w:themeColor="text1"/>
          <w:sz w:val="24"/>
          <w:szCs w:val="24"/>
        </w:rPr>
        <w:t xml:space="preserve">, and dissertation advisor) </w:t>
      </w:r>
      <w:r w:rsidRPr="004D2A82">
        <w:rPr>
          <w:rFonts w:ascii="Times New Roman" w:eastAsia="Times New Roman" w:hAnsi="Times New Roman" w:cs="Times New Roman"/>
          <w:color w:val="000000" w:themeColor="text1"/>
          <w:sz w:val="24"/>
          <w:szCs w:val="24"/>
        </w:rPr>
        <w:t xml:space="preserve">have expertise in research with trans and nonbinary participants, as well as with qualitative methodology. </w:t>
      </w:r>
    </w:p>
    <w:p w14:paraId="04880AA8" w14:textId="7CB5778A" w:rsidR="0088378C" w:rsidRPr="004D2A82" w:rsidRDefault="003503BD">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ab/>
        <w:t xml:space="preserve">To increase the trustworthiness of the data throughout analysis, members of the research team utilized self-reflective </w:t>
      </w:r>
      <w:proofErr w:type="spellStart"/>
      <w:r w:rsidRPr="004D2A82">
        <w:rPr>
          <w:rFonts w:ascii="Times New Roman" w:eastAsia="Times New Roman" w:hAnsi="Times New Roman" w:cs="Times New Roman"/>
          <w:color w:val="000000" w:themeColor="text1"/>
          <w:sz w:val="24"/>
          <w:szCs w:val="24"/>
        </w:rPr>
        <w:t>memoing</w:t>
      </w:r>
      <w:proofErr w:type="spellEnd"/>
      <w:r w:rsidRPr="004D2A82">
        <w:rPr>
          <w:rFonts w:ascii="Times New Roman" w:eastAsia="Times New Roman" w:hAnsi="Times New Roman" w:cs="Times New Roman"/>
          <w:color w:val="000000" w:themeColor="text1"/>
          <w:sz w:val="24"/>
          <w:szCs w:val="24"/>
        </w:rPr>
        <w:t xml:space="preserve"> to understand their positionality and </w:t>
      </w:r>
      <w:proofErr w:type="gramStart"/>
      <w:r w:rsidRPr="004D2A82">
        <w:rPr>
          <w:rFonts w:ascii="Times New Roman" w:eastAsia="Times New Roman" w:hAnsi="Times New Roman" w:cs="Times New Roman"/>
          <w:color w:val="000000" w:themeColor="text1"/>
          <w:sz w:val="24"/>
          <w:szCs w:val="24"/>
        </w:rPr>
        <w:t>biases, and</w:t>
      </w:r>
      <w:proofErr w:type="gramEnd"/>
      <w:r w:rsidRPr="004D2A82">
        <w:rPr>
          <w:rFonts w:ascii="Times New Roman" w:eastAsia="Times New Roman" w:hAnsi="Times New Roman" w:cs="Times New Roman"/>
          <w:color w:val="000000" w:themeColor="text1"/>
          <w:sz w:val="24"/>
          <w:szCs w:val="24"/>
        </w:rPr>
        <w:t xml:space="preserve"> examine their own position within the matrices of power and oppression. These were considered through both written artifacts and verbal conversations. The </w:t>
      </w:r>
      <w:r w:rsidR="00FE2D7C" w:rsidRPr="004D2A82">
        <w:rPr>
          <w:rFonts w:ascii="Times New Roman" w:eastAsia="Times New Roman" w:hAnsi="Times New Roman" w:cs="Times New Roman"/>
          <w:color w:val="000000" w:themeColor="text1"/>
          <w:sz w:val="24"/>
          <w:szCs w:val="24"/>
        </w:rPr>
        <w:t>author</w:t>
      </w:r>
      <w:r w:rsidRPr="004D2A82">
        <w:rPr>
          <w:rFonts w:ascii="Times New Roman" w:eastAsia="Times New Roman" w:hAnsi="Times New Roman" w:cs="Times New Roman"/>
          <w:color w:val="000000" w:themeColor="text1"/>
          <w:sz w:val="24"/>
          <w:szCs w:val="24"/>
        </w:rPr>
        <w:t xml:space="preserve"> and </w:t>
      </w:r>
      <w:r w:rsidR="00FE2D7C" w:rsidRPr="004D2A82">
        <w:rPr>
          <w:rFonts w:ascii="Times New Roman" w:eastAsia="Times New Roman" w:hAnsi="Times New Roman" w:cs="Times New Roman"/>
          <w:color w:val="000000" w:themeColor="text1"/>
          <w:sz w:val="24"/>
          <w:szCs w:val="24"/>
        </w:rPr>
        <w:t>second coder</w:t>
      </w:r>
      <w:r w:rsidRPr="004D2A82">
        <w:rPr>
          <w:rFonts w:ascii="Times New Roman" w:eastAsia="Times New Roman" w:hAnsi="Times New Roman" w:cs="Times New Roman"/>
          <w:color w:val="000000" w:themeColor="text1"/>
          <w:sz w:val="24"/>
          <w:szCs w:val="24"/>
        </w:rPr>
        <w:t xml:space="preserve"> discussed their experiences of passing as nonbinary/genderqueer, and the </w:t>
      </w:r>
      <w:r w:rsidR="004A08DE" w:rsidRPr="004D2A82">
        <w:rPr>
          <w:rFonts w:ascii="Times New Roman" w:eastAsia="Times New Roman" w:hAnsi="Times New Roman" w:cs="Times New Roman"/>
          <w:color w:val="000000" w:themeColor="text1"/>
          <w:sz w:val="24"/>
          <w:szCs w:val="24"/>
        </w:rPr>
        <w:t>author</w:t>
      </w:r>
      <w:r w:rsidRPr="004D2A82">
        <w:rPr>
          <w:rFonts w:ascii="Times New Roman" w:eastAsia="Times New Roman" w:hAnsi="Times New Roman" w:cs="Times New Roman"/>
          <w:color w:val="000000" w:themeColor="text1"/>
          <w:sz w:val="24"/>
          <w:szCs w:val="24"/>
        </w:rPr>
        <w:t xml:space="preserve"> and </w:t>
      </w:r>
      <w:r w:rsidR="004A08DE" w:rsidRPr="004D2A82">
        <w:rPr>
          <w:rFonts w:ascii="Times New Roman" w:eastAsia="Times New Roman" w:hAnsi="Times New Roman" w:cs="Times New Roman"/>
          <w:color w:val="000000" w:themeColor="text1"/>
          <w:sz w:val="24"/>
          <w:szCs w:val="24"/>
        </w:rPr>
        <w:t>third coder</w:t>
      </w:r>
      <w:r w:rsidRPr="004D2A82">
        <w:rPr>
          <w:rFonts w:ascii="Times New Roman" w:eastAsia="Times New Roman" w:hAnsi="Times New Roman" w:cs="Times New Roman"/>
          <w:color w:val="000000" w:themeColor="text1"/>
          <w:sz w:val="24"/>
          <w:szCs w:val="24"/>
        </w:rPr>
        <w:t xml:space="preserve"> discussed how they believed the data presented to them would align or diverge from each of their own experiences of passing. </w:t>
      </w:r>
      <w:proofErr w:type="spellStart"/>
      <w:r w:rsidRPr="004D2A82">
        <w:rPr>
          <w:rFonts w:ascii="Times New Roman" w:eastAsia="Times New Roman" w:hAnsi="Times New Roman" w:cs="Times New Roman"/>
          <w:color w:val="000000" w:themeColor="text1"/>
          <w:sz w:val="24"/>
          <w:szCs w:val="24"/>
        </w:rPr>
        <w:t>Memoing</w:t>
      </w:r>
      <w:proofErr w:type="spellEnd"/>
      <w:r w:rsidRPr="004D2A82">
        <w:rPr>
          <w:rFonts w:ascii="Times New Roman" w:eastAsia="Times New Roman" w:hAnsi="Times New Roman" w:cs="Times New Roman"/>
          <w:color w:val="000000" w:themeColor="text1"/>
          <w:sz w:val="24"/>
          <w:szCs w:val="24"/>
        </w:rPr>
        <w:t xml:space="preserve"> was further utilized during data analysis and after each participant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understand the reactions to experiences that mirrored or diverged from </w:t>
      </w:r>
      <w:r w:rsidRPr="004D2A82">
        <w:rPr>
          <w:rFonts w:ascii="Times New Roman" w:eastAsia="Times New Roman" w:hAnsi="Times New Roman" w:cs="Times New Roman"/>
          <w:color w:val="000000" w:themeColor="text1"/>
          <w:sz w:val="24"/>
          <w:szCs w:val="24"/>
        </w:rPr>
        <w:lastRenderedPageBreak/>
        <w:t xml:space="preserve">their own. See Table 2 for an example of how written memos were used during the project. </w:t>
      </w:r>
      <w:r w:rsidR="00F755C2">
        <w:rPr>
          <w:rFonts w:ascii="Times New Roman" w:eastAsia="Times New Roman" w:hAnsi="Times New Roman" w:cs="Times New Roman"/>
          <w:sz w:val="24"/>
          <w:szCs w:val="24"/>
        </w:rPr>
        <w:t xml:space="preserve">All tables and figures are included at the end of the document in Appendix F, supplemental materials. </w:t>
      </w:r>
      <w:r w:rsidRPr="004D2A82">
        <w:rPr>
          <w:rFonts w:ascii="Times New Roman" w:eastAsia="Times New Roman" w:hAnsi="Times New Roman" w:cs="Times New Roman"/>
          <w:color w:val="000000" w:themeColor="text1"/>
          <w:sz w:val="24"/>
          <w:szCs w:val="24"/>
        </w:rPr>
        <w:t xml:space="preserve">During the initial stages of data collection and project development, the first author explored their experiences as a white transmasculine person, and how their experiences of access to medical transition and expectations around passing interacted with their assumptions around </w:t>
      </w:r>
      <w:r w:rsidR="00AA7FB0" w:rsidRPr="004D2A82">
        <w:rPr>
          <w:rFonts w:ascii="Times New Roman" w:eastAsia="Times New Roman" w:hAnsi="Times New Roman" w:cs="Times New Roman"/>
          <w:color w:val="000000" w:themeColor="text1"/>
          <w:sz w:val="24"/>
          <w:szCs w:val="24"/>
        </w:rPr>
        <w:t>cissexism</w:t>
      </w:r>
      <w:r w:rsidRPr="004D2A82">
        <w:rPr>
          <w:rFonts w:ascii="Times New Roman" w:eastAsia="Times New Roman" w:hAnsi="Times New Roman" w:cs="Times New Roman"/>
          <w:color w:val="000000" w:themeColor="text1"/>
          <w:sz w:val="24"/>
          <w:szCs w:val="24"/>
        </w:rPr>
        <w:t xml:space="preserve"> (i.e., cultural and systemic ideologies that pathologize non-cisgender identities; Lennon &amp; </w:t>
      </w:r>
      <w:proofErr w:type="spellStart"/>
      <w:r w:rsidRPr="004D2A82">
        <w:rPr>
          <w:rFonts w:ascii="Times New Roman" w:eastAsia="Times New Roman" w:hAnsi="Times New Roman" w:cs="Times New Roman"/>
          <w:color w:val="000000" w:themeColor="text1"/>
          <w:sz w:val="24"/>
          <w:szCs w:val="24"/>
        </w:rPr>
        <w:t>Mistler</w:t>
      </w:r>
      <w:proofErr w:type="spellEnd"/>
      <w:r w:rsidRPr="004D2A82">
        <w:rPr>
          <w:rFonts w:ascii="Times New Roman" w:eastAsia="Times New Roman" w:hAnsi="Times New Roman" w:cs="Times New Roman"/>
          <w:color w:val="000000" w:themeColor="text1"/>
          <w:sz w:val="24"/>
          <w:szCs w:val="24"/>
        </w:rPr>
        <w:t xml:space="preserve">, 2014) and </w:t>
      </w:r>
      <w:proofErr w:type="spellStart"/>
      <w:r w:rsidRPr="004D2A82">
        <w:rPr>
          <w:rFonts w:ascii="Times New Roman" w:eastAsia="Times New Roman" w:hAnsi="Times New Roman" w:cs="Times New Roman"/>
          <w:color w:val="000000" w:themeColor="text1"/>
          <w:sz w:val="24"/>
          <w:szCs w:val="24"/>
        </w:rPr>
        <w:t>transnormativity</w:t>
      </w:r>
      <w:proofErr w:type="spellEnd"/>
      <w:r w:rsidRPr="004D2A82">
        <w:rPr>
          <w:rFonts w:ascii="Times New Roman" w:eastAsia="Times New Roman" w:hAnsi="Times New Roman" w:cs="Times New Roman"/>
          <w:color w:val="000000" w:themeColor="text1"/>
          <w:sz w:val="24"/>
          <w:szCs w:val="24"/>
        </w:rPr>
        <w:t xml:space="preserve"> (i.e., the belief that there is only one way for trans individuals to exemplify a trans gender; </w:t>
      </w:r>
      <w:proofErr w:type="spellStart"/>
      <w:r w:rsidRPr="004D2A82">
        <w:rPr>
          <w:rFonts w:ascii="Times New Roman" w:eastAsia="Times New Roman" w:hAnsi="Times New Roman" w:cs="Times New Roman"/>
          <w:color w:val="000000" w:themeColor="text1"/>
          <w:sz w:val="24"/>
          <w:szCs w:val="24"/>
        </w:rPr>
        <w:t>Nicallazo</w:t>
      </w:r>
      <w:proofErr w:type="spellEnd"/>
      <w:r w:rsidRPr="004D2A82">
        <w:rPr>
          <w:rFonts w:ascii="Times New Roman" w:eastAsia="Times New Roman" w:hAnsi="Times New Roman" w:cs="Times New Roman"/>
          <w:color w:val="000000" w:themeColor="text1"/>
          <w:sz w:val="24"/>
          <w:szCs w:val="24"/>
        </w:rPr>
        <w:t xml:space="preserve">, 2016). Through these discussions, the research team also explored whiteness and the relationship between gender and race, and further discussed how experiences of class and ability needed further investigation. </w:t>
      </w:r>
    </w:p>
    <w:p w14:paraId="720D8C52" w14:textId="77777777" w:rsidR="0088378C" w:rsidRPr="004D2A82" w:rsidRDefault="00000000" w:rsidP="001D5B91">
      <w:pPr>
        <w:pStyle w:val="Heading2"/>
        <w:spacing w:before="0" w:after="0" w:line="480" w:lineRule="auto"/>
        <w:rPr>
          <w:rFonts w:ascii="Times New Roman" w:hAnsi="Times New Roman" w:cs="Times New Roman"/>
          <w:b/>
          <w:bCs/>
          <w:color w:val="000000" w:themeColor="text1"/>
          <w:sz w:val="24"/>
          <w:szCs w:val="24"/>
        </w:rPr>
      </w:pPr>
      <w:bookmarkStart w:id="20" w:name="_Toc132374455"/>
      <w:r w:rsidRPr="004D2A82">
        <w:rPr>
          <w:rFonts w:ascii="Times New Roman" w:hAnsi="Times New Roman" w:cs="Times New Roman"/>
          <w:b/>
          <w:bCs/>
          <w:color w:val="000000" w:themeColor="text1"/>
          <w:sz w:val="24"/>
          <w:szCs w:val="24"/>
        </w:rPr>
        <w:t>Participants</w:t>
      </w:r>
      <w:bookmarkEnd w:id="20"/>
    </w:p>
    <w:p w14:paraId="0CCD15F6" w14:textId="33DE1962" w:rsidR="0088378C" w:rsidRPr="004D2A82" w:rsidRDefault="00477762">
      <w:pPr>
        <w:spacing w:line="480" w:lineRule="auto"/>
        <w:ind w:firstLine="720"/>
        <w:rPr>
          <w:rFonts w:ascii="Times New Roman" w:eastAsia="Times New Roman" w:hAnsi="Times New Roman" w:cs="Times New Roman"/>
          <w:color w:val="000000" w:themeColor="text1"/>
          <w:sz w:val="24"/>
          <w:szCs w:val="24"/>
        </w:rPr>
      </w:pP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participate in the study, participants must have been over the age of 18, identify as transgender, use “nonbinary” as part of their gender identity labels, and be assigned female at birth. The sample included 20 </w:t>
      </w:r>
      <w:r w:rsidR="00AE7A07" w:rsidRPr="004D2A82">
        <w:rPr>
          <w:rFonts w:ascii="Times New Roman" w:eastAsia="Times New Roman" w:hAnsi="Times New Roman" w:cs="Times New Roman"/>
          <w:color w:val="000000" w:themeColor="text1"/>
          <w:sz w:val="24"/>
          <w:szCs w:val="24"/>
        </w:rPr>
        <w:t>TMNB</w:t>
      </w:r>
      <w:r w:rsidRPr="004D2A82">
        <w:rPr>
          <w:rFonts w:ascii="Times New Roman" w:eastAsia="Times New Roman" w:hAnsi="Times New Roman" w:cs="Times New Roman"/>
          <w:color w:val="000000" w:themeColor="text1"/>
          <w:sz w:val="24"/>
          <w:szCs w:val="24"/>
        </w:rPr>
        <w:t xml:space="preserve"> participants ranging in age from 18 to 40 (</w:t>
      </w:r>
      <w:r w:rsidRPr="004D2A82">
        <w:rPr>
          <w:rFonts w:ascii="Times New Roman" w:eastAsia="Times New Roman" w:hAnsi="Times New Roman" w:cs="Times New Roman"/>
          <w:i/>
          <w:color w:val="000000" w:themeColor="text1"/>
          <w:sz w:val="24"/>
          <w:szCs w:val="24"/>
        </w:rPr>
        <w:t>M</w:t>
      </w:r>
      <w:r w:rsidRPr="004D2A82">
        <w:rPr>
          <w:rFonts w:ascii="Times New Roman" w:eastAsia="Times New Roman" w:hAnsi="Times New Roman" w:cs="Times New Roman"/>
          <w:color w:val="000000" w:themeColor="text1"/>
          <w:sz w:val="24"/>
          <w:szCs w:val="24"/>
        </w:rPr>
        <w:t xml:space="preserve"> = 27.4;</w:t>
      </w:r>
      <w:r w:rsidRPr="004D2A82">
        <w:rPr>
          <w:rFonts w:ascii="Times New Roman" w:eastAsia="Times New Roman" w:hAnsi="Times New Roman" w:cs="Times New Roman"/>
          <w:i/>
          <w:color w:val="000000" w:themeColor="text1"/>
          <w:sz w:val="24"/>
          <w:szCs w:val="24"/>
        </w:rPr>
        <w:t xml:space="preserve"> SD</w:t>
      </w:r>
      <w:r w:rsidRPr="004D2A82">
        <w:rPr>
          <w:rFonts w:ascii="Times New Roman" w:eastAsia="Times New Roman" w:hAnsi="Times New Roman" w:cs="Times New Roman"/>
          <w:color w:val="000000" w:themeColor="text1"/>
          <w:sz w:val="24"/>
          <w:szCs w:val="24"/>
        </w:rPr>
        <w:t xml:space="preserve"> = 6.18). Half of the sample (</w:t>
      </w:r>
      <w:r w:rsidRPr="004D2A82">
        <w:rPr>
          <w:rFonts w:ascii="Times New Roman" w:eastAsia="Times New Roman" w:hAnsi="Times New Roman" w:cs="Times New Roman"/>
          <w:i/>
          <w:color w:val="000000" w:themeColor="text1"/>
          <w:sz w:val="24"/>
          <w:szCs w:val="24"/>
        </w:rPr>
        <w:t>n</w:t>
      </w:r>
      <w:r w:rsidRPr="004D2A82">
        <w:rPr>
          <w:rFonts w:ascii="Times New Roman" w:eastAsia="Times New Roman" w:hAnsi="Times New Roman" w:cs="Times New Roman"/>
          <w:color w:val="000000" w:themeColor="text1"/>
          <w:sz w:val="24"/>
          <w:szCs w:val="24"/>
        </w:rPr>
        <w:t xml:space="preserve"> = 10) identified as white, while the other half identified as a racial or ethnic minority. These participants identified as Black, African American, or a Descendent of the African Diaspora (</w:t>
      </w:r>
      <w:r w:rsidRPr="004D2A82">
        <w:rPr>
          <w:rFonts w:ascii="Times New Roman" w:eastAsia="Times New Roman" w:hAnsi="Times New Roman" w:cs="Times New Roman"/>
          <w:i/>
          <w:color w:val="000000" w:themeColor="text1"/>
          <w:sz w:val="24"/>
          <w:szCs w:val="24"/>
        </w:rPr>
        <w:t xml:space="preserve">n </w:t>
      </w:r>
      <w:r w:rsidRPr="004D2A82">
        <w:rPr>
          <w:rFonts w:ascii="Times New Roman" w:eastAsia="Times New Roman" w:hAnsi="Times New Roman" w:cs="Times New Roman"/>
          <w:color w:val="000000" w:themeColor="text1"/>
          <w:sz w:val="24"/>
          <w:szCs w:val="24"/>
        </w:rPr>
        <w:t>= 2), Chinese, Korean, Filipino or Asian-American (</w:t>
      </w:r>
      <w:r w:rsidRPr="004D2A82">
        <w:rPr>
          <w:rFonts w:ascii="Times New Roman" w:eastAsia="Times New Roman" w:hAnsi="Times New Roman" w:cs="Times New Roman"/>
          <w:i/>
          <w:color w:val="000000" w:themeColor="text1"/>
          <w:sz w:val="24"/>
          <w:szCs w:val="24"/>
        </w:rPr>
        <w:t xml:space="preserve">n </w:t>
      </w:r>
      <w:r w:rsidRPr="004D2A82">
        <w:rPr>
          <w:rFonts w:ascii="Times New Roman" w:eastAsia="Times New Roman" w:hAnsi="Times New Roman" w:cs="Times New Roman"/>
          <w:color w:val="000000" w:themeColor="text1"/>
          <w:sz w:val="24"/>
          <w:szCs w:val="24"/>
        </w:rPr>
        <w:t xml:space="preserve">= 4), </w:t>
      </w:r>
      <w:r w:rsidR="003F3626" w:rsidRPr="004D2A82">
        <w:rPr>
          <w:rFonts w:ascii="Times New Roman" w:eastAsia="Times New Roman" w:hAnsi="Times New Roman" w:cs="Times New Roman"/>
          <w:color w:val="000000" w:themeColor="text1"/>
          <w:sz w:val="24"/>
          <w:szCs w:val="24"/>
        </w:rPr>
        <w:t>and</w:t>
      </w:r>
      <w:r w:rsidRPr="004D2A82">
        <w:rPr>
          <w:rFonts w:ascii="Times New Roman" w:eastAsia="Times New Roman" w:hAnsi="Times New Roman" w:cs="Times New Roman"/>
          <w:color w:val="000000" w:themeColor="text1"/>
          <w:sz w:val="24"/>
          <w:szCs w:val="24"/>
        </w:rPr>
        <w:t xml:space="preserve"> </w:t>
      </w:r>
      <w:proofErr w:type="spellStart"/>
      <w:r w:rsidRPr="004D2A82">
        <w:rPr>
          <w:rFonts w:ascii="Times New Roman" w:eastAsia="Times New Roman" w:hAnsi="Times New Roman" w:cs="Times New Roman"/>
          <w:color w:val="000000" w:themeColor="text1"/>
          <w:sz w:val="24"/>
          <w:szCs w:val="24"/>
        </w:rPr>
        <w:t>Latine</w:t>
      </w:r>
      <w:proofErr w:type="spellEnd"/>
      <w:r w:rsidRPr="004D2A82">
        <w:rPr>
          <w:rFonts w:ascii="Times New Roman" w:eastAsia="Times New Roman" w:hAnsi="Times New Roman" w:cs="Times New Roman"/>
          <w:color w:val="000000" w:themeColor="text1"/>
          <w:sz w:val="24"/>
          <w:szCs w:val="24"/>
        </w:rPr>
        <w:t>, Latino, or Latinx (</w:t>
      </w:r>
      <w:r w:rsidRPr="004D2A82">
        <w:rPr>
          <w:rFonts w:ascii="Times New Roman" w:eastAsia="Times New Roman" w:hAnsi="Times New Roman" w:cs="Times New Roman"/>
          <w:i/>
          <w:color w:val="000000" w:themeColor="text1"/>
          <w:sz w:val="24"/>
          <w:szCs w:val="24"/>
        </w:rPr>
        <w:t xml:space="preserve">n </w:t>
      </w:r>
      <w:r w:rsidRPr="004D2A82">
        <w:rPr>
          <w:rFonts w:ascii="Times New Roman" w:eastAsia="Times New Roman" w:hAnsi="Times New Roman" w:cs="Times New Roman"/>
          <w:color w:val="000000" w:themeColor="text1"/>
          <w:sz w:val="24"/>
          <w:szCs w:val="24"/>
        </w:rPr>
        <w:t>= 4). Most participants (</w:t>
      </w:r>
      <w:r w:rsidRPr="004D2A82">
        <w:rPr>
          <w:rFonts w:ascii="Times New Roman" w:eastAsia="Times New Roman" w:hAnsi="Times New Roman" w:cs="Times New Roman"/>
          <w:i/>
          <w:color w:val="000000" w:themeColor="text1"/>
          <w:sz w:val="24"/>
          <w:szCs w:val="24"/>
        </w:rPr>
        <w:t>n</w:t>
      </w:r>
      <w:r w:rsidRPr="004D2A82">
        <w:rPr>
          <w:rFonts w:ascii="Times New Roman" w:eastAsia="Times New Roman" w:hAnsi="Times New Roman" w:cs="Times New Roman"/>
          <w:color w:val="000000" w:themeColor="text1"/>
          <w:sz w:val="24"/>
          <w:szCs w:val="24"/>
        </w:rPr>
        <w:t xml:space="preserve"> = 16) described themselves as disabled or </w:t>
      </w:r>
      <w:r w:rsidR="003F3626" w:rsidRPr="004D2A82">
        <w:rPr>
          <w:rFonts w:ascii="Times New Roman" w:eastAsia="Times New Roman" w:hAnsi="Times New Roman" w:cs="Times New Roman"/>
          <w:color w:val="000000" w:themeColor="text1"/>
          <w:sz w:val="24"/>
          <w:szCs w:val="24"/>
        </w:rPr>
        <w:t>neurodivergent</w:t>
      </w:r>
      <w:r w:rsidR="00156995" w:rsidRPr="004D2A82">
        <w:rPr>
          <w:rFonts w:ascii="Times New Roman" w:eastAsia="Times New Roman" w:hAnsi="Times New Roman" w:cs="Times New Roman"/>
          <w:color w:val="000000" w:themeColor="text1"/>
          <w:sz w:val="24"/>
          <w:szCs w:val="24"/>
        </w:rPr>
        <w:t xml:space="preserve">. Sixteen participants </w:t>
      </w:r>
      <w:r w:rsidRPr="004D2A82">
        <w:rPr>
          <w:rFonts w:ascii="Times New Roman" w:eastAsia="Times New Roman" w:hAnsi="Times New Roman" w:cs="Times New Roman"/>
          <w:color w:val="000000" w:themeColor="text1"/>
          <w:sz w:val="24"/>
          <w:szCs w:val="24"/>
        </w:rPr>
        <w:t xml:space="preserve">had pursued </w:t>
      </w:r>
      <w:r w:rsidR="004C6085" w:rsidRPr="004D2A82">
        <w:rPr>
          <w:rFonts w:ascii="Times New Roman" w:eastAsia="Times New Roman" w:hAnsi="Times New Roman" w:cs="Times New Roman"/>
          <w:color w:val="000000" w:themeColor="text1"/>
          <w:sz w:val="24"/>
          <w:szCs w:val="24"/>
        </w:rPr>
        <w:t xml:space="preserve">some type of </w:t>
      </w:r>
      <w:r w:rsidRPr="004D2A82">
        <w:rPr>
          <w:rFonts w:ascii="Times New Roman" w:eastAsia="Times New Roman" w:hAnsi="Times New Roman" w:cs="Times New Roman"/>
          <w:color w:val="000000" w:themeColor="text1"/>
          <w:sz w:val="24"/>
          <w:szCs w:val="24"/>
        </w:rPr>
        <w:t>medical transition steps</w:t>
      </w:r>
      <w:r w:rsidR="00FF36CC" w:rsidRPr="004D2A82">
        <w:rPr>
          <w:rFonts w:ascii="Times New Roman" w:eastAsia="Times New Roman" w:hAnsi="Times New Roman" w:cs="Times New Roman"/>
          <w:color w:val="000000" w:themeColor="text1"/>
          <w:sz w:val="24"/>
          <w:szCs w:val="24"/>
        </w:rPr>
        <w:t>:</w:t>
      </w:r>
      <w:r w:rsidR="003F3626" w:rsidRPr="004D2A82">
        <w:rPr>
          <w:rFonts w:ascii="Times New Roman" w:eastAsia="Times New Roman" w:hAnsi="Times New Roman" w:cs="Times New Roman"/>
          <w:color w:val="000000" w:themeColor="text1"/>
          <w:sz w:val="24"/>
          <w:szCs w:val="24"/>
        </w:rPr>
        <w:t xml:space="preserve"> </w:t>
      </w:r>
      <w:r w:rsidR="00FF36CC" w:rsidRPr="004D2A82">
        <w:rPr>
          <w:rFonts w:ascii="Times New Roman" w:eastAsia="Times New Roman" w:hAnsi="Times New Roman" w:cs="Times New Roman"/>
          <w:color w:val="000000" w:themeColor="text1"/>
          <w:sz w:val="24"/>
          <w:szCs w:val="24"/>
        </w:rPr>
        <w:t>11</w:t>
      </w:r>
      <w:r w:rsidR="003F3626" w:rsidRPr="004D2A82">
        <w:rPr>
          <w:rFonts w:ascii="Times New Roman" w:eastAsia="Times New Roman" w:hAnsi="Times New Roman" w:cs="Times New Roman"/>
          <w:color w:val="000000" w:themeColor="text1"/>
          <w:sz w:val="24"/>
          <w:szCs w:val="24"/>
        </w:rPr>
        <w:t xml:space="preserve"> participants</w:t>
      </w:r>
      <w:r w:rsidRPr="004D2A82">
        <w:rPr>
          <w:rFonts w:ascii="Times New Roman" w:eastAsia="Times New Roman" w:hAnsi="Times New Roman" w:cs="Times New Roman"/>
          <w:color w:val="000000" w:themeColor="text1"/>
          <w:sz w:val="24"/>
          <w:szCs w:val="24"/>
        </w:rPr>
        <w:t xml:space="preserve"> had pursued hormone replacement therapy, nine had </w:t>
      </w:r>
      <w:r w:rsidR="003F3626" w:rsidRPr="004D2A82">
        <w:rPr>
          <w:rFonts w:ascii="Times New Roman" w:eastAsia="Times New Roman" w:hAnsi="Times New Roman" w:cs="Times New Roman"/>
          <w:color w:val="000000" w:themeColor="text1"/>
          <w:sz w:val="24"/>
          <w:szCs w:val="24"/>
        </w:rPr>
        <w:t>undergone</w:t>
      </w:r>
      <w:r w:rsidRPr="004D2A82">
        <w:rPr>
          <w:rFonts w:ascii="Times New Roman" w:eastAsia="Times New Roman" w:hAnsi="Times New Roman" w:cs="Times New Roman"/>
          <w:color w:val="000000" w:themeColor="text1"/>
          <w:sz w:val="24"/>
          <w:szCs w:val="24"/>
        </w:rPr>
        <w:t xml:space="preserve"> a gender affirmation surgery, and six participants had engaged with both hormone replacement therapy and gender affirmation surgery. </w:t>
      </w:r>
      <w:r w:rsidR="00C3200F" w:rsidRPr="004D2A82">
        <w:rPr>
          <w:rFonts w:ascii="Times New Roman" w:eastAsia="Times New Roman" w:hAnsi="Times New Roman" w:cs="Times New Roman"/>
          <w:color w:val="000000" w:themeColor="text1"/>
          <w:sz w:val="24"/>
          <w:szCs w:val="24"/>
        </w:rPr>
        <w:t>A</w:t>
      </w:r>
      <w:r w:rsidRPr="004D2A82">
        <w:rPr>
          <w:rFonts w:ascii="Times New Roman" w:eastAsia="Times New Roman" w:hAnsi="Times New Roman" w:cs="Times New Roman"/>
          <w:color w:val="000000" w:themeColor="text1"/>
          <w:sz w:val="24"/>
          <w:szCs w:val="24"/>
        </w:rPr>
        <w:t xml:space="preserve">ll participants acknowledged engaging in social transition steps (e.g., changing their pronouns or changing their names). Participants utilized a wide range of </w:t>
      </w:r>
      <w:r w:rsidRPr="004D2A82">
        <w:rPr>
          <w:rFonts w:ascii="Times New Roman" w:eastAsia="Times New Roman" w:hAnsi="Times New Roman" w:cs="Times New Roman"/>
          <w:color w:val="000000" w:themeColor="text1"/>
          <w:sz w:val="24"/>
          <w:szCs w:val="24"/>
        </w:rPr>
        <w:lastRenderedPageBreak/>
        <w:t xml:space="preserve">terms to describe themselves that were not limited to transmasculine or nonbinary. Some of these identity labels included </w:t>
      </w:r>
      <w:r w:rsidRPr="004D2A82">
        <w:rPr>
          <w:rFonts w:ascii="Times New Roman" w:eastAsia="Times New Roman" w:hAnsi="Times New Roman" w:cs="Times New Roman"/>
          <w:i/>
          <w:color w:val="000000" w:themeColor="text1"/>
          <w:sz w:val="24"/>
          <w:szCs w:val="24"/>
        </w:rPr>
        <w:t xml:space="preserve">genderqueer, butch, maverique, genderfluid, autistic, </w:t>
      </w:r>
      <w:proofErr w:type="spellStart"/>
      <w:r w:rsidRPr="004D2A82">
        <w:rPr>
          <w:rFonts w:ascii="Times New Roman" w:eastAsia="Times New Roman" w:hAnsi="Times New Roman" w:cs="Times New Roman"/>
          <w:i/>
          <w:color w:val="000000" w:themeColor="text1"/>
          <w:sz w:val="24"/>
          <w:szCs w:val="24"/>
        </w:rPr>
        <w:t>apogender</w:t>
      </w:r>
      <w:proofErr w:type="spellEnd"/>
      <w:r w:rsidRPr="004D2A82">
        <w:rPr>
          <w:rFonts w:ascii="Times New Roman" w:eastAsia="Times New Roman" w:hAnsi="Times New Roman" w:cs="Times New Roman"/>
          <w:i/>
          <w:color w:val="000000" w:themeColor="text1"/>
          <w:sz w:val="24"/>
          <w:szCs w:val="24"/>
        </w:rPr>
        <w:t>, queer,</w:t>
      </w:r>
      <w:r w:rsidRPr="004D2A82">
        <w:rPr>
          <w:rFonts w:ascii="Times New Roman" w:eastAsia="Times New Roman" w:hAnsi="Times New Roman" w:cs="Times New Roman"/>
          <w:color w:val="000000" w:themeColor="text1"/>
          <w:sz w:val="24"/>
          <w:szCs w:val="24"/>
        </w:rPr>
        <w:t xml:space="preserve"> and </w:t>
      </w:r>
      <w:r w:rsidRPr="004D2A82">
        <w:rPr>
          <w:rFonts w:ascii="Times New Roman" w:eastAsia="Times New Roman" w:hAnsi="Times New Roman" w:cs="Times New Roman"/>
          <w:i/>
          <w:color w:val="000000" w:themeColor="text1"/>
          <w:sz w:val="24"/>
          <w:szCs w:val="24"/>
        </w:rPr>
        <w:t>fag</w:t>
      </w:r>
      <w:r w:rsidRPr="004D2A82">
        <w:rPr>
          <w:rFonts w:ascii="Times New Roman" w:eastAsia="Times New Roman" w:hAnsi="Times New Roman" w:cs="Times New Roman"/>
          <w:color w:val="000000" w:themeColor="text1"/>
          <w:sz w:val="24"/>
          <w:szCs w:val="24"/>
        </w:rPr>
        <w:t>.</w:t>
      </w:r>
      <w:r w:rsidR="003503BD"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It is important to note that questions about race and gender were asked in an open-ended format. While we acknowledge that some of the categories reported often conflate ability status and gender identity (e.g., autistic is not a gender identity), sexual orientation and gender identity (e.g., fag is not a </w:t>
      </w:r>
      <w:r w:rsidR="00A1606E" w:rsidRPr="004D2A82">
        <w:rPr>
          <w:rFonts w:ascii="Times New Roman" w:eastAsia="Times New Roman" w:hAnsi="Times New Roman" w:cs="Times New Roman"/>
          <w:color w:val="000000" w:themeColor="text1"/>
          <w:sz w:val="24"/>
          <w:szCs w:val="24"/>
        </w:rPr>
        <w:t>gender identity</w:t>
      </w:r>
      <w:r w:rsidRPr="004D2A82">
        <w:rPr>
          <w:rFonts w:ascii="Times New Roman" w:eastAsia="Times New Roman" w:hAnsi="Times New Roman" w:cs="Times New Roman"/>
          <w:color w:val="000000" w:themeColor="text1"/>
          <w:sz w:val="24"/>
          <w:szCs w:val="24"/>
        </w:rPr>
        <w:t xml:space="preserve">), and gender and sex (e.g., female/male do not refer to gender), our categories reflect the labels participants used themselves to describe their various identities. See </w:t>
      </w:r>
      <w:r w:rsidRPr="004D2A82">
        <w:rPr>
          <w:rFonts w:ascii="Times New Roman" w:eastAsia="Times New Roman" w:hAnsi="Times New Roman" w:cs="Times New Roman"/>
          <w:i/>
          <w:color w:val="000000" w:themeColor="text1"/>
          <w:sz w:val="24"/>
          <w:szCs w:val="24"/>
        </w:rPr>
        <w:t>Table 1</w:t>
      </w:r>
      <w:r w:rsidRPr="004D2A82">
        <w:rPr>
          <w:rFonts w:ascii="Times New Roman" w:eastAsia="Times New Roman" w:hAnsi="Times New Roman" w:cs="Times New Roman"/>
          <w:color w:val="000000" w:themeColor="text1"/>
          <w:sz w:val="24"/>
          <w:szCs w:val="24"/>
        </w:rPr>
        <w:t xml:space="preserve"> for a complete description of participants’ demographics corresponding to their names (pseudonyms were used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keep participants’ confidentiality).</w:t>
      </w:r>
    </w:p>
    <w:p w14:paraId="32D02EB2" w14:textId="77777777" w:rsidR="0088378C" w:rsidRPr="004D2A82" w:rsidRDefault="00000000" w:rsidP="001D5B91">
      <w:pPr>
        <w:pStyle w:val="Heading2"/>
        <w:spacing w:before="0" w:after="0" w:line="480" w:lineRule="auto"/>
        <w:rPr>
          <w:rFonts w:ascii="Times New Roman" w:hAnsi="Times New Roman" w:cs="Times New Roman"/>
          <w:b/>
          <w:bCs/>
          <w:color w:val="000000" w:themeColor="text1"/>
          <w:sz w:val="24"/>
          <w:szCs w:val="24"/>
        </w:rPr>
      </w:pPr>
      <w:bookmarkStart w:id="21" w:name="_Toc132374456"/>
      <w:r w:rsidRPr="004D2A82">
        <w:rPr>
          <w:rFonts w:ascii="Times New Roman" w:hAnsi="Times New Roman" w:cs="Times New Roman"/>
          <w:b/>
          <w:bCs/>
          <w:color w:val="000000" w:themeColor="text1"/>
          <w:sz w:val="24"/>
          <w:szCs w:val="24"/>
        </w:rPr>
        <w:t>Measures</w:t>
      </w:r>
      <w:bookmarkEnd w:id="21"/>
    </w:p>
    <w:p w14:paraId="779C4292" w14:textId="22A12F2B"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A semi-structured interview protocol (see appendix </w:t>
      </w:r>
      <w:r w:rsidR="00353F6B" w:rsidRPr="004D2A82">
        <w:rPr>
          <w:rFonts w:ascii="Times New Roman" w:eastAsia="Times New Roman" w:hAnsi="Times New Roman" w:cs="Times New Roman"/>
          <w:color w:val="000000" w:themeColor="text1"/>
          <w:sz w:val="24"/>
          <w:szCs w:val="24"/>
        </w:rPr>
        <w:t>C</w:t>
      </w:r>
      <w:r w:rsidRPr="004D2A82">
        <w:rPr>
          <w:rFonts w:ascii="Times New Roman" w:eastAsia="Times New Roman" w:hAnsi="Times New Roman" w:cs="Times New Roman"/>
          <w:color w:val="000000" w:themeColor="text1"/>
          <w:sz w:val="24"/>
          <w:szCs w:val="24"/>
        </w:rPr>
        <w:t>) was utilized to understand how TMNB individuals conceptualize passing for themselves and for other TMNB individuals. All interviews were conducted via a HIPAA-compliant Zoom account during the fall of 2022. Semi-structured interviews were conducted by the author, lasted between 26 and 86 minutes in length (</w:t>
      </w:r>
      <w:r w:rsidRPr="004D2A82">
        <w:rPr>
          <w:rFonts w:ascii="Times New Roman" w:eastAsia="Times New Roman" w:hAnsi="Times New Roman" w:cs="Times New Roman"/>
          <w:i/>
          <w:color w:val="000000" w:themeColor="text1"/>
          <w:sz w:val="24"/>
          <w:szCs w:val="24"/>
        </w:rPr>
        <w:t>M =</w:t>
      </w:r>
      <w:r w:rsidRPr="004D2A82">
        <w:rPr>
          <w:rFonts w:ascii="Times New Roman" w:eastAsia="Times New Roman" w:hAnsi="Times New Roman" w:cs="Times New Roman"/>
          <w:color w:val="000000" w:themeColor="text1"/>
          <w:sz w:val="24"/>
          <w:szCs w:val="24"/>
        </w:rPr>
        <w:t xml:space="preserve"> 61 minutes, </w:t>
      </w:r>
      <w:r w:rsidRPr="004D2A82">
        <w:rPr>
          <w:rFonts w:ascii="Times New Roman" w:eastAsia="Times New Roman" w:hAnsi="Times New Roman" w:cs="Times New Roman"/>
          <w:i/>
          <w:color w:val="000000" w:themeColor="text1"/>
          <w:sz w:val="24"/>
          <w:szCs w:val="24"/>
        </w:rPr>
        <w:t>SD =</w:t>
      </w:r>
      <w:r w:rsidRPr="004D2A82">
        <w:rPr>
          <w:rFonts w:ascii="Times New Roman" w:eastAsia="Times New Roman" w:hAnsi="Times New Roman" w:cs="Times New Roman"/>
          <w:color w:val="000000" w:themeColor="text1"/>
          <w:sz w:val="24"/>
          <w:szCs w:val="24"/>
        </w:rPr>
        <w:t xml:space="preserve"> 9.2 minutes), and focused on participants’ conceptualizations of passing</w:t>
      </w:r>
      <w:r w:rsidR="00C3057E"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Variation existed in the range of the length of interviews.</w:t>
      </w:r>
      <w:r w:rsidR="00C13989"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For example, one participant did not believe in passing, and responded to the interviewer’s questions with one to two sentence responses, even after prompting. Thus, this interview was much shorter than the others. The first author developed the initial set of interview questions, with the CAB providing feedback to ensure that the questions were broad enough to encourage a range of responses and maximize participant freedom to respond.</w:t>
      </w:r>
    </w:p>
    <w:p w14:paraId="40B2C80F" w14:textId="65462BC7" w:rsidR="0088378C" w:rsidRPr="004D2A82" w:rsidRDefault="00A9194A">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Derived from the semi-structured interview protocol, the current study utilized one main line of questioning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understand our participant’s experiences. This focused on </w:t>
      </w:r>
      <w:r w:rsidRPr="004D2A82">
        <w:rPr>
          <w:rFonts w:ascii="Times New Roman" w:eastAsia="Times New Roman" w:hAnsi="Times New Roman" w:cs="Times New Roman"/>
          <w:color w:val="000000" w:themeColor="text1"/>
          <w:sz w:val="24"/>
          <w:szCs w:val="24"/>
        </w:rPr>
        <w:lastRenderedPageBreak/>
        <w:t>questions regarding how interviewees understood or conceptualized passing. All interviews were conducted by the first author.</w:t>
      </w:r>
    </w:p>
    <w:p w14:paraId="25B1CC61" w14:textId="3764B9D1"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Given the diverse sample across race and ethnicity and the fact that the only interviewer for this study is white, the author took the following steps to address the differences that might occur when an interviewer and interviewee are from different racial or ethnic backgrounds. First, </w:t>
      </w:r>
      <w:r w:rsidR="002D2964" w:rsidRPr="004D2A82">
        <w:rPr>
          <w:rFonts w:ascii="Times New Roman" w:eastAsia="Times New Roman" w:hAnsi="Times New Roman" w:cs="Times New Roman"/>
          <w:color w:val="000000" w:themeColor="text1"/>
          <w:sz w:val="24"/>
          <w:szCs w:val="24"/>
        </w:rPr>
        <w:t>the author</w:t>
      </w:r>
      <w:r w:rsidRPr="004D2A82">
        <w:rPr>
          <w:rFonts w:ascii="Times New Roman" w:eastAsia="Times New Roman" w:hAnsi="Times New Roman" w:cs="Times New Roman"/>
          <w:color w:val="000000" w:themeColor="text1"/>
          <w:sz w:val="24"/>
          <w:szCs w:val="24"/>
        </w:rPr>
        <w:t xml:space="preserve"> described their identities at the beginning of the interview (e.g., white, transmasculine, nonbinary, and queer), and allowed the participants space before the recording started to ask questions about the interviewer or the study in general. Second, the interviewer named systems of oppression (e.g., racism and white privilege) during each interview, and noted their position as a member of an oppressive racial class. Third, the interviewer included a question at the end of the protocol (“Is there anything about me as an interviewer – the fact that I am white, that I am transmasculine, that I am queer – that might have made it difficult to share something about your experience with me?”) that allowed participants to debrief how differences in identity may have impacted the interview process. Participant responses to this question are listed in Table 3. </w:t>
      </w:r>
    </w:p>
    <w:p w14:paraId="30FA726A" w14:textId="77777777" w:rsidR="0088378C" w:rsidRPr="004D2A82" w:rsidRDefault="00000000" w:rsidP="001D5B91">
      <w:pPr>
        <w:pStyle w:val="Heading2"/>
        <w:spacing w:before="0" w:after="0" w:line="480" w:lineRule="auto"/>
        <w:rPr>
          <w:rFonts w:ascii="Times New Roman" w:hAnsi="Times New Roman" w:cs="Times New Roman"/>
          <w:b/>
          <w:bCs/>
          <w:color w:val="000000" w:themeColor="text1"/>
          <w:sz w:val="24"/>
          <w:szCs w:val="24"/>
        </w:rPr>
      </w:pPr>
      <w:bookmarkStart w:id="22" w:name="_Toc132374457"/>
      <w:r w:rsidRPr="004D2A82">
        <w:rPr>
          <w:rFonts w:ascii="Times New Roman" w:hAnsi="Times New Roman" w:cs="Times New Roman"/>
          <w:b/>
          <w:bCs/>
          <w:color w:val="000000" w:themeColor="text1"/>
          <w:sz w:val="24"/>
          <w:szCs w:val="24"/>
        </w:rPr>
        <w:t>Procedure</w:t>
      </w:r>
      <w:bookmarkEnd w:id="22"/>
    </w:p>
    <w:p w14:paraId="130429CC" w14:textId="4EAAF5D6"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Following institutional review board approval</w:t>
      </w:r>
      <w:r w:rsidR="009656D3" w:rsidRPr="004D2A82">
        <w:rPr>
          <w:rFonts w:ascii="Times New Roman" w:eastAsia="Times New Roman" w:hAnsi="Times New Roman" w:cs="Times New Roman"/>
          <w:color w:val="000000" w:themeColor="text1"/>
          <w:sz w:val="24"/>
          <w:szCs w:val="24"/>
        </w:rPr>
        <w:t xml:space="preserve"> at the University of Tennessee, Knoxville</w:t>
      </w:r>
      <w:r w:rsidRPr="004D2A82">
        <w:rPr>
          <w:rFonts w:ascii="Times New Roman" w:eastAsia="Times New Roman" w:hAnsi="Times New Roman" w:cs="Times New Roman"/>
          <w:color w:val="000000" w:themeColor="text1"/>
          <w:sz w:val="24"/>
          <w:szCs w:val="24"/>
        </w:rPr>
        <w:t xml:space="preserve">, participants were recruited via social media between August and October of 2022. Digital recruitment flyers were posted to </w:t>
      </w:r>
      <w:r w:rsidR="00AE2615" w:rsidRPr="004D2A82">
        <w:rPr>
          <w:rFonts w:ascii="Times New Roman" w:eastAsia="Times New Roman" w:hAnsi="Times New Roman" w:cs="Times New Roman"/>
          <w:color w:val="000000" w:themeColor="text1"/>
          <w:sz w:val="24"/>
          <w:szCs w:val="24"/>
        </w:rPr>
        <w:t xml:space="preserve">Twitter and </w:t>
      </w:r>
      <w:r w:rsidRPr="004D2A82">
        <w:rPr>
          <w:rFonts w:ascii="Times New Roman" w:eastAsia="Times New Roman" w:hAnsi="Times New Roman" w:cs="Times New Roman"/>
          <w:color w:val="000000" w:themeColor="text1"/>
          <w:sz w:val="24"/>
          <w:szCs w:val="24"/>
        </w:rPr>
        <w:t xml:space="preserve">Facebook pages that served the trans community broadly (e.g., Trans and Nonbinary People of Tennessee) and more specifically (e.g., </w:t>
      </w:r>
      <w:proofErr w:type="spellStart"/>
      <w:r w:rsidRPr="004D2A82">
        <w:rPr>
          <w:rFonts w:ascii="Times New Roman" w:eastAsia="Times New Roman" w:hAnsi="Times New Roman" w:cs="Times New Roman"/>
          <w:color w:val="000000" w:themeColor="text1"/>
          <w:sz w:val="24"/>
          <w:szCs w:val="24"/>
        </w:rPr>
        <w:t>FtM</w:t>
      </w:r>
      <w:proofErr w:type="spellEnd"/>
      <w:r w:rsidRPr="004D2A82">
        <w:rPr>
          <w:rFonts w:ascii="Times New Roman" w:eastAsia="Times New Roman" w:hAnsi="Times New Roman" w:cs="Times New Roman"/>
          <w:color w:val="000000" w:themeColor="text1"/>
          <w:sz w:val="24"/>
          <w:szCs w:val="24"/>
        </w:rPr>
        <w:t xml:space="preserve"> and AFAB [assigned female at birth] Nonbinary). The recruitment flier (see </w:t>
      </w:r>
      <w:r w:rsidR="00CF2B81" w:rsidRPr="004D2A82">
        <w:rPr>
          <w:rFonts w:ascii="Times New Roman" w:eastAsia="Times New Roman" w:hAnsi="Times New Roman" w:cs="Times New Roman"/>
          <w:color w:val="000000" w:themeColor="text1"/>
          <w:sz w:val="24"/>
          <w:szCs w:val="24"/>
        </w:rPr>
        <w:t>A</w:t>
      </w:r>
      <w:r w:rsidRPr="004D2A82">
        <w:rPr>
          <w:rFonts w:ascii="Times New Roman" w:eastAsia="Times New Roman" w:hAnsi="Times New Roman" w:cs="Times New Roman"/>
          <w:color w:val="000000" w:themeColor="text1"/>
          <w:sz w:val="24"/>
          <w:szCs w:val="24"/>
        </w:rPr>
        <w:t xml:space="preserve">ppendix </w:t>
      </w:r>
      <w:r w:rsidR="00353F6B" w:rsidRPr="004D2A82">
        <w:rPr>
          <w:rFonts w:ascii="Times New Roman" w:eastAsia="Times New Roman" w:hAnsi="Times New Roman" w:cs="Times New Roman"/>
          <w:color w:val="000000" w:themeColor="text1"/>
          <w:sz w:val="24"/>
          <w:szCs w:val="24"/>
        </w:rPr>
        <w:t>A</w:t>
      </w:r>
      <w:r w:rsidRPr="004D2A82">
        <w:rPr>
          <w:rFonts w:ascii="Times New Roman" w:eastAsia="Times New Roman" w:hAnsi="Times New Roman" w:cs="Times New Roman"/>
          <w:color w:val="000000" w:themeColor="text1"/>
          <w:sz w:val="24"/>
          <w:szCs w:val="24"/>
        </w:rPr>
        <w:t xml:space="preserve">) stated that the study was examining </w:t>
      </w:r>
      <w:r w:rsidR="00AE7A07" w:rsidRPr="004D2A82">
        <w:rPr>
          <w:rFonts w:ascii="Times New Roman" w:eastAsia="Times New Roman" w:hAnsi="Times New Roman" w:cs="Times New Roman"/>
          <w:color w:val="000000" w:themeColor="text1"/>
          <w:sz w:val="24"/>
          <w:szCs w:val="24"/>
        </w:rPr>
        <w:t>TMNB</w:t>
      </w:r>
      <w:r w:rsidRPr="004D2A82">
        <w:rPr>
          <w:rFonts w:ascii="Times New Roman" w:eastAsia="Times New Roman" w:hAnsi="Times New Roman" w:cs="Times New Roman"/>
          <w:color w:val="000000" w:themeColor="text1"/>
          <w:sz w:val="24"/>
          <w:szCs w:val="24"/>
        </w:rPr>
        <w:t xml:space="preserve"> individuals’ experiences, disclosed that the study was in an interview format that would take place via video conferencing or a phone call, and directed them to the screener survey. To be eligible to participate in the present study, participants had to (a) be </w:t>
      </w:r>
      <w:r w:rsidRPr="004D2A82">
        <w:rPr>
          <w:rFonts w:ascii="Times New Roman" w:eastAsia="Times New Roman" w:hAnsi="Times New Roman" w:cs="Times New Roman"/>
          <w:color w:val="000000" w:themeColor="text1"/>
          <w:sz w:val="24"/>
          <w:szCs w:val="24"/>
        </w:rPr>
        <w:lastRenderedPageBreak/>
        <w:t xml:space="preserve">over the age of 18, (b) live in the United States, (c) identify as transmasculine (e.g., were assigned female at birth and identified with a gender that is masculine-of-center), and (d) utilize the term ‘nonbinary’ as a part of their gender identity label. Two-hundred and nine prospective participants gave consent and completed a demographics questionnaire and method for best contact via the online survey platform, Qualtrics (see Appendix </w:t>
      </w:r>
      <w:r w:rsidR="00CF2B81" w:rsidRPr="004D2A82">
        <w:rPr>
          <w:rFonts w:ascii="Times New Roman" w:eastAsia="Times New Roman" w:hAnsi="Times New Roman" w:cs="Times New Roman"/>
          <w:color w:val="000000" w:themeColor="text1"/>
          <w:sz w:val="24"/>
          <w:szCs w:val="24"/>
        </w:rPr>
        <w:t>B</w:t>
      </w:r>
      <w:r w:rsidRPr="004D2A82">
        <w:rPr>
          <w:rFonts w:ascii="Times New Roman" w:eastAsia="Times New Roman" w:hAnsi="Times New Roman" w:cs="Times New Roman"/>
          <w:color w:val="000000" w:themeColor="text1"/>
          <w:sz w:val="24"/>
          <w:szCs w:val="24"/>
        </w:rPr>
        <w:t xml:space="preserve"> for the demographics questionnaire). Of those, 84 participants were removed for not meeting inclusion criteria, and 74 were removed due to</w:t>
      </w:r>
      <w:r w:rsidR="00F805A4" w:rsidRPr="004D2A82">
        <w:rPr>
          <w:rFonts w:ascii="Times New Roman" w:eastAsia="Times New Roman" w:hAnsi="Times New Roman" w:cs="Times New Roman"/>
          <w:color w:val="000000" w:themeColor="text1"/>
          <w:sz w:val="24"/>
          <w:szCs w:val="24"/>
        </w:rPr>
        <w:t xml:space="preserve"> being suspected of being bots. These participants had </w:t>
      </w:r>
      <w:r w:rsidRPr="004D2A82">
        <w:rPr>
          <w:rFonts w:ascii="Times New Roman" w:eastAsia="Times New Roman" w:hAnsi="Times New Roman" w:cs="Times New Roman"/>
          <w:color w:val="000000" w:themeColor="text1"/>
          <w:sz w:val="24"/>
          <w:szCs w:val="24"/>
        </w:rPr>
        <w:t xml:space="preserve">inconsistent geographic location, duplicate IP addresses, or </w:t>
      </w:r>
      <w:r w:rsidR="00F805A4" w:rsidRPr="004D2A82">
        <w:rPr>
          <w:rFonts w:ascii="Times New Roman" w:eastAsia="Times New Roman" w:hAnsi="Times New Roman" w:cs="Times New Roman"/>
          <w:color w:val="000000" w:themeColor="text1"/>
          <w:sz w:val="24"/>
          <w:szCs w:val="24"/>
        </w:rPr>
        <w:t>had</w:t>
      </w:r>
      <w:r w:rsidRPr="004D2A82">
        <w:rPr>
          <w:rFonts w:ascii="Times New Roman" w:eastAsia="Times New Roman" w:hAnsi="Times New Roman" w:cs="Times New Roman"/>
          <w:color w:val="000000" w:themeColor="text1"/>
          <w:sz w:val="24"/>
          <w:szCs w:val="24"/>
        </w:rPr>
        <w:t xml:space="preserve"> an IP address that was located outside of the US. Fifty-one participants were contacted on a rolling basis to schedule interviews, with a priority on recruiting BIPOC participants. Twenty participants did not respond to initial contact by the first author and eleven participants failed to attend the interview. Twenty total participants responded to the recruitment email and participated in the study. After scheduling the interview, participants were sent the interview questions and informed consent (see </w:t>
      </w:r>
      <w:r w:rsidR="00227B7E" w:rsidRPr="004D2A82">
        <w:rPr>
          <w:rFonts w:ascii="Times New Roman" w:eastAsia="Times New Roman" w:hAnsi="Times New Roman" w:cs="Times New Roman"/>
          <w:color w:val="000000" w:themeColor="text1"/>
          <w:sz w:val="24"/>
          <w:szCs w:val="24"/>
        </w:rPr>
        <w:t>Appendices</w:t>
      </w:r>
      <w:r w:rsidRPr="004D2A82">
        <w:rPr>
          <w:rFonts w:ascii="Times New Roman" w:eastAsia="Times New Roman" w:hAnsi="Times New Roman" w:cs="Times New Roman"/>
          <w:color w:val="000000" w:themeColor="text1"/>
          <w:sz w:val="24"/>
          <w:szCs w:val="24"/>
        </w:rPr>
        <w:t xml:space="preserve"> </w:t>
      </w:r>
      <w:r w:rsidR="00227B7E" w:rsidRPr="004D2A82">
        <w:rPr>
          <w:rFonts w:ascii="Times New Roman" w:eastAsia="Times New Roman" w:hAnsi="Times New Roman" w:cs="Times New Roman"/>
          <w:color w:val="000000" w:themeColor="text1"/>
          <w:sz w:val="24"/>
          <w:szCs w:val="24"/>
        </w:rPr>
        <w:t>C and D, respectively</w:t>
      </w:r>
      <w:r w:rsidRPr="004D2A82">
        <w:rPr>
          <w:rFonts w:ascii="Times New Roman" w:eastAsia="Times New Roman" w:hAnsi="Times New Roman" w:cs="Times New Roman"/>
          <w:color w:val="000000" w:themeColor="text1"/>
          <w:sz w:val="24"/>
          <w:szCs w:val="24"/>
        </w:rPr>
        <w:t xml:space="preserve">) to understand the focus of the present study. At the beginning of the interview, participants read through the informed consent, and gave verbal consent to participate. </w:t>
      </w:r>
    </w:p>
    <w:p w14:paraId="21C4300F" w14:textId="0F0A3256"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After the interview was finished, participants received a follow-up email containing a $20 Amazon gift card and a link to trans support resources. Audio transcription of the interviews </w:t>
      </w:r>
      <w:r w:rsidR="000C1D30" w:rsidRPr="004D2A82">
        <w:rPr>
          <w:rFonts w:ascii="Times New Roman" w:eastAsia="Times New Roman" w:hAnsi="Times New Roman" w:cs="Times New Roman"/>
          <w:color w:val="000000" w:themeColor="text1"/>
          <w:sz w:val="24"/>
          <w:szCs w:val="24"/>
        </w:rPr>
        <w:t>was</w:t>
      </w:r>
      <w:r w:rsidRPr="004D2A82">
        <w:rPr>
          <w:rFonts w:ascii="Times New Roman" w:eastAsia="Times New Roman" w:hAnsi="Times New Roman" w:cs="Times New Roman"/>
          <w:color w:val="000000" w:themeColor="text1"/>
          <w:sz w:val="24"/>
          <w:szCs w:val="24"/>
        </w:rPr>
        <w:t xml:space="preserve"> completed by Zoom automatic transcription services, with the author auditing each transcript to ensure correctness. </w:t>
      </w:r>
      <w:r w:rsidR="00E05A22" w:rsidRPr="004D2A82">
        <w:rPr>
          <w:rFonts w:ascii="Times New Roman" w:eastAsia="Times New Roman" w:hAnsi="Times New Roman" w:cs="Times New Roman"/>
          <w:color w:val="000000" w:themeColor="text1"/>
          <w:sz w:val="24"/>
          <w:szCs w:val="24"/>
        </w:rPr>
        <w:t>Following this audit, t</w:t>
      </w:r>
      <w:r w:rsidRPr="004D2A82">
        <w:rPr>
          <w:rFonts w:ascii="Times New Roman" w:eastAsia="Times New Roman" w:hAnsi="Times New Roman" w:cs="Times New Roman"/>
          <w:color w:val="000000" w:themeColor="text1"/>
          <w:sz w:val="24"/>
          <w:szCs w:val="24"/>
        </w:rPr>
        <w:t xml:space="preserve">he author sent each completed transcript back to the participants to give them the chance to submit any questions, clarify any unintelligible points, or redact any information. Twelve of the 20 participants responded to this communication, verifying that the transcript was correct. </w:t>
      </w:r>
      <w:r w:rsidR="001F0CB6" w:rsidRPr="004D2A82">
        <w:rPr>
          <w:rFonts w:ascii="Times New Roman" w:eastAsia="Times New Roman" w:hAnsi="Times New Roman" w:cs="Times New Roman"/>
          <w:color w:val="000000" w:themeColor="text1"/>
          <w:sz w:val="24"/>
          <w:szCs w:val="24"/>
        </w:rPr>
        <w:t>Before this document was submitted to the dissertation committee, the author sent p</w:t>
      </w:r>
      <w:r w:rsidRPr="004D2A82">
        <w:rPr>
          <w:rFonts w:ascii="Times New Roman" w:eastAsia="Times New Roman" w:hAnsi="Times New Roman" w:cs="Times New Roman"/>
          <w:color w:val="000000" w:themeColor="text1"/>
          <w:sz w:val="24"/>
          <w:szCs w:val="24"/>
        </w:rPr>
        <w:t xml:space="preserve">articipants the results section via email so they could provide </w:t>
      </w:r>
      <w:r w:rsidRPr="004D2A82">
        <w:rPr>
          <w:rFonts w:ascii="Times New Roman" w:eastAsia="Times New Roman" w:hAnsi="Times New Roman" w:cs="Times New Roman"/>
          <w:color w:val="000000" w:themeColor="text1"/>
          <w:sz w:val="24"/>
          <w:szCs w:val="24"/>
        </w:rPr>
        <w:lastRenderedPageBreak/>
        <w:t xml:space="preserve">feedback on the accuracy of the results as well as the quotes that were included in the manuscript. Thirteen out of the 20 participants responded to this email communication. Of these 13, 12 participants corroborated their quotes, and one asked for changes or redactions to be made. </w:t>
      </w:r>
      <w:r w:rsidR="00EF3F33" w:rsidRPr="004D2A82">
        <w:rPr>
          <w:rFonts w:ascii="Times New Roman" w:eastAsia="Times New Roman" w:hAnsi="Times New Roman" w:cs="Times New Roman"/>
          <w:color w:val="000000" w:themeColor="text1"/>
          <w:sz w:val="24"/>
          <w:szCs w:val="24"/>
        </w:rPr>
        <w:t>Following</w:t>
      </w:r>
      <w:r w:rsidRPr="004D2A82">
        <w:rPr>
          <w:rFonts w:ascii="Times New Roman" w:eastAsia="Times New Roman" w:hAnsi="Times New Roman" w:cs="Times New Roman"/>
          <w:color w:val="000000" w:themeColor="text1"/>
          <w:sz w:val="24"/>
          <w:szCs w:val="24"/>
        </w:rPr>
        <w:t xml:space="preserve"> dissertation defense, participants </w:t>
      </w:r>
      <w:r w:rsidR="00EF3F33" w:rsidRPr="004D2A82">
        <w:rPr>
          <w:rFonts w:ascii="Times New Roman" w:eastAsia="Times New Roman" w:hAnsi="Times New Roman" w:cs="Times New Roman"/>
          <w:color w:val="000000" w:themeColor="text1"/>
          <w:sz w:val="24"/>
          <w:szCs w:val="24"/>
        </w:rPr>
        <w:t>will be</w:t>
      </w:r>
      <w:r w:rsidRPr="004D2A82">
        <w:rPr>
          <w:rFonts w:ascii="Times New Roman" w:eastAsia="Times New Roman" w:hAnsi="Times New Roman" w:cs="Times New Roman"/>
          <w:color w:val="000000" w:themeColor="text1"/>
          <w:sz w:val="24"/>
          <w:szCs w:val="24"/>
        </w:rPr>
        <w:t xml:space="preserve"> sent the full manuscript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disseminate the knowledge back to them. </w:t>
      </w:r>
    </w:p>
    <w:p w14:paraId="7E7464B8" w14:textId="77777777" w:rsidR="0088378C" w:rsidRPr="004D2A82" w:rsidRDefault="00000000" w:rsidP="001D5B91">
      <w:pPr>
        <w:pStyle w:val="Heading2"/>
        <w:spacing w:before="0" w:after="0" w:line="480" w:lineRule="auto"/>
        <w:rPr>
          <w:rFonts w:ascii="Times New Roman" w:hAnsi="Times New Roman" w:cs="Times New Roman"/>
          <w:b/>
          <w:bCs/>
          <w:color w:val="000000" w:themeColor="text1"/>
          <w:sz w:val="24"/>
          <w:szCs w:val="24"/>
        </w:rPr>
      </w:pPr>
      <w:bookmarkStart w:id="23" w:name="_Toc132374458"/>
      <w:r w:rsidRPr="004D2A82">
        <w:rPr>
          <w:rFonts w:ascii="Times New Roman" w:hAnsi="Times New Roman" w:cs="Times New Roman"/>
          <w:b/>
          <w:bCs/>
          <w:color w:val="000000" w:themeColor="text1"/>
          <w:sz w:val="24"/>
          <w:szCs w:val="24"/>
        </w:rPr>
        <w:t>Data Analysis and Trustworthiness</w:t>
      </w:r>
      <w:bookmarkEnd w:id="23"/>
    </w:p>
    <w:p w14:paraId="5248ECAA" w14:textId="2EAB8838" w:rsidR="0088378C" w:rsidRPr="004D2A82" w:rsidRDefault="00000000" w:rsidP="00C13989">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Initial data analysis was conducted by the first three authors and occurred concurrently with data collection. Throughout the data analytic process, </w:t>
      </w:r>
      <w:proofErr w:type="spellStart"/>
      <w:r w:rsidRPr="004D2A82">
        <w:rPr>
          <w:rFonts w:ascii="Times New Roman" w:eastAsia="Times New Roman" w:hAnsi="Times New Roman" w:cs="Times New Roman"/>
          <w:color w:val="000000" w:themeColor="text1"/>
          <w:sz w:val="24"/>
          <w:szCs w:val="24"/>
        </w:rPr>
        <w:t>memoing</w:t>
      </w:r>
      <w:proofErr w:type="spellEnd"/>
      <w:r w:rsidRPr="004D2A82">
        <w:rPr>
          <w:rFonts w:ascii="Times New Roman" w:eastAsia="Times New Roman" w:hAnsi="Times New Roman" w:cs="Times New Roman"/>
          <w:color w:val="000000" w:themeColor="text1"/>
          <w:sz w:val="24"/>
          <w:szCs w:val="24"/>
        </w:rPr>
        <w:t xml:space="preserve"> facilitated the movement between the initial, intermediate, and advanced phases of sampling and analysis, and allowed the first author to understand their personal reactions to the data, as well as the dimensions and properties that emerge from the data (Hardesty et al., 2022). Specifically, </w:t>
      </w:r>
      <w:proofErr w:type="spellStart"/>
      <w:r w:rsidRPr="004D2A82">
        <w:rPr>
          <w:rFonts w:ascii="Times New Roman" w:eastAsia="Times New Roman" w:hAnsi="Times New Roman" w:cs="Times New Roman"/>
          <w:color w:val="000000" w:themeColor="text1"/>
          <w:sz w:val="24"/>
          <w:szCs w:val="24"/>
        </w:rPr>
        <w:t>memoing</w:t>
      </w:r>
      <w:proofErr w:type="spellEnd"/>
      <w:r w:rsidRPr="004D2A82">
        <w:rPr>
          <w:rFonts w:ascii="Times New Roman" w:eastAsia="Times New Roman" w:hAnsi="Times New Roman" w:cs="Times New Roman"/>
          <w:color w:val="000000" w:themeColor="text1"/>
          <w:sz w:val="24"/>
          <w:szCs w:val="24"/>
        </w:rPr>
        <w:t xml:space="preserve"> was important when moving from open coding to axial </w:t>
      </w:r>
      <w:proofErr w:type="gramStart"/>
      <w:r w:rsidRPr="004D2A82">
        <w:rPr>
          <w:rFonts w:ascii="Times New Roman" w:eastAsia="Times New Roman" w:hAnsi="Times New Roman" w:cs="Times New Roman"/>
          <w:color w:val="000000" w:themeColor="text1"/>
          <w:sz w:val="24"/>
          <w:szCs w:val="24"/>
        </w:rPr>
        <w:t>coding, and</w:t>
      </w:r>
      <w:proofErr w:type="gramEnd"/>
      <w:r w:rsidRPr="004D2A82">
        <w:rPr>
          <w:rFonts w:ascii="Times New Roman" w:eastAsia="Times New Roman" w:hAnsi="Times New Roman" w:cs="Times New Roman"/>
          <w:color w:val="000000" w:themeColor="text1"/>
          <w:sz w:val="24"/>
          <w:szCs w:val="24"/>
        </w:rPr>
        <w:t xml:space="preserve"> assist</w:t>
      </w:r>
      <w:r w:rsidR="00EF6CB4" w:rsidRPr="004D2A82">
        <w:rPr>
          <w:rFonts w:ascii="Times New Roman" w:eastAsia="Times New Roman" w:hAnsi="Times New Roman" w:cs="Times New Roman"/>
          <w:color w:val="000000" w:themeColor="text1"/>
          <w:sz w:val="24"/>
          <w:szCs w:val="24"/>
        </w:rPr>
        <w:t>ed</w:t>
      </w:r>
      <w:r w:rsidRPr="004D2A82">
        <w:rPr>
          <w:rFonts w:ascii="Times New Roman" w:eastAsia="Times New Roman" w:hAnsi="Times New Roman" w:cs="Times New Roman"/>
          <w:color w:val="000000" w:themeColor="text1"/>
          <w:sz w:val="24"/>
          <w:szCs w:val="24"/>
        </w:rPr>
        <w:t xml:space="preserve"> the author with generating and revising the working theory. Initially, coding began with open coding (e.g., incident-by-incident), in which interviews were broken down into meaning units that most accurately represented one coherent thought or idea. </w:t>
      </w:r>
    </w:p>
    <w:p w14:paraId="52AC1F7B" w14:textId="2359CE31"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The author and </w:t>
      </w:r>
      <w:r w:rsidR="00305C54" w:rsidRPr="004D2A82">
        <w:rPr>
          <w:rFonts w:ascii="Times New Roman" w:eastAsia="Times New Roman" w:hAnsi="Times New Roman" w:cs="Times New Roman"/>
          <w:color w:val="000000" w:themeColor="text1"/>
          <w:sz w:val="24"/>
          <w:szCs w:val="24"/>
        </w:rPr>
        <w:t>DF (second coder)</w:t>
      </w:r>
      <w:r w:rsidRPr="004D2A82">
        <w:rPr>
          <w:rFonts w:ascii="Times New Roman" w:eastAsia="Times New Roman" w:hAnsi="Times New Roman" w:cs="Times New Roman"/>
          <w:color w:val="000000" w:themeColor="text1"/>
          <w:sz w:val="24"/>
          <w:szCs w:val="24"/>
        </w:rPr>
        <w:t xml:space="preserve"> independently coded transcripts, creating meaning units and meaning unit labels for the data. Then, the </w:t>
      </w:r>
      <w:r w:rsidR="00BD7071" w:rsidRPr="004D2A82">
        <w:rPr>
          <w:rFonts w:ascii="Times New Roman" w:eastAsia="Times New Roman" w:hAnsi="Times New Roman" w:cs="Times New Roman"/>
          <w:color w:val="000000" w:themeColor="text1"/>
          <w:sz w:val="24"/>
          <w:szCs w:val="24"/>
        </w:rPr>
        <w:t xml:space="preserve">author and </w:t>
      </w:r>
      <w:r w:rsidR="00363053" w:rsidRPr="004D2A82">
        <w:rPr>
          <w:rFonts w:ascii="Times New Roman" w:eastAsia="Times New Roman" w:hAnsi="Times New Roman" w:cs="Times New Roman"/>
          <w:color w:val="000000" w:themeColor="text1"/>
          <w:sz w:val="24"/>
          <w:szCs w:val="24"/>
        </w:rPr>
        <w:t>LL (third coder)</w:t>
      </w:r>
      <w:r w:rsidRPr="004D2A82">
        <w:rPr>
          <w:rFonts w:ascii="Times New Roman" w:eastAsia="Times New Roman" w:hAnsi="Times New Roman" w:cs="Times New Roman"/>
          <w:color w:val="000000" w:themeColor="text1"/>
          <w:sz w:val="24"/>
          <w:szCs w:val="24"/>
        </w:rPr>
        <w:t xml:space="preserve"> author engaged in constant comparison of the units to create initial categories (Levitt, 2021). The </w:t>
      </w:r>
      <w:r w:rsidR="00363053" w:rsidRPr="004D2A82">
        <w:rPr>
          <w:rFonts w:ascii="Times New Roman" w:eastAsia="Times New Roman" w:hAnsi="Times New Roman" w:cs="Times New Roman"/>
          <w:color w:val="000000" w:themeColor="text1"/>
          <w:sz w:val="24"/>
          <w:szCs w:val="24"/>
        </w:rPr>
        <w:t>author and LL</w:t>
      </w:r>
      <w:r w:rsidRPr="004D2A82">
        <w:rPr>
          <w:rFonts w:ascii="Times New Roman" w:eastAsia="Times New Roman" w:hAnsi="Times New Roman" w:cs="Times New Roman"/>
          <w:color w:val="000000" w:themeColor="text1"/>
          <w:sz w:val="24"/>
          <w:szCs w:val="24"/>
        </w:rPr>
        <w:t xml:space="preserve"> then created upper-level categories by grouping initial categories, and then created clusters by grouping upper-level categories. As analysis progressed, more focused coding allowed for the development of categories by utilizing constant comparison of the codes to the data, which, in turn, allowed the research team to move back and forth between theoretical integration and data coding (Corbin &amp; Strauss, 2015; Levitt, 2021). Following full coding of the data, the author </w:t>
      </w:r>
      <w:r w:rsidRPr="004D2A82">
        <w:rPr>
          <w:rFonts w:ascii="Times New Roman" w:eastAsia="Times New Roman" w:hAnsi="Times New Roman" w:cs="Times New Roman"/>
          <w:color w:val="000000" w:themeColor="text1"/>
          <w:sz w:val="24"/>
          <w:szCs w:val="24"/>
        </w:rPr>
        <w:lastRenderedPageBreak/>
        <w:t xml:space="preserve">focused on theoretical integration of the data, at which point the data was rigorously challenged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inform the developing theory (Hardesty et al., 2022). </w:t>
      </w:r>
      <w:r w:rsidR="007054ED" w:rsidRPr="004D2A82">
        <w:rPr>
          <w:rFonts w:ascii="Times New Roman" w:eastAsia="Times New Roman" w:hAnsi="Times New Roman" w:cs="Times New Roman"/>
          <w:color w:val="000000" w:themeColor="text1"/>
          <w:sz w:val="24"/>
          <w:szCs w:val="24"/>
        </w:rPr>
        <w:t>The author followed b</w:t>
      </w:r>
      <w:r w:rsidRPr="004D2A82">
        <w:rPr>
          <w:rFonts w:ascii="Times New Roman" w:eastAsia="Times New Roman" w:hAnsi="Times New Roman" w:cs="Times New Roman"/>
          <w:color w:val="000000" w:themeColor="text1"/>
          <w:sz w:val="24"/>
          <w:szCs w:val="24"/>
        </w:rPr>
        <w:t xml:space="preserve">est practices for CCGT (Charmaz &amp; </w:t>
      </w:r>
      <w:proofErr w:type="spellStart"/>
      <w:r w:rsidRPr="004D2A82">
        <w:rPr>
          <w:rFonts w:ascii="Times New Roman" w:eastAsia="Times New Roman" w:hAnsi="Times New Roman" w:cs="Times New Roman"/>
          <w:color w:val="000000" w:themeColor="text1"/>
          <w:sz w:val="24"/>
          <w:szCs w:val="24"/>
        </w:rPr>
        <w:t>Thornberg</w:t>
      </w:r>
      <w:proofErr w:type="spellEnd"/>
      <w:r w:rsidRPr="004D2A82">
        <w:rPr>
          <w:rFonts w:ascii="Times New Roman" w:eastAsia="Times New Roman" w:hAnsi="Times New Roman" w:cs="Times New Roman"/>
          <w:color w:val="000000" w:themeColor="text1"/>
          <w:sz w:val="24"/>
          <w:szCs w:val="24"/>
        </w:rPr>
        <w:t xml:space="preserve">, 2021; </w:t>
      </w:r>
      <w:proofErr w:type="spellStart"/>
      <w:r w:rsidRPr="004D2A82">
        <w:rPr>
          <w:rFonts w:ascii="Times New Roman" w:eastAsia="Times New Roman" w:hAnsi="Times New Roman" w:cs="Times New Roman"/>
          <w:color w:val="000000" w:themeColor="text1"/>
          <w:sz w:val="24"/>
          <w:szCs w:val="24"/>
        </w:rPr>
        <w:t>Fassinger</w:t>
      </w:r>
      <w:proofErr w:type="spellEnd"/>
      <w:r w:rsidRPr="004D2A82">
        <w:rPr>
          <w:rFonts w:ascii="Times New Roman" w:eastAsia="Times New Roman" w:hAnsi="Times New Roman" w:cs="Times New Roman"/>
          <w:color w:val="000000" w:themeColor="text1"/>
          <w:sz w:val="24"/>
          <w:szCs w:val="24"/>
        </w:rPr>
        <w:t xml:space="preserve">, 2005; Levitt, 2021), </w:t>
      </w:r>
      <w:r w:rsidR="007054ED" w:rsidRPr="004D2A82">
        <w:rPr>
          <w:rFonts w:ascii="Times New Roman" w:eastAsia="Times New Roman" w:hAnsi="Times New Roman" w:cs="Times New Roman"/>
          <w:color w:val="000000" w:themeColor="text1"/>
          <w:sz w:val="24"/>
          <w:szCs w:val="24"/>
        </w:rPr>
        <w:t xml:space="preserve">and as such, </w:t>
      </w:r>
      <w:r w:rsidRPr="004D2A82">
        <w:rPr>
          <w:rFonts w:ascii="Times New Roman" w:eastAsia="Times New Roman" w:hAnsi="Times New Roman" w:cs="Times New Roman"/>
          <w:color w:val="000000" w:themeColor="text1"/>
          <w:sz w:val="24"/>
          <w:szCs w:val="24"/>
        </w:rPr>
        <w:t xml:space="preserve">systematic comparative analysis and coding were used throughout data collection to form a substantive grounded theory. Following Corbin and Strauss (2015), theoretical resampling from the collected data was used to build a robust theory. Theoretical saturation was assumed to be achieved through this theoretical sampling as well as rigorous data comparison, diagramming, and theoretical </w:t>
      </w:r>
      <w:proofErr w:type="spellStart"/>
      <w:r w:rsidRPr="004D2A82">
        <w:rPr>
          <w:rFonts w:ascii="Times New Roman" w:eastAsia="Times New Roman" w:hAnsi="Times New Roman" w:cs="Times New Roman"/>
          <w:color w:val="000000" w:themeColor="text1"/>
          <w:sz w:val="24"/>
          <w:szCs w:val="24"/>
        </w:rPr>
        <w:t>memoing</w:t>
      </w:r>
      <w:proofErr w:type="spellEnd"/>
      <w:r w:rsidRPr="004D2A82">
        <w:rPr>
          <w:rFonts w:ascii="Times New Roman" w:eastAsia="Times New Roman" w:hAnsi="Times New Roman" w:cs="Times New Roman"/>
          <w:color w:val="000000" w:themeColor="text1"/>
          <w:sz w:val="24"/>
          <w:szCs w:val="24"/>
        </w:rPr>
        <w:t xml:space="preserve"> in which no new theoretical dimensions were identified. </w:t>
      </w:r>
    </w:p>
    <w:p w14:paraId="304096D7" w14:textId="2991981F"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The </w:t>
      </w:r>
      <w:r w:rsidR="003414C1" w:rsidRPr="004D2A82">
        <w:rPr>
          <w:rFonts w:ascii="Times New Roman" w:eastAsia="Times New Roman" w:hAnsi="Times New Roman" w:cs="Times New Roman"/>
          <w:color w:val="000000" w:themeColor="text1"/>
          <w:sz w:val="24"/>
          <w:szCs w:val="24"/>
        </w:rPr>
        <w:t>author’</w:t>
      </w:r>
      <w:r w:rsidR="00392696" w:rsidRPr="004D2A82">
        <w:rPr>
          <w:rFonts w:ascii="Times New Roman" w:eastAsia="Times New Roman" w:hAnsi="Times New Roman" w:cs="Times New Roman"/>
          <w:color w:val="000000" w:themeColor="text1"/>
          <w:sz w:val="24"/>
          <w:szCs w:val="24"/>
        </w:rPr>
        <w:t>s dissertation advisor</w:t>
      </w:r>
      <w:r w:rsidRPr="004D2A82">
        <w:rPr>
          <w:rFonts w:ascii="Times New Roman" w:eastAsia="Times New Roman" w:hAnsi="Times New Roman" w:cs="Times New Roman"/>
          <w:color w:val="000000" w:themeColor="text1"/>
          <w:sz w:val="24"/>
          <w:szCs w:val="24"/>
        </w:rPr>
        <w:t xml:space="preserve"> served as an auditor and provided feedback on the constructed theory and its grounding in the data. The auditor reviewed four transcripts as well as the methodology and results section. The auditor verified that the data analytic process seemed logical, systematic, and thorough, as well as ensured that the proposed theory and concepts were accurate, thorough, and grounded in the data. </w:t>
      </w:r>
    </w:p>
    <w:p w14:paraId="5185B394" w14:textId="219BC54D" w:rsidR="008D1EFD" w:rsidRPr="004D2A82" w:rsidRDefault="00C6569C" w:rsidP="00C6569C">
      <w:pPr>
        <w:pStyle w:val="Heading2"/>
        <w:spacing w:before="0" w:after="0" w:line="480" w:lineRule="auto"/>
        <w:rPr>
          <w:rFonts w:ascii="Times New Roman" w:hAnsi="Times New Roman" w:cs="Times New Roman"/>
          <w:b/>
          <w:bCs/>
          <w:color w:val="000000" w:themeColor="text1"/>
          <w:sz w:val="24"/>
          <w:szCs w:val="24"/>
        </w:rPr>
      </w:pPr>
      <w:bookmarkStart w:id="24" w:name="_Toc132374459"/>
      <w:r w:rsidRPr="004D2A82">
        <w:rPr>
          <w:rFonts w:ascii="Times New Roman" w:hAnsi="Times New Roman" w:cs="Times New Roman"/>
          <w:b/>
          <w:bCs/>
          <w:color w:val="000000" w:themeColor="text1"/>
          <w:sz w:val="24"/>
          <w:szCs w:val="24"/>
        </w:rPr>
        <w:t>Description of Theory Generation Process</w:t>
      </w:r>
      <w:bookmarkEnd w:id="24"/>
    </w:p>
    <w:p w14:paraId="03C6DF91" w14:textId="77777777" w:rsidR="0010276A" w:rsidRPr="004D2A82" w:rsidRDefault="00C6569C" w:rsidP="00DC6C56">
      <w:pPr>
        <w:spacing w:line="48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ab/>
      </w:r>
      <w:r w:rsidR="00DC6C56" w:rsidRPr="004D2A82">
        <w:rPr>
          <w:rFonts w:ascii="Times New Roman" w:hAnsi="Times New Roman" w:cs="Times New Roman"/>
          <w:color w:val="000000" w:themeColor="text1"/>
          <w:sz w:val="24"/>
          <w:szCs w:val="24"/>
        </w:rPr>
        <w:t xml:space="preserve">CCGT was utilized </w:t>
      </w:r>
      <w:proofErr w:type="gramStart"/>
      <w:r w:rsidR="00DC6C56" w:rsidRPr="004D2A82">
        <w:rPr>
          <w:rFonts w:ascii="Times New Roman" w:hAnsi="Times New Roman" w:cs="Times New Roman"/>
          <w:color w:val="000000" w:themeColor="text1"/>
          <w:sz w:val="24"/>
          <w:szCs w:val="24"/>
        </w:rPr>
        <w:t>in order to</w:t>
      </w:r>
      <w:proofErr w:type="gramEnd"/>
      <w:r w:rsidR="00DC6C56" w:rsidRPr="004D2A82">
        <w:rPr>
          <w:rFonts w:ascii="Times New Roman" w:hAnsi="Times New Roman" w:cs="Times New Roman"/>
          <w:color w:val="000000" w:themeColor="text1"/>
          <w:sz w:val="24"/>
          <w:szCs w:val="24"/>
        </w:rPr>
        <w:t xml:space="preserve"> create the theory that drove the present results. A key method of CCGT is constant comparison, in which researchers analyze data against other data, and then categories against categories. These interpretations are then translated into codes and categories (Mills et al., 2006). </w:t>
      </w:r>
      <w:r w:rsidR="0010276A" w:rsidRPr="004D2A82">
        <w:rPr>
          <w:rFonts w:ascii="Times New Roman" w:hAnsi="Times New Roman" w:cs="Times New Roman"/>
          <w:color w:val="000000" w:themeColor="text1"/>
          <w:sz w:val="24"/>
          <w:szCs w:val="24"/>
        </w:rPr>
        <w:t xml:space="preserve">To create the present theory, the author engaged in this constant comparison method, as well as discussions with others on the data analytic team. Discussions centered on distilling the results of the core categories into one cohesive category that encompassed how the clusters worked together. </w:t>
      </w:r>
    </w:p>
    <w:p w14:paraId="6FECD663" w14:textId="6661307C" w:rsidR="00C6569C" w:rsidRPr="004D2A82" w:rsidRDefault="0010276A" w:rsidP="0010276A">
      <w:pPr>
        <w:spacing w:line="480" w:lineRule="auto"/>
        <w:ind w:firstLine="720"/>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One of the working assumptions of these data were that passing for nonbinary individuals would be more nuanced – and thus look different – than passing for trans women and trans men. </w:t>
      </w:r>
      <w:r w:rsidRPr="004D2A82">
        <w:rPr>
          <w:rFonts w:ascii="Times New Roman" w:hAnsi="Times New Roman" w:cs="Times New Roman"/>
          <w:color w:val="000000" w:themeColor="text1"/>
          <w:sz w:val="24"/>
          <w:szCs w:val="24"/>
        </w:rPr>
        <w:lastRenderedPageBreak/>
        <w:t xml:space="preserve">This meant that the author was prepared for the data to be widely varied, and for there to be a lack of consensus among the participants when discussing how they understood passing for themselves and other TMNB individuals. Creation of a core category, then, was experienced as difficult, as the stories described in the data were deeply varied across participants. As such, theory generation was something discussed widely among the data analytic team.  </w:t>
      </w:r>
    </w:p>
    <w:p w14:paraId="27CF68CD" w14:textId="77777777" w:rsidR="005C50BE" w:rsidRPr="004D2A82" w:rsidRDefault="005C50BE">
      <w:pPr>
        <w:rPr>
          <w:rFonts w:ascii="Times New Roman" w:hAnsi="Times New Roman" w:cs="Times New Roman"/>
          <w:b/>
          <w:bCs/>
          <w:color w:val="000000" w:themeColor="text1"/>
          <w:sz w:val="24"/>
          <w:szCs w:val="24"/>
        </w:rPr>
      </w:pPr>
      <w:r w:rsidRPr="004D2A82">
        <w:rPr>
          <w:rFonts w:ascii="Times New Roman" w:hAnsi="Times New Roman" w:cs="Times New Roman"/>
          <w:b/>
          <w:bCs/>
          <w:color w:val="000000" w:themeColor="text1"/>
          <w:sz w:val="24"/>
          <w:szCs w:val="24"/>
        </w:rPr>
        <w:br w:type="page"/>
      </w:r>
    </w:p>
    <w:p w14:paraId="38E771D3" w14:textId="6FFA4BBE" w:rsidR="0088378C" w:rsidRPr="004D2A82" w:rsidRDefault="005C50BE" w:rsidP="001D5B91">
      <w:pPr>
        <w:pStyle w:val="Heading1"/>
        <w:spacing w:before="0" w:after="0" w:line="480" w:lineRule="auto"/>
        <w:jc w:val="center"/>
        <w:rPr>
          <w:rFonts w:ascii="Times New Roman" w:hAnsi="Times New Roman" w:cs="Times New Roman"/>
          <w:b/>
          <w:bCs/>
          <w:color w:val="000000" w:themeColor="text1"/>
          <w:sz w:val="24"/>
          <w:szCs w:val="24"/>
        </w:rPr>
      </w:pPr>
      <w:bookmarkStart w:id="25" w:name="_Toc132374460"/>
      <w:r w:rsidRPr="004D2A82">
        <w:rPr>
          <w:rFonts w:ascii="Times New Roman" w:hAnsi="Times New Roman" w:cs="Times New Roman"/>
          <w:b/>
          <w:bCs/>
          <w:color w:val="000000" w:themeColor="text1"/>
          <w:sz w:val="24"/>
          <w:szCs w:val="24"/>
        </w:rPr>
        <w:lastRenderedPageBreak/>
        <w:t xml:space="preserve">Chapter </w:t>
      </w:r>
      <w:r w:rsidR="001D4F9A" w:rsidRPr="004D2A82">
        <w:rPr>
          <w:rFonts w:ascii="Times New Roman" w:hAnsi="Times New Roman" w:cs="Times New Roman"/>
          <w:b/>
          <w:bCs/>
          <w:color w:val="000000" w:themeColor="text1"/>
          <w:sz w:val="24"/>
          <w:szCs w:val="24"/>
        </w:rPr>
        <w:t>4</w:t>
      </w:r>
      <w:r w:rsidRPr="004D2A82">
        <w:rPr>
          <w:rFonts w:ascii="Times New Roman" w:hAnsi="Times New Roman" w:cs="Times New Roman"/>
          <w:b/>
          <w:bCs/>
          <w:color w:val="000000" w:themeColor="text1"/>
          <w:sz w:val="24"/>
          <w:szCs w:val="24"/>
        </w:rPr>
        <w:t>: Results</w:t>
      </w:r>
      <w:bookmarkEnd w:id="25"/>
    </w:p>
    <w:p w14:paraId="22067C94" w14:textId="300ECB63"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
        <w:t>The present study sought to understand how TMNB individuals understood passing for themselves and for other TMNB individuals. Participants expressed various narratives about how they understood passing both for themselves and for their communities. Following data analysis, the following core category emerged</w:t>
      </w:r>
      <w:r w:rsidR="00382162" w:rsidRPr="004D2A82">
        <w:rPr>
          <w:rFonts w:ascii="Times New Roman" w:eastAsia="Times New Roman" w:hAnsi="Times New Roman" w:cs="Times New Roman"/>
          <w:color w:val="000000" w:themeColor="text1"/>
          <w:sz w:val="24"/>
          <w:szCs w:val="24"/>
        </w:rPr>
        <w:t xml:space="preserve">: passing </w:t>
      </w:r>
      <w:r w:rsidR="008D2215" w:rsidRPr="004D2A82">
        <w:rPr>
          <w:rFonts w:ascii="Times New Roman" w:eastAsia="Times New Roman" w:hAnsi="Times New Roman" w:cs="Times New Roman"/>
          <w:color w:val="000000" w:themeColor="text1"/>
          <w:sz w:val="24"/>
          <w:szCs w:val="24"/>
        </w:rPr>
        <w:t>is influenced by external forces’ impact on an individual’s internal decision-making processes, which then lead to behavioral outcomes</w:t>
      </w:r>
      <w:r w:rsidRPr="004D2A82">
        <w:rPr>
          <w:rFonts w:ascii="Times New Roman" w:eastAsia="Times New Roman" w:hAnsi="Times New Roman" w:cs="Times New Roman"/>
          <w:color w:val="000000" w:themeColor="text1"/>
          <w:sz w:val="24"/>
          <w:szCs w:val="24"/>
        </w:rPr>
        <w:t xml:space="preserve">. Four clusters work together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form this core category, including: (a) working definitions and understandings of passing, (b) internal negotiations surrounding passing, (c) passing as a binary gender can lead to stress reduction</w:t>
      </w:r>
      <w:r w:rsidRPr="004D2A82">
        <w:rPr>
          <w:rFonts w:ascii="Times New Roman" w:eastAsia="Times New Roman" w:hAnsi="Times New Roman" w:cs="Times New Roman"/>
          <w:b/>
          <w:i/>
          <w:color w:val="000000" w:themeColor="text1"/>
          <w:sz w:val="24"/>
          <w:szCs w:val="24"/>
        </w:rPr>
        <w:t xml:space="preserve"> </w:t>
      </w:r>
      <w:r w:rsidRPr="004D2A82">
        <w:rPr>
          <w:rFonts w:ascii="Times New Roman" w:eastAsia="Times New Roman" w:hAnsi="Times New Roman" w:cs="Times New Roman"/>
          <w:color w:val="000000" w:themeColor="text1"/>
          <w:sz w:val="24"/>
          <w:szCs w:val="24"/>
        </w:rPr>
        <w:t>and (d) external perceptions dictate how an individual passes. Each cluster includes categories</w:t>
      </w:r>
      <w:r w:rsidR="008D2215" w:rsidRPr="004D2A82">
        <w:rPr>
          <w:rFonts w:ascii="Times New Roman" w:eastAsia="Times New Roman" w:hAnsi="Times New Roman" w:cs="Times New Roman"/>
          <w:color w:val="000000" w:themeColor="text1"/>
          <w:sz w:val="24"/>
          <w:szCs w:val="24"/>
        </w:rPr>
        <w:t xml:space="preserve"> that are described</w:t>
      </w:r>
      <w:r w:rsidRPr="004D2A82">
        <w:rPr>
          <w:rFonts w:ascii="Times New Roman" w:eastAsia="Times New Roman" w:hAnsi="Times New Roman" w:cs="Times New Roman"/>
          <w:color w:val="000000" w:themeColor="text1"/>
          <w:sz w:val="24"/>
          <w:szCs w:val="24"/>
        </w:rPr>
        <w:t xml:space="preserve"> with representative quotes </w:t>
      </w:r>
      <w:proofErr w:type="gramStart"/>
      <w:r w:rsidR="008D2215" w:rsidRPr="004D2A82">
        <w:rPr>
          <w:rFonts w:ascii="Times New Roman" w:eastAsia="Times New Roman" w:hAnsi="Times New Roman" w:cs="Times New Roman"/>
          <w:color w:val="000000" w:themeColor="text1"/>
          <w:sz w:val="24"/>
          <w:szCs w:val="24"/>
        </w:rPr>
        <w:t xml:space="preserve">in order </w:t>
      </w:r>
      <w:r w:rsidRPr="004D2A82">
        <w:rPr>
          <w:rFonts w:ascii="Times New Roman" w:eastAsia="Times New Roman" w:hAnsi="Times New Roman" w:cs="Times New Roman"/>
          <w:color w:val="000000" w:themeColor="text1"/>
          <w:sz w:val="24"/>
          <w:szCs w:val="24"/>
        </w:rPr>
        <w:t>to</w:t>
      </w:r>
      <w:proofErr w:type="gramEnd"/>
      <w:r w:rsidRPr="004D2A82">
        <w:rPr>
          <w:rFonts w:ascii="Times New Roman" w:eastAsia="Times New Roman" w:hAnsi="Times New Roman" w:cs="Times New Roman"/>
          <w:color w:val="000000" w:themeColor="text1"/>
          <w:sz w:val="24"/>
          <w:szCs w:val="24"/>
        </w:rPr>
        <w:t xml:space="preserve"> emphasize participant experiences. </w:t>
      </w:r>
    </w:p>
    <w:p w14:paraId="6DE5F3D5" w14:textId="72079A23" w:rsidR="0088378C" w:rsidRPr="004D2A82" w:rsidRDefault="00440BE5" w:rsidP="00440BE5">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Within the context of the results, passing was conceptualized as being visually ready by others as your affirmed gender. However, for some participants, it was difficult for them to conceptualize passing as something that was not inherently binary. This colored the way that some participants described their answers – some inherently saw passing as aligned with a binary gender. However, by the research team, passing was defined as the individual being seen by others as their authentic gender – as TMNB.  </w:t>
      </w:r>
    </w:p>
    <w:p w14:paraId="29C829D1" w14:textId="77777777" w:rsidR="0088378C" w:rsidRPr="004D2A82" w:rsidRDefault="00000000" w:rsidP="001D5B91">
      <w:pPr>
        <w:pStyle w:val="Heading2"/>
        <w:spacing w:before="0" w:after="0" w:line="480" w:lineRule="auto"/>
        <w:rPr>
          <w:rFonts w:ascii="Times New Roman" w:hAnsi="Times New Roman" w:cs="Times New Roman"/>
          <w:b/>
          <w:bCs/>
          <w:color w:val="000000" w:themeColor="text1"/>
          <w:sz w:val="24"/>
          <w:szCs w:val="24"/>
        </w:rPr>
      </w:pPr>
      <w:bookmarkStart w:id="26" w:name="_Toc132374461"/>
      <w:r w:rsidRPr="004D2A82">
        <w:rPr>
          <w:rFonts w:ascii="Times New Roman" w:hAnsi="Times New Roman" w:cs="Times New Roman"/>
          <w:b/>
          <w:bCs/>
          <w:color w:val="000000" w:themeColor="text1"/>
          <w:sz w:val="24"/>
          <w:szCs w:val="24"/>
        </w:rPr>
        <w:t>Working Definitions and Understandings of Passing</w:t>
      </w:r>
      <w:bookmarkEnd w:id="26"/>
    </w:p>
    <w:p w14:paraId="7EF8FF14" w14:textId="76172DC2"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b/>
          <w:color w:val="000000" w:themeColor="text1"/>
          <w:sz w:val="24"/>
          <w:szCs w:val="24"/>
        </w:rPr>
        <w:tab/>
      </w:r>
      <w:r w:rsidRPr="004D2A82">
        <w:rPr>
          <w:rFonts w:ascii="Times New Roman" w:eastAsia="Times New Roman" w:hAnsi="Times New Roman" w:cs="Times New Roman"/>
          <w:color w:val="000000" w:themeColor="text1"/>
          <w:sz w:val="24"/>
          <w:szCs w:val="24"/>
        </w:rPr>
        <w:t xml:space="preserve">The first cluster is composed of the cognitive understandings that TMNB individuals have of passing. This included </w:t>
      </w:r>
      <w:r w:rsidR="004E7D34" w:rsidRPr="004D2A82">
        <w:rPr>
          <w:rFonts w:ascii="Times New Roman" w:eastAsia="Times New Roman" w:hAnsi="Times New Roman" w:cs="Times New Roman"/>
          <w:color w:val="000000" w:themeColor="text1"/>
          <w:sz w:val="24"/>
          <w:szCs w:val="24"/>
        </w:rPr>
        <w:t xml:space="preserve">participants’ own </w:t>
      </w:r>
      <w:r w:rsidRPr="004D2A82">
        <w:rPr>
          <w:rFonts w:ascii="Times New Roman" w:eastAsia="Times New Roman" w:hAnsi="Times New Roman" w:cs="Times New Roman"/>
          <w:color w:val="000000" w:themeColor="text1"/>
          <w:sz w:val="24"/>
          <w:szCs w:val="24"/>
        </w:rPr>
        <w:t>definitions of passing as well as</w:t>
      </w:r>
      <w:r w:rsidR="004C6794" w:rsidRPr="004D2A82">
        <w:rPr>
          <w:rFonts w:ascii="Times New Roman" w:eastAsia="Times New Roman" w:hAnsi="Times New Roman" w:cs="Times New Roman"/>
          <w:color w:val="000000" w:themeColor="text1"/>
          <w:sz w:val="24"/>
          <w:szCs w:val="24"/>
        </w:rPr>
        <w:t xml:space="preserve"> their</w:t>
      </w:r>
      <w:r w:rsidRPr="004D2A82">
        <w:rPr>
          <w:rFonts w:ascii="Times New Roman" w:eastAsia="Times New Roman" w:hAnsi="Times New Roman" w:cs="Times New Roman"/>
          <w:color w:val="000000" w:themeColor="text1"/>
          <w:sz w:val="24"/>
          <w:szCs w:val="24"/>
        </w:rPr>
        <w:t xml:space="preserve"> broader understandings of what it meant for TMNB individuals to pass</w:t>
      </w:r>
      <w:r w:rsidR="00CB63E2" w:rsidRPr="004D2A82">
        <w:rPr>
          <w:rFonts w:ascii="Times New Roman" w:eastAsia="Times New Roman" w:hAnsi="Times New Roman" w:cs="Times New Roman"/>
          <w:color w:val="000000" w:themeColor="text1"/>
          <w:sz w:val="24"/>
          <w:szCs w:val="24"/>
        </w:rPr>
        <w:t xml:space="preserve"> in society</w:t>
      </w:r>
      <w:r w:rsidRPr="004D2A82">
        <w:rPr>
          <w:rFonts w:ascii="Times New Roman" w:eastAsia="Times New Roman" w:hAnsi="Times New Roman" w:cs="Times New Roman"/>
          <w:color w:val="000000" w:themeColor="text1"/>
          <w:sz w:val="24"/>
          <w:szCs w:val="24"/>
        </w:rPr>
        <w:t xml:space="preserve">. When directly asked what the definition of passing for TMNB individuals was, participant responses fell into three main categories: 1) passing for TMNB individuals is being seen as masculine; 2) passing is </w:t>
      </w:r>
      <w:r w:rsidRPr="004D2A82">
        <w:rPr>
          <w:rFonts w:ascii="Times New Roman" w:eastAsia="Times New Roman" w:hAnsi="Times New Roman" w:cs="Times New Roman"/>
          <w:color w:val="000000" w:themeColor="text1"/>
          <w:sz w:val="24"/>
          <w:szCs w:val="24"/>
        </w:rPr>
        <w:lastRenderedPageBreak/>
        <w:t>hyper individualized; and 3) passing is dependent on the physical environment and the people you are around.</w:t>
      </w:r>
    </w:p>
    <w:p w14:paraId="315E9F66" w14:textId="77777777" w:rsidR="0088378C" w:rsidRPr="004D2A82" w:rsidRDefault="00000000" w:rsidP="00515014">
      <w:pPr>
        <w:pStyle w:val="Heading3"/>
        <w:spacing w:before="0" w:after="0" w:line="480" w:lineRule="auto"/>
        <w:rPr>
          <w:rFonts w:ascii="Times New Roman" w:hAnsi="Times New Roman" w:cs="Times New Roman"/>
          <w:b/>
          <w:bCs/>
          <w:i/>
          <w:iCs/>
          <w:color w:val="000000" w:themeColor="text1"/>
          <w:sz w:val="24"/>
          <w:szCs w:val="24"/>
        </w:rPr>
      </w:pPr>
      <w:bookmarkStart w:id="27" w:name="_Toc132374462"/>
      <w:r w:rsidRPr="004D2A82">
        <w:rPr>
          <w:rFonts w:ascii="Times New Roman" w:hAnsi="Times New Roman" w:cs="Times New Roman"/>
          <w:b/>
          <w:bCs/>
          <w:i/>
          <w:iCs/>
          <w:color w:val="000000" w:themeColor="text1"/>
          <w:sz w:val="24"/>
          <w:szCs w:val="24"/>
        </w:rPr>
        <w:t>Passing for TMNB Individuals is Being Seen as Masculine</w:t>
      </w:r>
      <w:bookmarkEnd w:id="27"/>
    </w:p>
    <w:p w14:paraId="1615CCB8" w14:textId="15E433BE"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For </w:t>
      </w:r>
      <w:r w:rsidR="00C62912" w:rsidRPr="004D2A82">
        <w:rPr>
          <w:rFonts w:ascii="Times New Roman" w:eastAsia="Times New Roman" w:hAnsi="Times New Roman" w:cs="Times New Roman"/>
          <w:color w:val="000000" w:themeColor="text1"/>
          <w:sz w:val="24"/>
          <w:szCs w:val="24"/>
        </w:rPr>
        <w:t>many</w:t>
      </w:r>
      <w:r w:rsidRPr="004D2A82">
        <w:rPr>
          <w:rFonts w:ascii="Times New Roman" w:eastAsia="Times New Roman" w:hAnsi="Times New Roman" w:cs="Times New Roman"/>
          <w:color w:val="000000" w:themeColor="text1"/>
          <w:sz w:val="24"/>
          <w:szCs w:val="24"/>
        </w:rPr>
        <w:t xml:space="preserve"> participants,</w:t>
      </w:r>
      <w:r w:rsidR="00344F65"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passing </w:t>
      </w:r>
      <w:r w:rsidR="00C62912" w:rsidRPr="004D2A82">
        <w:rPr>
          <w:rFonts w:ascii="Times New Roman" w:eastAsia="Times New Roman" w:hAnsi="Times New Roman" w:cs="Times New Roman"/>
          <w:color w:val="000000" w:themeColor="text1"/>
          <w:sz w:val="24"/>
          <w:szCs w:val="24"/>
        </w:rPr>
        <w:t>was</w:t>
      </w:r>
      <w:r w:rsidRPr="004D2A82">
        <w:rPr>
          <w:rFonts w:ascii="Times New Roman" w:eastAsia="Times New Roman" w:hAnsi="Times New Roman" w:cs="Times New Roman"/>
          <w:color w:val="000000" w:themeColor="text1"/>
          <w:sz w:val="24"/>
          <w:szCs w:val="24"/>
        </w:rPr>
        <w:t xml:space="preserve"> rooted in being seen as masculine, being assumed to be a man, or aligning oneself with masculinity. This definition includes presenting as stereotypically masculine (e.g., haircuts, clothing, mannerisms, vocal pitch, etc.). Participants acknowledged “the default of nonbinary is masculine” (Flynn Ryder), and nearly all participants utilized stereotyped masculinity as a tool to try to pass. This meant dressing in more masculine clothes, cutting their hair in more masculine ways, and utilizing stereotypically masculine behaviors (e.g., pitching their voices lower or taking up more physical space). For example, participants described how their own standards of passing were rooted in masculinity: “A big thing for myself and the transmasculine people I know is voice and mannerisms</w:t>
      </w:r>
      <w:r w:rsidR="003D2A18"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 . . I try to put on a little bit more of a more masculine </w:t>
      </w:r>
      <w:r w:rsidR="00C0186E" w:rsidRPr="004D2A82">
        <w:rPr>
          <w:rFonts w:ascii="Times New Roman" w:eastAsia="Times New Roman" w:hAnsi="Times New Roman" w:cs="Times New Roman"/>
          <w:color w:val="000000" w:themeColor="text1"/>
          <w:sz w:val="24"/>
          <w:szCs w:val="24"/>
        </w:rPr>
        <w:t>or tougher</w:t>
      </w:r>
      <w:r w:rsidRPr="004D2A82">
        <w:rPr>
          <w:rFonts w:ascii="Times New Roman" w:eastAsia="Times New Roman" w:hAnsi="Times New Roman" w:cs="Times New Roman"/>
          <w:color w:val="000000" w:themeColor="text1"/>
          <w:sz w:val="24"/>
          <w:szCs w:val="24"/>
        </w:rPr>
        <w:t xml:space="preserve"> exterior with my mannerisms sometimes</w:t>
      </w:r>
      <w:r w:rsidRPr="004D2A82">
        <w:rPr>
          <w:rFonts w:ascii="Times New Roman" w:eastAsia="Times New Roman" w:hAnsi="Times New Roman" w:cs="Times New Roman"/>
          <w:i/>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(Ed). Charlie </w:t>
      </w:r>
      <w:r w:rsidR="00F57ACC" w:rsidRPr="004D2A82">
        <w:rPr>
          <w:rFonts w:ascii="Times New Roman" w:eastAsia="Times New Roman" w:hAnsi="Times New Roman" w:cs="Times New Roman"/>
          <w:color w:val="000000" w:themeColor="text1"/>
          <w:sz w:val="24"/>
          <w:szCs w:val="24"/>
        </w:rPr>
        <w:t>described</w:t>
      </w:r>
      <w:r w:rsidRPr="004D2A82">
        <w:rPr>
          <w:rFonts w:ascii="Times New Roman" w:eastAsia="Times New Roman" w:hAnsi="Times New Roman" w:cs="Times New Roman"/>
          <w:color w:val="000000" w:themeColor="text1"/>
          <w:sz w:val="24"/>
          <w:szCs w:val="24"/>
        </w:rPr>
        <w:t xml:space="preserve"> how they thought of people who were able to pass: “[I think of] someone who dresses in a stereotypical masculine way. I don't really know men's fashion - button ups and pants. And maybe a shorter haircut, or a more masculine haircut</w:t>
      </w:r>
      <w:r w:rsidRPr="004D2A82">
        <w:rPr>
          <w:rFonts w:ascii="Times New Roman" w:eastAsia="Times New Roman" w:hAnsi="Times New Roman" w:cs="Times New Roman"/>
          <w:i/>
          <w:color w:val="000000" w:themeColor="text1"/>
          <w:sz w:val="24"/>
          <w:szCs w:val="24"/>
        </w:rPr>
        <w:t>.</w:t>
      </w:r>
      <w:r w:rsidRPr="004D2A82">
        <w:rPr>
          <w:rFonts w:ascii="Times New Roman" w:eastAsia="Times New Roman" w:hAnsi="Times New Roman" w:cs="Times New Roman"/>
          <w:color w:val="000000" w:themeColor="text1"/>
          <w:sz w:val="24"/>
          <w:szCs w:val="24"/>
        </w:rPr>
        <w:t>”</w:t>
      </w:r>
    </w:p>
    <w:p w14:paraId="5D5B7F51" w14:textId="6018D19C"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align themselves more accurately with their gender and be perceived more correctly by others, participants also engaged with masculinizing medical transition steps (such as </w:t>
      </w:r>
      <w:r w:rsidR="00590A30" w:rsidRPr="004D2A82">
        <w:rPr>
          <w:rFonts w:ascii="Times New Roman" w:eastAsia="Times New Roman" w:hAnsi="Times New Roman" w:cs="Times New Roman"/>
          <w:color w:val="000000" w:themeColor="text1"/>
          <w:sz w:val="24"/>
          <w:szCs w:val="24"/>
        </w:rPr>
        <w:t>hormone therapy</w:t>
      </w:r>
      <w:r w:rsidRPr="004D2A82">
        <w:rPr>
          <w:rFonts w:ascii="Times New Roman" w:eastAsia="Times New Roman" w:hAnsi="Times New Roman" w:cs="Times New Roman"/>
          <w:color w:val="000000" w:themeColor="text1"/>
          <w:sz w:val="24"/>
          <w:szCs w:val="24"/>
        </w:rPr>
        <w:t xml:space="preserve"> or gender affirmation surgeries). By pursuing medical transition steps that allowed them to be more </w:t>
      </w:r>
      <w:r w:rsidR="00F57ACC" w:rsidRPr="004D2A82">
        <w:rPr>
          <w:rFonts w:ascii="Times New Roman" w:eastAsia="Times New Roman" w:hAnsi="Times New Roman" w:cs="Times New Roman"/>
          <w:color w:val="000000" w:themeColor="text1"/>
          <w:sz w:val="24"/>
          <w:szCs w:val="24"/>
        </w:rPr>
        <w:t>easily read</w:t>
      </w:r>
      <w:r w:rsidRPr="004D2A82">
        <w:rPr>
          <w:rFonts w:ascii="Times New Roman" w:eastAsia="Times New Roman" w:hAnsi="Times New Roman" w:cs="Times New Roman"/>
          <w:color w:val="000000" w:themeColor="text1"/>
          <w:sz w:val="24"/>
          <w:szCs w:val="24"/>
        </w:rPr>
        <w:t xml:space="preserve"> as masculine </w:t>
      </w:r>
      <w:r w:rsidR="00F57ACC" w:rsidRPr="004D2A82">
        <w:rPr>
          <w:rFonts w:ascii="Times New Roman" w:eastAsia="Times New Roman" w:hAnsi="Times New Roman" w:cs="Times New Roman"/>
          <w:color w:val="000000" w:themeColor="text1"/>
          <w:sz w:val="24"/>
          <w:szCs w:val="24"/>
        </w:rPr>
        <w:t>by others</w:t>
      </w:r>
      <w:r w:rsidRPr="004D2A82">
        <w:rPr>
          <w:rFonts w:ascii="Times New Roman" w:eastAsia="Times New Roman" w:hAnsi="Times New Roman" w:cs="Times New Roman"/>
          <w:color w:val="000000" w:themeColor="text1"/>
          <w:sz w:val="24"/>
          <w:szCs w:val="24"/>
        </w:rPr>
        <w:t>, participants underscored how passing for TMNB individuals was reliant on assumptions of masculinity. Q described how testosterone had helped them become more legible as masculine: “I've been on T[</w:t>
      </w:r>
      <w:proofErr w:type="spellStart"/>
      <w:r w:rsidRPr="004D2A82">
        <w:rPr>
          <w:rFonts w:ascii="Times New Roman" w:eastAsia="Times New Roman" w:hAnsi="Times New Roman" w:cs="Times New Roman"/>
          <w:color w:val="000000" w:themeColor="text1"/>
          <w:sz w:val="24"/>
          <w:szCs w:val="24"/>
        </w:rPr>
        <w:t>estosterone</w:t>
      </w:r>
      <w:proofErr w:type="spellEnd"/>
      <w:r w:rsidRPr="004D2A82">
        <w:rPr>
          <w:rFonts w:ascii="Times New Roman" w:eastAsia="Times New Roman" w:hAnsi="Times New Roman" w:cs="Times New Roman"/>
          <w:color w:val="000000" w:themeColor="text1"/>
          <w:sz w:val="24"/>
          <w:szCs w:val="24"/>
        </w:rPr>
        <w:t xml:space="preserve">] for a little bit over a year and a half, and my voice has dropped dramatically. So that has been </w:t>
      </w:r>
      <w:proofErr w:type="gramStart"/>
      <w:r w:rsidRPr="004D2A82">
        <w:rPr>
          <w:rFonts w:ascii="Times New Roman" w:eastAsia="Times New Roman" w:hAnsi="Times New Roman" w:cs="Times New Roman"/>
          <w:color w:val="000000" w:themeColor="text1"/>
          <w:sz w:val="24"/>
          <w:szCs w:val="24"/>
        </w:rPr>
        <w:t xml:space="preserve">pretty </w:t>
      </w:r>
      <w:r w:rsidRPr="004D2A82">
        <w:rPr>
          <w:rFonts w:ascii="Times New Roman" w:eastAsia="Times New Roman" w:hAnsi="Times New Roman" w:cs="Times New Roman"/>
          <w:color w:val="000000" w:themeColor="text1"/>
          <w:sz w:val="24"/>
          <w:szCs w:val="24"/>
        </w:rPr>
        <w:lastRenderedPageBreak/>
        <w:t>helpful</w:t>
      </w:r>
      <w:proofErr w:type="gramEnd"/>
      <w:r w:rsidRPr="004D2A82">
        <w:rPr>
          <w:rFonts w:ascii="Times New Roman" w:eastAsia="Times New Roman" w:hAnsi="Times New Roman" w:cs="Times New Roman"/>
          <w:color w:val="000000" w:themeColor="text1"/>
          <w:sz w:val="24"/>
          <w:szCs w:val="24"/>
        </w:rPr>
        <w:t xml:space="preserve"> in a lot of ways.</w:t>
      </w:r>
      <w:r w:rsidRPr="004D2A82">
        <w:rPr>
          <w:rFonts w:ascii="Times New Roman" w:eastAsia="Times New Roman" w:hAnsi="Times New Roman" w:cs="Times New Roman"/>
          <w:i/>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Quinn described medical transition steps </w:t>
      </w:r>
      <w:proofErr w:type="gramStart"/>
      <w:r w:rsidRPr="004D2A82">
        <w:rPr>
          <w:rFonts w:ascii="Times New Roman" w:eastAsia="Times New Roman" w:hAnsi="Times New Roman" w:cs="Times New Roman"/>
          <w:color w:val="000000" w:themeColor="text1"/>
          <w:sz w:val="24"/>
          <w:szCs w:val="24"/>
        </w:rPr>
        <w:t>as a way to</w:t>
      </w:r>
      <w:proofErr w:type="gramEnd"/>
      <w:r w:rsidRPr="004D2A82">
        <w:rPr>
          <w:rFonts w:ascii="Times New Roman" w:eastAsia="Times New Roman" w:hAnsi="Times New Roman" w:cs="Times New Roman"/>
          <w:color w:val="000000" w:themeColor="text1"/>
          <w:sz w:val="24"/>
          <w:szCs w:val="24"/>
        </w:rPr>
        <w:t xml:space="preserve"> help them be legible to other TMNB individuals: “T voice? Surgery scar? Yup, you are an AFAB </w:t>
      </w: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person</w:t>
      </w:r>
      <w:r w:rsidRPr="004D2A82">
        <w:rPr>
          <w:rFonts w:ascii="Times New Roman" w:eastAsia="Times New Roman" w:hAnsi="Times New Roman" w:cs="Times New Roman"/>
          <w:i/>
          <w:color w:val="000000" w:themeColor="text1"/>
          <w:sz w:val="24"/>
          <w:szCs w:val="24"/>
        </w:rPr>
        <w:t>.</w:t>
      </w:r>
      <w:r w:rsidRPr="004D2A82">
        <w:rPr>
          <w:rFonts w:ascii="Times New Roman" w:eastAsia="Times New Roman" w:hAnsi="Times New Roman" w:cs="Times New Roman"/>
          <w:color w:val="000000" w:themeColor="text1"/>
          <w:sz w:val="24"/>
          <w:szCs w:val="24"/>
        </w:rPr>
        <w:t>”</w:t>
      </w:r>
    </w:p>
    <w:p w14:paraId="52659F09" w14:textId="1AEEF4F9" w:rsidR="0033289E"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Many participants discussed how, for TMNB individuals</w:t>
      </w:r>
      <w:r w:rsidR="00DF63D3" w:rsidRPr="004D2A82">
        <w:rPr>
          <w:rFonts w:ascii="Times New Roman" w:eastAsia="Times New Roman" w:hAnsi="Times New Roman" w:cs="Times New Roman"/>
          <w:color w:val="000000" w:themeColor="text1"/>
          <w:sz w:val="24"/>
          <w:szCs w:val="24"/>
        </w:rPr>
        <w:t xml:space="preserve"> who were assigned female at birth</w:t>
      </w:r>
      <w:r w:rsidRPr="004D2A82">
        <w:rPr>
          <w:rFonts w:ascii="Times New Roman" w:eastAsia="Times New Roman" w:hAnsi="Times New Roman" w:cs="Times New Roman"/>
          <w:color w:val="000000" w:themeColor="text1"/>
          <w:sz w:val="24"/>
          <w:szCs w:val="24"/>
        </w:rPr>
        <w:t>, passing was rooted in being read as a man</w:t>
      </w:r>
      <w:r w:rsidR="00306844" w:rsidRPr="004D2A82">
        <w:rPr>
          <w:rFonts w:ascii="Times New Roman" w:eastAsia="Times New Roman" w:hAnsi="Times New Roman" w:cs="Times New Roman"/>
          <w:color w:val="000000" w:themeColor="text1"/>
          <w:sz w:val="24"/>
          <w:szCs w:val="24"/>
        </w:rPr>
        <w:t xml:space="preserve"> or as masculine</w:t>
      </w:r>
      <w:r w:rsidRPr="004D2A82">
        <w:rPr>
          <w:rFonts w:ascii="Times New Roman" w:eastAsia="Times New Roman" w:hAnsi="Times New Roman" w:cs="Times New Roman"/>
          <w:color w:val="000000" w:themeColor="text1"/>
          <w:sz w:val="24"/>
          <w:szCs w:val="24"/>
        </w:rPr>
        <w:t xml:space="preserve"> by others. Ed noted: “I like to be perceived as a guy or a man just by strangers</w:t>
      </w:r>
      <w:proofErr w:type="gramStart"/>
      <w:r w:rsidRPr="004D2A82">
        <w:rPr>
          <w:rFonts w:ascii="Times New Roman" w:eastAsia="Times New Roman" w:hAnsi="Times New Roman" w:cs="Times New Roman"/>
          <w:color w:val="000000" w:themeColor="text1"/>
          <w:sz w:val="24"/>
          <w:szCs w:val="24"/>
        </w:rPr>
        <w:t xml:space="preserve">. </w:t>
      </w:r>
      <w:r w:rsidR="00A225BB" w:rsidRPr="004D2A82">
        <w:rPr>
          <w:rFonts w:ascii="Times New Roman" w:eastAsia="Times New Roman" w:hAnsi="Times New Roman" w:cs="Times New Roman"/>
          <w:color w:val="000000" w:themeColor="text1"/>
          <w:sz w:val="24"/>
          <w:szCs w:val="24"/>
        </w:rPr>
        <w:t>. . .</w:t>
      </w:r>
      <w:proofErr w:type="gramEnd"/>
      <w:r w:rsidR="00A225BB"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I'm like ‘Yes, I don't even need to explain it to you.’ You saw, and you were like ‘That's </w:t>
      </w:r>
      <w:proofErr w:type="gramStart"/>
      <w:r w:rsidRPr="004D2A82">
        <w:rPr>
          <w:rFonts w:ascii="Times New Roman" w:eastAsia="Times New Roman" w:hAnsi="Times New Roman" w:cs="Times New Roman"/>
          <w:color w:val="000000" w:themeColor="text1"/>
          <w:sz w:val="24"/>
          <w:szCs w:val="24"/>
        </w:rPr>
        <w:t>man-</w:t>
      </w:r>
      <w:proofErr w:type="spellStart"/>
      <w:r w:rsidRPr="004D2A82">
        <w:rPr>
          <w:rFonts w:ascii="Times New Roman" w:eastAsia="Times New Roman" w:hAnsi="Times New Roman" w:cs="Times New Roman"/>
          <w:color w:val="000000" w:themeColor="text1"/>
          <w:sz w:val="24"/>
          <w:szCs w:val="24"/>
        </w:rPr>
        <w:t>ish</w:t>
      </w:r>
      <w:proofErr w:type="spellEnd"/>
      <w:proofErr w:type="gramEnd"/>
      <w:r w:rsidRPr="004D2A82">
        <w:rPr>
          <w:rFonts w:ascii="Times New Roman" w:eastAsia="Times New Roman" w:hAnsi="Times New Roman" w:cs="Times New Roman"/>
          <w:color w:val="000000" w:themeColor="text1"/>
          <w:sz w:val="24"/>
          <w:szCs w:val="24"/>
        </w:rPr>
        <w:t xml:space="preserve">.’” </w:t>
      </w:r>
      <w:r w:rsidR="00010511" w:rsidRPr="004D2A82">
        <w:rPr>
          <w:rFonts w:ascii="Times New Roman" w:eastAsia="Times New Roman" w:hAnsi="Times New Roman" w:cs="Times New Roman"/>
          <w:color w:val="000000" w:themeColor="text1"/>
          <w:sz w:val="24"/>
          <w:szCs w:val="24"/>
        </w:rPr>
        <w:t>Some p</w:t>
      </w:r>
      <w:r w:rsidRPr="004D2A82">
        <w:rPr>
          <w:rFonts w:ascii="Times New Roman" w:eastAsia="Times New Roman" w:hAnsi="Times New Roman" w:cs="Times New Roman"/>
          <w:color w:val="000000" w:themeColor="text1"/>
          <w:sz w:val="24"/>
          <w:szCs w:val="24"/>
        </w:rPr>
        <w:t xml:space="preserve">articipants also intentionally rejected femininity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pass as more masculine. Quinn described: </w:t>
      </w:r>
    </w:p>
    <w:p w14:paraId="1A30236A" w14:textId="5E4AB78E" w:rsidR="0088378C" w:rsidRPr="004D2A82" w:rsidRDefault="00000000" w:rsidP="0033289E">
      <w:pPr>
        <w:spacing w:line="480" w:lineRule="auto"/>
        <w:ind w:left="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 know a lot of </w:t>
      </w: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people . . . who have been very anti-femme, because you’re assigned female at birth. You're socialized in this </w:t>
      </w:r>
      <w:proofErr w:type="gramStart"/>
      <w:r w:rsidRPr="004D2A82">
        <w:rPr>
          <w:rFonts w:ascii="Times New Roman" w:eastAsia="Times New Roman" w:hAnsi="Times New Roman" w:cs="Times New Roman"/>
          <w:color w:val="000000" w:themeColor="text1"/>
          <w:sz w:val="24"/>
          <w:szCs w:val="24"/>
        </w:rPr>
        <w:t>way,</w:t>
      </w:r>
      <w:proofErr w:type="gramEnd"/>
      <w:r w:rsidRPr="004D2A82">
        <w:rPr>
          <w:rFonts w:ascii="Times New Roman" w:eastAsia="Times New Roman" w:hAnsi="Times New Roman" w:cs="Times New Roman"/>
          <w:color w:val="000000" w:themeColor="text1"/>
          <w:sz w:val="24"/>
          <w:szCs w:val="24"/>
        </w:rPr>
        <w:t xml:space="preserve"> you're trying to get away from being seen this way. </w:t>
      </w:r>
      <w:proofErr w:type="gramStart"/>
      <w:r w:rsidRPr="004D2A82">
        <w:rPr>
          <w:rFonts w:ascii="Times New Roman" w:eastAsia="Times New Roman" w:hAnsi="Times New Roman" w:cs="Times New Roman"/>
          <w:color w:val="000000" w:themeColor="text1"/>
          <w:sz w:val="24"/>
          <w:szCs w:val="24"/>
        </w:rPr>
        <w:t>So</w:t>
      </w:r>
      <w:proofErr w:type="gramEnd"/>
      <w:r w:rsidRPr="004D2A82">
        <w:rPr>
          <w:rFonts w:ascii="Times New Roman" w:eastAsia="Times New Roman" w:hAnsi="Times New Roman" w:cs="Times New Roman"/>
          <w:color w:val="000000" w:themeColor="text1"/>
          <w:sz w:val="24"/>
          <w:szCs w:val="24"/>
        </w:rPr>
        <w:t xml:space="preserve"> you go hard </w:t>
      </w:r>
      <w:proofErr w:type="spellStart"/>
      <w:r w:rsidRPr="004D2A82">
        <w:rPr>
          <w:rFonts w:ascii="Times New Roman" w:eastAsia="Times New Roman" w:hAnsi="Times New Roman" w:cs="Times New Roman"/>
          <w:color w:val="000000" w:themeColor="text1"/>
          <w:sz w:val="24"/>
          <w:szCs w:val="24"/>
        </w:rPr>
        <w:t>masc</w:t>
      </w:r>
      <w:proofErr w:type="spellEnd"/>
      <w:r w:rsidRPr="004D2A82">
        <w:rPr>
          <w:rFonts w:ascii="Times New Roman" w:eastAsia="Times New Roman" w:hAnsi="Times New Roman" w:cs="Times New Roman"/>
          <w:color w:val="000000" w:themeColor="text1"/>
          <w:sz w:val="24"/>
          <w:szCs w:val="24"/>
        </w:rPr>
        <w:t>[</w:t>
      </w:r>
      <w:proofErr w:type="spellStart"/>
      <w:r w:rsidRPr="004D2A82">
        <w:rPr>
          <w:rFonts w:ascii="Times New Roman" w:eastAsia="Times New Roman" w:hAnsi="Times New Roman" w:cs="Times New Roman"/>
          <w:color w:val="000000" w:themeColor="text1"/>
          <w:sz w:val="24"/>
          <w:szCs w:val="24"/>
        </w:rPr>
        <w:t>uline</w:t>
      </w:r>
      <w:proofErr w:type="spellEnd"/>
      <w:r w:rsidRPr="004D2A82">
        <w:rPr>
          <w:rFonts w:ascii="Times New Roman" w:eastAsia="Times New Roman" w:hAnsi="Times New Roman" w:cs="Times New Roman"/>
          <w:color w:val="000000" w:themeColor="text1"/>
          <w:sz w:val="24"/>
          <w:szCs w:val="24"/>
        </w:rPr>
        <w:t>]. And then you take testosterone, and then you're more comfortable, but it turns out you're not a trans man. So then, people have swung back towards more feminine styles.</w:t>
      </w:r>
    </w:p>
    <w:p w14:paraId="43CB5CF2" w14:textId="41A5E59B" w:rsidR="0088378C" w:rsidRPr="004D2A82" w:rsidRDefault="00000000" w:rsidP="00515014">
      <w:pPr>
        <w:pStyle w:val="Heading3"/>
        <w:spacing w:before="0" w:after="0" w:line="480" w:lineRule="auto"/>
        <w:rPr>
          <w:rFonts w:ascii="Times New Roman" w:hAnsi="Times New Roman" w:cs="Times New Roman"/>
          <w:b/>
          <w:bCs/>
          <w:i/>
          <w:iCs/>
          <w:color w:val="000000" w:themeColor="text1"/>
          <w:sz w:val="24"/>
          <w:szCs w:val="24"/>
        </w:rPr>
      </w:pPr>
      <w:bookmarkStart w:id="28" w:name="_Toc132374463"/>
      <w:r w:rsidRPr="004D2A82">
        <w:rPr>
          <w:rFonts w:ascii="Times New Roman" w:hAnsi="Times New Roman" w:cs="Times New Roman"/>
          <w:b/>
          <w:bCs/>
          <w:i/>
          <w:iCs/>
          <w:color w:val="000000" w:themeColor="text1"/>
          <w:sz w:val="24"/>
          <w:szCs w:val="24"/>
        </w:rPr>
        <w:t xml:space="preserve">Passing is </w:t>
      </w:r>
      <w:r w:rsidR="00515014" w:rsidRPr="004D2A82">
        <w:rPr>
          <w:rFonts w:ascii="Times New Roman" w:hAnsi="Times New Roman" w:cs="Times New Roman"/>
          <w:b/>
          <w:bCs/>
          <w:i/>
          <w:iCs/>
          <w:color w:val="000000" w:themeColor="text1"/>
          <w:sz w:val="24"/>
          <w:szCs w:val="24"/>
        </w:rPr>
        <w:t>I</w:t>
      </w:r>
      <w:r w:rsidRPr="004D2A82">
        <w:rPr>
          <w:rFonts w:ascii="Times New Roman" w:hAnsi="Times New Roman" w:cs="Times New Roman"/>
          <w:b/>
          <w:bCs/>
          <w:i/>
          <w:iCs/>
          <w:color w:val="000000" w:themeColor="text1"/>
          <w:sz w:val="24"/>
          <w:szCs w:val="24"/>
        </w:rPr>
        <w:t>ndividualized</w:t>
      </w:r>
      <w:bookmarkEnd w:id="28"/>
    </w:p>
    <w:p w14:paraId="6BB975AC" w14:textId="1466545C"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Nearly all participants described passing for TMNB individuals as </w:t>
      </w:r>
      <w:r w:rsidR="00DF63D3" w:rsidRPr="004D2A82">
        <w:rPr>
          <w:rFonts w:ascii="Times New Roman" w:eastAsia="Times New Roman" w:hAnsi="Times New Roman" w:cs="Times New Roman"/>
          <w:color w:val="000000" w:themeColor="text1"/>
          <w:sz w:val="24"/>
          <w:szCs w:val="24"/>
        </w:rPr>
        <w:t>i</w:t>
      </w:r>
      <w:r w:rsidRPr="004D2A82">
        <w:rPr>
          <w:rFonts w:ascii="Times New Roman" w:eastAsia="Times New Roman" w:hAnsi="Times New Roman" w:cs="Times New Roman"/>
          <w:color w:val="000000" w:themeColor="text1"/>
          <w:sz w:val="24"/>
          <w:szCs w:val="24"/>
        </w:rPr>
        <w:t xml:space="preserve">ndividualized and unique to every individual. Luca noted that: “[passing] is so individual. I’m not going to say ‘Oh, yeah, every nonbinary person wants to look like this,’ because that's not the point of nonbinary, and that's not the point of gender.” Others </w:t>
      </w:r>
      <w:r w:rsidR="00E24BA3" w:rsidRPr="004D2A82">
        <w:rPr>
          <w:rFonts w:ascii="Times New Roman" w:eastAsia="Times New Roman" w:hAnsi="Times New Roman" w:cs="Times New Roman"/>
          <w:color w:val="000000" w:themeColor="text1"/>
          <w:sz w:val="24"/>
          <w:szCs w:val="24"/>
        </w:rPr>
        <w:t>had similar ideas</w:t>
      </w:r>
      <w:r w:rsidRPr="004D2A82">
        <w:rPr>
          <w:rFonts w:ascii="Times New Roman" w:eastAsia="Times New Roman" w:hAnsi="Times New Roman" w:cs="Times New Roman"/>
          <w:color w:val="000000" w:themeColor="text1"/>
          <w:sz w:val="24"/>
          <w:szCs w:val="24"/>
        </w:rPr>
        <w:t xml:space="preserve">, stating, “you pass as your very specific experience” (Ed) and “Every single person is unique, even someone with my exact same checkbox identities. </w:t>
      </w:r>
      <w:proofErr w:type="gramStart"/>
      <w:r w:rsidRPr="004D2A82">
        <w:rPr>
          <w:rFonts w:ascii="Times New Roman" w:eastAsia="Times New Roman" w:hAnsi="Times New Roman" w:cs="Times New Roman"/>
          <w:color w:val="000000" w:themeColor="text1"/>
          <w:sz w:val="24"/>
          <w:szCs w:val="24"/>
        </w:rPr>
        <w:t>All of</w:t>
      </w:r>
      <w:proofErr w:type="gramEnd"/>
      <w:r w:rsidRPr="004D2A82">
        <w:rPr>
          <w:rFonts w:ascii="Times New Roman" w:eastAsia="Times New Roman" w:hAnsi="Times New Roman" w:cs="Times New Roman"/>
          <w:color w:val="000000" w:themeColor="text1"/>
          <w:sz w:val="24"/>
          <w:szCs w:val="24"/>
        </w:rPr>
        <w:t xml:space="preserve"> those things, and we still are going to be very, very different people” (Greg). </w:t>
      </w:r>
    </w:p>
    <w:p w14:paraId="44E42572" w14:textId="2242DF57"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Many participants understood that while passing was important, being seen as an individual was </w:t>
      </w:r>
      <w:r w:rsidRPr="004D2A82">
        <w:rPr>
          <w:rFonts w:ascii="Times New Roman" w:eastAsia="Times New Roman" w:hAnsi="Times New Roman" w:cs="Times New Roman"/>
          <w:i/>
          <w:color w:val="000000" w:themeColor="text1"/>
          <w:sz w:val="24"/>
          <w:szCs w:val="24"/>
        </w:rPr>
        <w:t>more</w:t>
      </w:r>
      <w:r w:rsidRPr="004D2A82">
        <w:rPr>
          <w:rFonts w:ascii="Times New Roman" w:eastAsia="Times New Roman" w:hAnsi="Times New Roman" w:cs="Times New Roman"/>
          <w:color w:val="000000" w:themeColor="text1"/>
          <w:sz w:val="24"/>
          <w:szCs w:val="24"/>
        </w:rPr>
        <w:t xml:space="preserve"> important than others reading them specifically as a TMNB person. Quinn </w:t>
      </w:r>
      <w:r w:rsidRPr="004D2A82">
        <w:rPr>
          <w:rFonts w:ascii="Times New Roman" w:eastAsia="Times New Roman" w:hAnsi="Times New Roman" w:cs="Times New Roman"/>
          <w:color w:val="000000" w:themeColor="text1"/>
          <w:sz w:val="24"/>
          <w:szCs w:val="24"/>
        </w:rPr>
        <w:lastRenderedPageBreak/>
        <w:t>described “I feel like the question of ‘</w:t>
      </w:r>
      <w:r w:rsidR="003E01EF" w:rsidRPr="004D2A82">
        <w:rPr>
          <w:rFonts w:ascii="Times New Roman" w:eastAsia="Times New Roman" w:hAnsi="Times New Roman" w:cs="Times New Roman"/>
          <w:color w:val="000000" w:themeColor="text1"/>
          <w:sz w:val="24"/>
          <w:szCs w:val="24"/>
        </w:rPr>
        <w:t>A</w:t>
      </w:r>
      <w:r w:rsidRPr="004D2A82">
        <w:rPr>
          <w:rFonts w:ascii="Times New Roman" w:eastAsia="Times New Roman" w:hAnsi="Times New Roman" w:cs="Times New Roman"/>
          <w:color w:val="000000" w:themeColor="text1"/>
          <w:sz w:val="24"/>
          <w:szCs w:val="24"/>
        </w:rPr>
        <w:t>m I seen by others</w:t>
      </w:r>
      <w:r w:rsidR="003E01EF"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w:t>
      </w:r>
      <w:proofErr w:type="gramStart"/>
      <w:r w:rsidRPr="004D2A82">
        <w:rPr>
          <w:rFonts w:ascii="Times New Roman" w:eastAsia="Times New Roman" w:hAnsi="Times New Roman" w:cs="Times New Roman"/>
          <w:color w:val="000000" w:themeColor="text1"/>
          <w:sz w:val="24"/>
          <w:szCs w:val="24"/>
        </w:rPr>
        <w:t>actually predominates</w:t>
      </w:r>
      <w:proofErr w:type="gramEnd"/>
      <w:r w:rsidRPr="004D2A82">
        <w:rPr>
          <w:rFonts w:ascii="Times New Roman" w:eastAsia="Times New Roman" w:hAnsi="Times New Roman" w:cs="Times New Roman"/>
          <w:color w:val="000000" w:themeColor="text1"/>
          <w:sz w:val="24"/>
          <w:szCs w:val="24"/>
        </w:rPr>
        <w:t xml:space="preserve"> over the question of 'Am I passing as a nonbinary </w:t>
      </w: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person?’” Q mentioned that they wanted themselves and other TMNB individuals to be “read correctly, whatever that means, and [have others] acknowledge the fluidity and the myriad ways that we express ourselves and we present our gender in the world.” </w:t>
      </w:r>
    </w:p>
    <w:p w14:paraId="7F7D57DC" w14:textId="77777777" w:rsidR="0088378C" w:rsidRPr="004D2A82" w:rsidRDefault="00000000" w:rsidP="00F13A8D">
      <w:pPr>
        <w:pStyle w:val="Heading3"/>
        <w:spacing w:before="0" w:after="0" w:line="480" w:lineRule="auto"/>
        <w:rPr>
          <w:rFonts w:ascii="Times New Roman" w:hAnsi="Times New Roman" w:cs="Times New Roman"/>
          <w:b/>
          <w:bCs/>
          <w:i/>
          <w:iCs/>
          <w:color w:val="000000" w:themeColor="text1"/>
          <w:sz w:val="24"/>
          <w:szCs w:val="24"/>
        </w:rPr>
      </w:pPr>
      <w:bookmarkStart w:id="29" w:name="_Toc132374464"/>
      <w:r w:rsidRPr="004D2A82">
        <w:rPr>
          <w:rFonts w:ascii="Times New Roman" w:hAnsi="Times New Roman" w:cs="Times New Roman"/>
          <w:b/>
          <w:bCs/>
          <w:i/>
          <w:iCs/>
          <w:color w:val="000000" w:themeColor="text1"/>
          <w:sz w:val="24"/>
          <w:szCs w:val="24"/>
        </w:rPr>
        <w:t xml:space="preserve">Passing is Dependent on Physical Environment and the People You are </w:t>
      </w:r>
      <w:proofErr w:type="gramStart"/>
      <w:r w:rsidRPr="004D2A82">
        <w:rPr>
          <w:rFonts w:ascii="Times New Roman" w:hAnsi="Times New Roman" w:cs="Times New Roman"/>
          <w:b/>
          <w:bCs/>
          <w:i/>
          <w:iCs/>
          <w:color w:val="000000" w:themeColor="text1"/>
          <w:sz w:val="24"/>
          <w:szCs w:val="24"/>
        </w:rPr>
        <w:t>Around</w:t>
      </w:r>
      <w:bookmarkEnd w:id="29"/>
      <w:proofErr w:type="gramEnd"/>
    </w:p>
    <w:p w14:paraId="06A07DC6" w14:textId="23B43B71"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Participants’ understanding of passing was dependent on their context</w:t>
      </w:r>
      <w:r w:rsidR="003E01EF" w:rsidRPr="004D2A82">
        <w:rPr>
          <w:rFonts w:ascii="Times New Roman" w:eastAsia="Times New Roman" w:hAnsi="Times New Roman" w:cs="Times New Roman"/>
          <w:color w:val="000000" w:themeColor="text1"/>
          <w:sz w:val="24"/>
          <w:szCs w:val="24"/>
        </w:rPr>
        <w:t xml:space="preserve">, which consisted of </w:t>
      </w:r>
      <w:r w:rsidRPr="004D2A82">
        <w:rPr>
          <w:rFonts w:ascii="Times New Roman" w:eastAsia="Times New Roman" w:hAnsi="Times New Roman" w:cs="Times New Roman"/>
          <w:color w:val="000000" w:themeColor="text1"/>
          <w:sz w:val="24"/>
          <w:szCs w:val="24"/>
        </w:rPr>
        <w:t>their physical environment (e.g., geographical location) and the people they were around. Some participants described that passing was directly related to their geographic location, or the perceived acceptance of TMNB individuals in geographic locations</w:t>
      </w:r>
      <w:r w:rsidR="00FC3093" w:rsidRPr="004D2A82">
        <w:rPr>
          <w:rFonts w:ascii="Times New Roman" w:eastAsia="Times New Roman" w:hAnsi="Times New Roman" w:cs="Times New Roman"/>
          <w:color w:val="000000" w:themeColor="text1"/>
          <w:sz w:val="24"/>
          <w:szCs w:val="24"/>
        </w:rPr>
        <w:t xml:space="preserve"> that were perceived to be more liberal.</w:t>
      </w:r>
      <w:r w:rsidRPr="004D2A82">
        <w:rPr>
          <w:rFonts w:ascii="Times New Roman" w:eastAsia="Times New Roman" w:hAnsi="Times New Roman" w:cs="Times New Roman"/>
          <w:color w:val="000000" w:themeColor="text1"/>
          <w:sz w:val="24"/>
          <w:szCs w:val="24"/>
        </w:rPr>
        <w:t xml:space="preserve"> Milo noted “I think I passed in P-town (Provincetown, MA) this summer” while further noting that they did not pass in their more conservative hometown. Q spoke directly to this, noting that “I feel like there's a huge difference in the ability to pass in places like Texas, New York, San Francisco, Portland.” Quinn describ</w:t>
      </w:r>
      <w:r w:rsidR="007415CB" w:rsidRPr="004D2A82">
        <w:rPr>
          <w:rFonts w:ascii="Times New Roman" w:eastAsia="Times New Roman" w:hAnsi="Times New Roman" w:cs="Times New Roman"/>
          <w:color w:val="000000" w:themeColor="text1"/>
          <w:sz w:val="24"/>
          <w:szCs w:val="24"/>
        </w:rPr>
        <w:t>ed</w:t>
      </w:r>
      <w:r w:rsidRPr="004D2A82">
        <w:rPr>
          <w:rFonts w:ascii="Times New Roman" w:eastAsia="Times New Roman" w:hAnsi="Times New Roman" w:cs="Times New Roman"/>
          <w:color w:val="000000" w:themeColor="text1"/>
          <w:sz w:val="24"/>
          <w:szCs w:val="24"/>
        </w:rPr>
        <w:t xml:space="preserve"> that their “expectations [around passing] shift based on whether you’re in a really conservative area or not.” </w:t>
      </w:r>
    </w:p>
    <w:p w14:paraId="5605C94E" w14:textId="2295C92D"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
        <w:t xml:space="preserve">Participants also noted that access to queer and trans communities was an important context for navigating passing. Rowan described this difference when passing as nonbinary with other nonbinary people: “I don't think most people would recognize if people were trying to pass as nonbinary. Maybe other nonbinary people would be able to perceive that they were passing as nonbinary. But I don’t think anyone else would.” Quinn </w:t>
      </w:r>
      <w:r w:rsidR="00F710AB" w:rsidRPr="004D2A82">
        <w:rPr>
          <w:rFonts w:ascii="Times New Roman" w:eastAsia="Times New Roman" w:hAnsi="Times New Roman" w:cs="Times New Roman"/>
          <w:color w:val="000000" w:themeColor="text1"/>
          <w:sz w:val="24"/>
          <w:szCs w:val="24"/>
        </w:rPr>
        <w:t>also noted</w:t>
      </w:r>
      <w:r w:rsidR="005878A1"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“I feel like I'm passing when people look at me and are like ‘nonbinary?’ And who usually does that? It's usually queer folks. Especially people who are also trans.” </w:t>
      </w:r>
    </w:p>
    <w:p w14:paraId="37088DE7" w14:textId="77777777" w:rsidR="0088378C" w:rsidRPr="004D2A82" w:rsidRDefault="00000000" w:rsidP="00F13A8D">
      <w:pPr>
        <w:pStyle w:val="Heading2"/>
        <w:spacing w:before="0" w:after="0" w:line="480" w:lineRule="auto"/>
        <w:rPr>
          <w:rFonts w:ascii="Times New Roman" w:hAnsi="Times New Roman" w:cs="Times New Roman"/>
          <w:b/>
          <w:bCs/>
          <w:color w:val="000000" w:themeColor="text1"/>
          <w:sz w:val="24"/>
          <w:szCs w:val="24"/>
        </w:rPr>
      </w:pPr>
      <w:bookmarkStart w:id="30" w:name="_Toc132374465"/>
      <w:r w:rsidRPr="004D2A82">
        <w:rPr>
          <w:rFonts w:ascii="Times New Roman" w:hAnsi="Times New Roman" w:cs="Times New Roman"/>
          <w:b/>
          <w:bCs/>
          <w:color w:val="000000" w:themeColor="text1"/>
          <w:sz w:val="24"/>
          <w:szCs w:val="24"/>
        </w:rPr>
        <w:lastRenderedPageBreak/>
        <w:t>Internal Negotiations of Passing</w:t>
      </w:r>
      <w:bookmarkEnd w:id="30"/>
    </w:p>
    <w:p w14:paraId="5E38A537" w14:textId="0112AD03"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b/>
          <w:color w:val="000000" w:themeColor="text1"/>
          <w:sz w:val="24"/>
          <w:szCs w:val="24"/>
        </w:rPr>
        <w:tab/>
      </w:r>
      <w:r w:rsidRPr="004D2A82">
        <w:rPr>
          <w:rFonts w:ascii="Times New Roman" w:eastAsia="Times New Roman" w:hAnsi="Times New Roman" w:cs="Times New Roman"/>
          <w:color w:val="000000" w:themeColor="text1"/>
          <w:sz w:val="24"/>
          <w:szCs w:val="24"/>
        </w:rPr>
        <w:t xml:space="preserve">The second cluster focuses on how participants internally negotiated decisions around passing. This cluster was made up of </w:t>
      </w:r>
      <w:r w:rsidR="00BE60EB" w:rsidRPr="004D2A82">
        <w:rPr>
          <w:rFonts w:ascii="Times New Roman" w:eastAsia="Times New Roman" w:hAnsi="Times New Roman" w:cs="Times New Roman"/>
          <w:color w:val="000000" w:themeColor="text1"/>
          <w:sz w:val="24"/>
          <w:szCs w:val="24"/>
        </w:rPr>
        <w:t>two</w:t>
      </w:r>
      <w:r w:rsidRPr="004D2A82">
        <w:rPr>
          <w:rFonts w:ascii="Times New Roman" w:eastAsia="Times New Roman" w:hAnsi="Times New Roman" w:cs="Times New Roman"/>
          <w:color w:val="000000" w:themeColor="text1"/>
          <w:sz w:val="24"/>
          <w:szCs w:val="24"/>
        </w:rPr>
        <w:t xml:space="preserve"> categories: 1) Passing involves personal decision-making about authenticity and safety</w:t>
      </w:r>
      <w:r w:rsidR="00BE60EB" w:rsidRPr="004D2A82">
        <w:rPr>
          <w:rFonts w:ascii="Times New Roman" w:eastAsia="Times New Roman" w:hAnsi="Times New Roman" w:cs="Times New Roman"/>
          <w:color w:val="000000" w:themeColor="text1"/>
          <w:sz w:val="24"/>
          <w:szCs w:val="24"/>
        </w:rPr>
        <w:t xml:space="preserve"> and</w:t>
      </w:r>
      <w:r w:rsidRPr="004D2A82">
        <w:rPr>
          <w:rFonts w:ascii="Times New Roman" w:eastAsia="Times New Roman" w:hAnsi="Times New Roman" w:cs="Times New Roman"/>
          <w:color w:val="000000" w:themeColor="text1"/>
          <w:sz w:val="24"/>
          <w:szCs w:val="24"/>
        </w:rPr>
        <w:t xml:space="preserve"> 2) Passing involves negotiating personal comfort with gendered legibility</w:t>
      </w:r>
      <w:r w:rsidR="00BE60EB"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w:t>
      </w:r>
    </w:p>
    <w:p w14:paraId="3E272811" w14:textId="77777777" w:rsidR="0088378C" w:rsidRPr="004D2A82" w:rsidRDefault="00000000" w:rsidP="00F13A8D">
      <w:pPr>
        <w:pStyle w:val="Heading3"/>
        <w:spacing w:before="0" w:after="0" w:line="480" w:lineRule="auto"/>
        <w:rPr>
          <w:rFonts w:ascii="Times New Roman" w:hAnsi="Times New Roman" w:cs="Times New Roman"/>
          <w:b/>
          <w:bCs/>
          <w:i/>
          <w:iCs/>
          <w:color w:val="000000" w:themeColor="text1"/>
          <w:sz w:val="24"/>
          <w:szCs w:val="24"/>
        </w:rPr>
      </w:pPr>
      <w:bookmarkStart w:id="31" w:name="_Toc132374466"/>
      <w:r w:rsidRPr="004D2A82">
        <w:rPr>
          <w:rFonts w:ascii="Times New Roman" w:hAnsi="Times New Roman" w:cs="Times New Roman"/>
          <w:b/>
          <w:bCs/>
          <w:i/>
          <w:iCs/>
          <w:color w:val="000000" w:themeColor="text1"/>
          <w:sz w:val="24"/>
          <w:szCs w:val="24"/>
        </w:rPr>
        <w:t>Passing Involves Personal Decision-Making around Authenticity and Safety</w:t>
      </w:r>
      <w:bookmarkEnd w:id="31"/>
      <w:r w:rsidRPr="004D2A82">
        <w:rPr>
          <w:rFonts w:ascii="Times New Roman" w:hAnsi="Times New Roman" w:cs="Times New Roman"/>
          <w:b/>
          <w:bCs/>
          <w:i/>
          <w:iCs/>
          <w:color w:val="000000" w:themeColor="text1"/>
          <w:sz w:val="24"/>
          <w:szCs w:val="24"/>
        </w:rPr>
        <w:t xml:space="preserve"> </w:t>
      </w:r>
    </w:p>
    <w:p w14:paraId="7F38DC07" w14:textId="3678AC84"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Participants described that passing as a TMNB person was rooted in feelings of being authentic or true to themselves, with many participants describing that passing is, “what feels authentic and right and good” (Mikey) and “what feels true to me” (Flynn Ryder). Participants discussed feelings of empowerment and resilience that they gained from passing</w:t>
      </w:r>
      <w:r w:rsidR="00AE057F" w:rsidRPr="004D2A82">
        <w:rPr>
          <w:rFonts w:ascii="Times New Roman" w:eastAsia="Times New Roman" w:hAnsi="Times New Roman" w:cs="Times New Roman"/>
          <w:color w:val="000000" w:themeColor="text1"/>
          <w:sz w:val="24"/>
          <w:szCs w:val="24"/>
        </w:rPr>
        <w:t xml:space="preserve">, particularly when an </w:t>
      </w:r>
      <w:r w:rsidRPr="004D2A82">
        <w:rPr>
          <w:rFonts w:ascii="Times New Roman" w:eastAsia="Times New Roman" w:hAnsi="Times New Roman" w:cs="Times New Roman"/>
          <w:color w:val="000000" w:themeColor="text1"/>
          <w:sz w:val="24"/>
          <w:szCs w:val="24"/>
        </w:rPr>
        <w:t xml:space="preserve">individual </w:t>
      </w:r>
      <w:r w:rsidR="00AE057F" w:rsidRPr="004D2A82">
        <w:rPr>
          <w:rFonts w:ascii="Times New Roman" w:eastAsia="Times New Roman" w:hAnsi="Times New Roman" w:cs="Times New Roman"/>
          <w:color w:val="000000" w:themeColor="text1"/>
          <w:sz w:val="24"/>
          <w:szCs w:val="24"/>
        </w:rPr>
        <w:t>passed</w:t>
      </w:r>
      <w:r w:rsidRPr="004D2A82">
        <w:rPr>
          <w:rFonts w:ascii="Times New Roman" w:eastAsia="Times New Roman" w:hAnsi="Times New Roman" w:cs="Times New Roman"/>
          <w:color w:val="000000" w:themeColor="text1"/>
          <w:sz w:val="24"/>
          <w:szCs w:val="24"/>
        </w:rPr>
        <w:t xml:space="preserve"> </w:t>
      </w:r>
      <w:r w:rsidR="006173D0" w:rsidRPr="004D2A82">
        <w:rPr>
          <w:rFonts w:ascii="Times New Roman" w:eastAsia="Times New Roman" w:hAnsi="Times New Roman" w:cs="Times New Roman"/>
          <w:color w:val="000000" w:themeColor="text1"/>
          <w:sz w:val="24"/>
          <w:szCs w:val="24"/>
        </w:rPr>
        <w:t>as</w:t>
      </w:r>
      <w:r w:rsidRPr="004D2A82">
        <w:rPr>
          <w:rFonts w:ascii="Times New Roman" w:eastAsia="Times New Roman" w:hAnsi="Times New Roman" w:cs="Times New Roman"/>
          <w:color w:val="000000" w:themeColor="text1"/>
          <w:sz w:val="24"/>
          <w:szCs w:val="24"/>
        </w:rPr>
        <w:t xml:space="preserve"> be</w:t>
      </w:r>
      <w:r w:rsidR="006173D0" w:rsidRPr="004D2A82">
        <w:rPr>
          <w:rFonts w:ascii="Times New Roman" w:eastAsia="Times New Roman" w:hAnsi="Times New Roman" w:cs="Times New Roman"/>
          <w:color w:val="000000" w:themeColor="text1"/>
          <w:sz w:val="24"/>
          <w:szCs w:val="24"/>
        </w:rPr>
        <w:t>ing</w:t>
      </w:r>
      <w:r w:rsidRPr="004D2A82">
        <w:rPr>
          <w:rFonts w:ascii="Times New Roman" w:eastAsia="Times New Roman" w:hAnsi="Times New Roman" w:cs="Times New Roman"/>
          <w:color w:val="000000" w:themeColor="text1"/>
          <w:sz w:val="24"/>
          <w:szCs w:val="24"/>
        </w:rPr>
        <w:t xml:space="preserve"> visibly nonbinary</w:t>
      </w:r>
      <w:r w:rsidR="00AE057F" w:rsidRPr="004D2A82">
        <w:rPr>
          <w:rFonts w:ascii="Times New Roman" w:eastAsia="Times New Roman" w:hAnsi="Times New Roman" w:cs="Times New Roman"/>
          <w:color w:val="000000" w:themeColor="text1"/>
          <w:sz w:val="24"/>
          <w:szCs w:val="24"/>
        </w:rPr>
        <w:t xml:space="preserve"> (or unable to be easily visually categorized as female or male). </w:t>
      </w:r>
      <w:r w:rsidR="00F205FB" w:rsidRPr="004D2A82">
        <w:rPr>
          <w:rFonts w:ascii="Times New Roman" w:eastAsia="Times New Roman" w:hAnsi="Times New Roman" w:cs="Times New Roman"/>
          <w:color w:val="000000" w:themeColor="text1"/>
          <w:sz w:val="24"/>
          <w:szCs w:val="24"/>
        </w:rPr>
        <w:t>This visibility</w:t>
      </w:r>
      <w:r w:rsidRPr="004D2A82">
        <w:rPr>
          <w:rFonts w:ascii="Times New Roman" w:eastAsia="Times New Roman" w:hAnsi="Times New Roman" w:cs="Times New Roman"/>
          <w:color w:val="000000" w:themeColor="text1"/>
          <w:sz w:val="24"/>
          <w:szCs w:val="24"/>
        </w:rPr>
        <w:t xml:space="preserve"> could lead to hope and empowerment for others: “I think [being visible] is </w:t>
      </w:r>
      <w:proofErr w:type="gramStart"/>
      <w:r w:rsidRPr="004D2A82">
        <w:rPr>
          <w:rFonts w:ascii="Times New Roman" w:eastAsia="Times New Roman" w:hAnsi="Times New Roman" w:cs="Times New Roman"/>
          <w:color w:val="000000" w:themeColor="text1"/>
          <w:sz w:val="24"/>
          <w:szCs w:val="24"/>
        </w:rPr>
        <w:t>really important</w:t>
      </w:r>
      <w:proofErr w:type="gramEnd"/>
      <w:r w:rsidRPr="004D2A82">
        <w:rPr>
          <w:rFonts w:ascii="Times New Roman" w:eastAsia="Times New Roman" w:hAnsi="Times New Roman" w:cs="Times New Roman"/>
          <w:color w:val="000000" w:themeColor="text1"/>
          <w:sz w:val="24"/>
          <w:szCs w:val="24"/>
        </w:rPr>
        <w:t xml:space="preserve"> for representation. And it's especially for nonbinary kids of color</w:t>
      </w:r>
      <w:r w:rsidRPr="004D2A82">
        <w:rPr>
          <w:rFonts w:ascii="Times New Roman" w:eastAsia="Times New Roman" w:hAnsi="Times New Roman" w:cs="Times New Roman"/>
          <w:i/>
          <w:color w:val="000000" w:themeColor="text1"/>
          <w:sz w:val="24"/>
          <w:szCs w:val="24"/>
        </w:rPr>
        <w:t>”</w:t>
      </w:r>
      <w:r w:rsidRPr="004D2A82">
        <w:rPr>
          <w:rFonts w:ascii="Times New Roman" w:eastAsia="Times New Roman" w:hAnsi="Times New Roman" w:cs="Times New Roman"/>
          <w:color w:val="000000" w:themeColor="text1"/>
          <w:sz w:val="24"/>
          <w:szCs w:val="24"/>
        </w:rPr>
        <w:t xml:space="preserve"> (Alex Allen). However, visibility was often an internal negotiation</w:t>
      </w:r>
      <w:r w:rsidR="00367A44" w:rsidRPr="004D2A82">
        <w:rPr>
          <w:rFonts w:ascii="Times New Roman" w:eastAsia="Times New Roman" w:hAnsi="Times New Roman" w:cs="Times New Roman"/>
          <w:color w:val="000000" w:themeColor="text1"/>
          <w:sz w:val="24"/>
          <w:szCs w:val="24"/>
        </w:rPr>
        <w:t xml:space="preserve"> that occurred</w:t>
      </w:r>
      <w:r w:rsidRPr="004D2A82">
        <w:rPr>
          <w:rFonts w:ascii="Times New Roman" w:eastAsia="Times New Roman" w:hAnsi="Times New Roman" w:cs="Times New Roman"/>
          <w:color w:val="000000" w:themeColor="text1"/>
          <w:sz w:val="24"/>
          <w:szCs w:val="24"/>
        </w:rPr>
        <w:t xml:space="preserve"> </w:t>
      </w:r>
      <w:r w:rsidR="00367A44" w:rsidRPr="004D2A82">
        <w:rPr>
          <w:rFonts w:ascii="Times New Roman" w:eastAsia="Times New Roman" w:hAnsi="Times New Roman" w:cs="Times New Roman"/>
          <w:color w:val="000000" w:themeColor="text1"/>
          <w:sz w:val="24"/>
          <w:szCs w:val="24"/>
        </w:rPr>
        <w:t>with</w:t>
      </w:r>
      <w:r w:rsidRPr="004D2A82">
        <w:rPr>
          <w:rFonts w:ascii="Times New Roman" w:eastAsia="Times New Roman" w:hAnsi="Times New Roman" w:cs="Times New Roman"/>
          <w:color w:val="000000" w:themeColor="text1"/>
          <w:sz w:val="24"/>
          <w:szCs w:val="24"/>
        </w:rPr>
        <w:t xml:space="preserve"> </w:t>
      </w:r>
      <w:r w:rsidR="00367A44" w:rsidRPr="004D2A82">
        <w:rPr>
          <w:rFonts w:ascii="Times New Roman" w:eastAsia="Times New Roman" w:hAnsi="Times New Roman" w:cs="Times New Roman"/>
          <w:color w:val="000000" w:themeColor="text1"/>
          <w:sz w:val="24"/>
          <w:szCs w:val="24"/>
        </w:rPr>
        <w:t>the participant needing to take</w:t>
      </w:r>
      <w:r w:rsidRPr="004D2A82">
        <w:rPr>
          <w:rFonts w:ascii="Times New Roman" w:eastAsia="Times New Roman" w:hAnsi="Times New Roman" w:cs="Times New Roman"/>
          <w:color w:val="000000" w:themeColor="text1"/>
          <w:sz w:val="24"/>
          <w:szCs w:val="24"/>
        </w:rPr>
        <w:t xml:space="preserve"> the external world into account. Many participants described having to balance, “trying to pass as yourself or trying to pass as something that society will accept” (Tony) or trying to decide, ​​“</w:t>
      </w:r>
      <w:r w:rsidR="00AB6CD4" w:rsidRPr="004D2A82">
        <w:rPr>
          <w:rFonts w:ascii="Times New Roman" w:eastAsia="Times New Roman" w:hAnsi="Times New Roman" w:cs="Times New Roman"/>
          <w:color w:val="000000" w:themeColor="text1"/>
          <w:sz w:val="24"/>
          <w:szCs w:val="24"/>
        </w:rPr>
        <w:t>w</w:t>
      </w:r>
      <w:r w:rsidRPr="004D2A82">
        <w:rPr>
          <w:rFonts w:ascii="Times New Roman" w:eastAsia="Times New Roman" w:hAnsi="Times New Roman" w:cs="Times New Roman"/>
          <w:color w:val="000000" w:themeColor="text1"/>
          <w:sz w:val="24"/>
          <w:szCs w:val="24"/>
        </w:rPr>
        <w:t xml:space="preserve">hat can I wear that's still me, and is safe to move around in and be around with people?” (Flynn Ryder). Ed described negotiating authenticity in the context of race: “I'm growing out of the stage where, to be masculine I have to emulate white masculinity, and I'm still figuring out what my Asian masculinity will look like.” </w:t>
      </w:r>
    </w:p>
    <w:p w14:paraId="435E002A" w14:textId="77777777"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
        <w:t xml:space="preserve">Participants also understood passing, especially as a cis gender, through “safety” (Greg, Flynn Ryder, Mikey, Tony, and Luca). When asked why TMNB individuals might want to pass, Mikey responded that this could be due to, “Wanting to be able to move through the world and </w:t>
      </w:r>
      <w:r w:rsidRPr="004D2A82">
        <w:rPr>
          <w:rFonts w:ascii="Times New Roman" w:eastAsia="Times New Roman" w:hAnsi="Times New Roman" w:cs="Times New Roman"/>
          <w:color w:val="000000" w:themeColor="text1"/>
          <w:sz w:val="24"/>
          <w:szCs w:val="24"/>
        </w:rPr>
        <w:lastRenderedPageBreak/>
        <w:t xml:space="preserve">not be visibly trans, because that can invite harassment and violence,” while Q noted that when they were read as trans by others, they, “had </w:t>
      </w:r>
      <w:proofErr w:type="gramStart"/>
      <w:r w:rsidRPr="004D2A82">
        <w:rPr>
          <w:rFonts w:ascii="Times New Roman" w:eastAsia="Times New Roman" w:hAnsi="Times New Roman" w:cs="Times New Roman"/>
          <w:color w:val="000000" w:themeColor="text1"/>
          <w:sz w:val="24"/>
          <w:szCs w:val="24"/>
        </w:rPr>
        <w:t>a number of</w:t>
      </w:r>
      <w:proofErr w:type="gramEnd"/>
      <w:r w:rsidRPr="004D2A82">
        <w:rPr>
          <w:rFonts w:ascii="Times New Roman" w:eastAsia="Times New Roman" w:hAnsi="Times New Roman" w:cs="Times New Roman"/>
          <w:color w:val="000000" w:themeColor="text1"/>
          <w:sz w:val="24"/>
          <w:szCs w:val="24"/>
        </w:rPr>
        <w:t xml:space="preserve"> really gross interactions. Very uncool stuff yelled at me. It was horrible.” Ash, who had recently come out as TMNB, noted these fears as well, mentioning: “I have not had many really bad experiences yet, but that is a top concern for me, because I don't want to get harassed in the bathroom.” Passing allowed participants to avoid harassment from strangers and stay safer. </w:t>
      </w:r>
    </w:p>
    <w:p w14:paraId="08391C69" w14:textId="1096F142" w:rsidR="0088378C" w:rsidRPr="004D2A82" w:rsidRDefault="00D84EF1">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Participants also saw passing as </w:t>
      </w:r>
      <w:r w:rsidR="00B10758" w:rsidRPr="004D2A82">
        <w:rPr>
          <w:rFonts w:ascii="Times New Roman" w:eastAsia="Times New Roman" w:hAnsi="Times New Roman" w:cs="Times New Roman"/>
          <w:color w:val="000000" w:themeColor="text1"/>
          <w:sz w:val="24"/>
          <w:szCs w:val="24"/>
        </w:rPr>
        <w:t>binary gender</w:t>
      </w:r>
      <w:r w:rsidRPr="004D2A82">
        <w:rPr>
          <w:rFonts w:ascii="Times New Roman" w:eastAsia="Times New Roman" w:hAnsi="Times New Roman" w:cs="Times New Roman"/>
          <w:color w:val="000000" w:themeColor="text1"/>
          <w:sz w:val="24"/>
          <w:szCs w:val="24"/>
        </w:rPr>
        <w:t xml:space="preserve"> as a form of protection </w:t>
      </w:r>
      <w:r w:rsidR="00DB0C55" w:rsidRPr="004D2A82">
        <w:rPr>
          <w:rFonts w:ascii="Times New Roman" w:eastAsia="Times New Roman" w:hAnsi="Times New Roman" w:cs="Times New Roman"/>
          <w:color w:val="000000" w:themeColor="text1"/>
          <w:sz w:val="24"/>
          <w:szCs w:val="24"/>
        </w:rPr>
        <w:t>that kept them</w:t>
      </w:r>
      <w:r w:rsidRPr="004D2A82">
        <w:rPr>
          <w:rFonts w:ascii="Times New Roman" w:eastAsia="Times New Roman" w:hAnsi="Times New Roman" w:cs="Times New Roman"/>
          <w:color w:val="000000" w:themeColor="text1"/>
          <w:sz w:val="24"/>
          <w:szCs w:val="24"/>
        </w:rPr>
        <w:t xml:space="preserve"> safe</w:t>
      </w:r>
      <w:r w:rsidR="00DB0C55" w:rsidRPr="004D2A82">
        <w:rPr>
          <w:rFonts w:ascii="Times New Roman" w:eastAsia="Times New Roman" w:hAnsi="Times New Roman" w:cs="Times New Roman"/>
          <w:color w:val="000000" w:themeColor="text1"/>
          <w:sz w:val="24"/>
          <w:szCs w:val="24"/>
        </w:rPr>
        <w:t>r</w:t>
      </w:r>
      <w:r w:rsidR="00B10758" w:rsidRPr="004D2A82">
        <w:rPr>
          <w:rFonts w:ascii="Times New Roman" w:eastAsia="Times New Roman" w:hAnsi="Times New Roman" w:cs="Times New Roman"/>
          <w:color w:val="000000" w:themeColor="text1"/>
          <w:sz w:val="24"/>
          <w:szCs w:val="24"/>
        </w:rPr>
        <w:t xml:space="preserve">. Ed described passing as male for safety: </w:t>
      </w:r>
      <w:r w:rsidRPr="004D2A82">
        <w:rPr>
          <w:rFonts w:ascii="Times New Roman" w:eastAsia="Times New Roman" w:hAnsi="Times New Roman" w:cs="Times New Roman"/>
          <w:color w:val="000000" w:themeColor="text1"/>
          <w:sz w:val="24"/>
          <w:szCs w:val="24"/>
        </w:rPr>
        <w:t>“For safety reasons, [passing as male] makes me feel better. I’ve found that that helped me a little bit, and feeling more secure, and not having people look at me.</w:t>
      </w:r>
      <w:r w:rsidR="00B10758"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Participants who were not pursuing </w:t>
      </w:r>
      <w:r w:rsidR="00590A30" w:rsidRPr="004D2A82">
        <w:rPr>
          <w:rFonts w:ascii="Times New Roman" w:eastAsia="Times New Roman" w:hAnsi="Times New Roman" w:cs="Times New Roman"/>
          <w:color w:val="000000" w:themeColor="text1"/>
          <w:sz w:val="24"/>
          <w:szCs w:val="24"/>
        </w:rPr>
        <w:t>hormone therapy</w:t>
      </w:r>
      <w:r w:rsidRPr="004D2A82">
        <w:rPr>
          <w:rFonts w:ascii="Times New Roman" w:eastAsia="Times New Roman" w:hAnsi="Times New Roman" w:cs="Times New Roman"/>
          <w:color w:val="000000" w:themeColor="text1"/>
          <w:sz w:val="24"/>
          <w:szCs w:val="24"/>
        </w:rPr>
        <w:t xml:space="preserve"> or were earlier in their medical transition found that ‘passing’ as their assigned sex was aligned with more safety. </w:t>
      </w:r>
    </w:p>
    <w:p w14:paraId="120390C2" w14:textId="4F2328CF" w:rsidR="0088378C" w:rsidRPr="004D2A82" w:rsidRDefault="00000000">
      <w:pPr>
        <w:spacing w:line="480" w:lineRule="auto"/>
        <w:ind w:left="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Right now</w:t>
      </w:r>
      <w:r w:rsidR="00623413"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I am trying to get pregnant. And knowing that might not be possible, I'm also trying to get set up to adopt. And in </w:t>
      </w:r>
      <w:proofErr w:type="gramStart"/>
      <w:r w:rsidRPr="004D2A82">
        <w:rPr>
          <w:rFonts w:ascii="Times New Roman" w:eastAsia="Times New Roman" w:hAnsi="Times New Roman" w:cs="Times New Roman"/>
          <w:color w:val="000000" w:themeColor="text1"/>
          <w:sz w:val="24"/>
          <w:szCs w:val="24"/>
        </w:rPr>
        <w:t>all of</w:t>
      </w:r>
      <w:proofErr w:type="gramEnd"/>
      <w:r w:rsidRPr="004D2A82">
        <w:rPr>
          <w:rFonts w:ascii="Times New Roman" w:eastAsia="Times New Roman" w:hAnsi="Times New Roman" w:cs="Times New Roman"/>
          <w:color w:val="000000" w:themeColor="text1"/>
          <w:sz w:val="24"/>
          <w:szCs w:val="24"/>
        </w:rPr>
        <w:t xml:space="preserve"> the things I have to do for adoption, I am making the choice to do my best to pass as a cis woman, because I just don't want to deal with the possibility of discrimination based on being a trans person who's trying to adopt. I'm just going to let people assume I am a woman and lean into that for these meetings or classes, because I just don't want to talk about it or deal with it or not be able to adopt a kid because of that</w:t>
      </w:r>
      <w:r w:rsidR="00F56A1D"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(Mikey)</w:t>
      </w:r>
    </w:p>
    <w:p w14:paraId="2DD52730" w14:textId="77777777" w:rsidR="0088378C" w:rsidRPr="004D2A82" w:rsidRDefault="00000000" w:rsidP="00623413">
      <w:pPr>
        <w:spacing w:line="480" w:lineRule="auto"/>
        <w:rPr>
          <w:rFonts w:ascii="Times New Roman" w:eastAsia="Times New Roman" w:hAnsi="Times New Roman" w:cs="Times New Roman"/>
          <w:i/>
          <w:color w:val="000000" w:themeColor="text1"/>
          <w:sz w:val="24"/>
          <w:szCs w:val="24"/>
        </w:rPr>
      </w:pPr>
      <w:r w:rsidRPr="004D2A82">
        <w:rPr>
          <w:rFonts w:ascii="Times New Roman" w:eastAsia="Times New Roman" w:hAnsi="Times New Roman" w:cs="Times New Roman"/>
          <w:color w:val="000000" w:themeColor="text1"/>
          <w:sz w:val="24"/>
          <w:szCs w:val="24"/>
        </w:rPr>
        <w:t xml:space="preserve">Participants’ primary internal negotiation focused on trying to balance being their authentic self with remaining as safe as possible. </w:t>
      </w:r>
    </w:p>
    <w:p w14:paraId="654D2591" w14:textId="79B97630" w:rsidR="0088378C" w:rsidRPr="004D2A82" w:rsidRDefault="00000000" w:rsidP="00623413">
      <w:pPr>
        <w:pStyle w:val="Heading3"/>
        <w:spacing w:before="0" w:after="0" w:line="480" w:lineRule="auto"/>
        <w:rPr>
          <w:rFonts w:ascii="Times New Roman" w:hAnsi="Times New Roman" w:cs="Times New Roman"/>
          <w:b/>
          <w:bCs/>
          <w:i/>
          <w:iCs/>
          <w:color w:val="000000" w:themeColor="text1"/>
          <w:sz w:val="24"/>
          <w:szCs w:val="24"/>
        </w:rPr>
      </w:pPr>
      <w:bookmarkStart w:id="32" w:name="_Toc132374467"/>
      <w:r w:rsidRPr="004D2A82">
        <w:rPr>
          <w:rFonts w:ascii="Times New Roman" w:hAnsi="Times New Roman" w:cs="Times New Roman"/>
          <w:b/>
          <w:bCs/>
          <w:i/>
          <w:iCs/>
          <w:color w:val="000000" w:themeColor="text1"/>
          <w:sz w:val="24"/>
          <w:szCs w:val="24"/>
        </w:rPr>
        <w:t>Negotiating Personal Comfort with Gendered Legibility</w:t>
      </w:r>
      <w:bookmarkEnd w:id="32"/>
    </w:p>
    <w:p w14:paraId="5BA7104E" w14:textId="66711B45" w:rsidR="0088378C" w:rsidRPr="004D2A82" w:rsidRDefault="00000000" w:rsidP="00623413">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Participants </w:t>
      </w:r>
      <w:r w:rsidR="00CE744C" w:rsidRPr="004D2A82">
        <w:rPr>
          <w:rFonts w:ascii="Times New Roman" w:eastAsia="Times New Roman" w:hAnsi="Times New Roman" w:cs="Times New Roman"/>
          <w:color w:val="000000" w:themeColor="text1"/>
          <w:sz w:val="24"/>
          <w:szCs w:val="24"/>
        </w:rPr>
        <w:t>described</w:t>
      </w:r>
      <w:r w:rsidRPr="004D2A82">
        <w:rPr>
          <w:rFonts w:ascii="Times New Roman" w:eastAsia="Times New Roman" w:hAnsi="Times New Roman" w:cs="Times New Roman"/>
          <w:color w:val="000000" w:themeColor="text1"/>
          <w:sz w:val="24"/>
          <w:szCs w:val="24"/>
        </w:rPr>
        <w:t xml:space="preserve"> that they had to balance their personal comfort </w:t>
      </w:r>
      <w:r w:rsidR="002526BE" w:rsidRPr="004D2A82">
        <w:rPr>
          <w:rFonts w:ascii="Times New Roman" w:eastAsia="Times New Roman" w:hAnsi="Times New Roman" w:cs="Times New Roman"/>
          <w:color w:val="000000" w:themeColor="text1"/>
          <w:sz w:val="24"/>
          <w:szCs w:val="24"/>
        </w:rPr>
        <w:t>in their</w:t>
      </w:r>
      <w:r w:rsidRPr="004D2A82">
        <w:rPr>
          <w:rFonts w:ascii="Times New Roman" w:eastAsia="Times New Roman" w:hAnsi="Times New Roman" w:cs="Times New Roman"/>
          <w:color w:val="000000" w:themeColor="text1"/>
          <w:sz w:val="24"/>
          <w:szCs w:val="24"/>
        </w:rPr>
        <w:t xml:space="preserve"> gender expression with trying to make their gender as a TMNB individual more legible. This</w:t>
      </w:r>
      <w:r w:rsidR="002526BE" w:rsidRPr="004D2A82">
        <w:rPr>
          <w:rFonts w:ascii="Times New Roman" w:eastAsia="Times New Roman" w:hAnsi="Times New Roman" w:cs="Times New Roman"/>
          <w:color w:val="000000" w:themeColor="text1"/>
          <w:sz w:val="24"/>
          <w:szCs w:val="24"/>
        </w:rPr>
        <w:t xml:space="preserve"> legibility</w:t>
      </w:r>
      <w:r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lastRenderedPageBreak/>
        <w:t>involved</w:t>
      </w:r>
      <w:r w:rsidR="003503BD"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navigating how they ascribed to and resisted stereotypes associated with nonbinary individuals. These stereotypes included: “Young skinny white teenager with red hair . . . There is a big picture of a nonbinary person as white and young” (Ed), a person with “a full lumberjack beard and a skirt, or just a woman with they/them pins” (Tony), or “AFAB people who are not visibly engaging in </w:t>
      </w: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transition related changes to gender expression” (Quinn). Participants noted resisting the idea that there was one way to be nonbinary, and thus reduced to a third gender: “I don't think nonbinary should be a third gender. It shouldn't just be ‘now we have three categories instead of two.’ I want us to be more expansive than that” (Basil).</w:t>
      </w:r>
    </w:p>
    <w:p w14:paraId="4E62D8B7" w14:textId="77777777" w:rsidR="005D015E"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These stereotypes of nonbinary individuals lead to nonbinary normativity, or the belief that there is only one way for nonbinary individuals to express their gender (</w:t>
      </w:r>
      <w:proofErr w:type="spellStart"/>
      <w:r w:rsidRPr="004D2A82">
        <w:rPr>
          <w:rFonts w:ascii="Times New Roman" w:eastAsia="Times New Roman" w:hAnsi="Times New Roman" w:cs="Times New Roman"/>
          <w:color w:val="000000" w:themeColor="text1"/>
          <w:sz w:val="24"/>
          <w:szCs w:val="24"/>
        </w:rPr>
        <w:t>Nicallazo</w:t>
      </w:r>
      <w:proofErr w:type="spellEnd"/>
      <w:r w:rsidRPr="004D2A82">
        <w:rPr>
          <w:rFonts w:ascii="Times New Roman" w:eastAsia="Times New Roman" w:hAnsi="Times New Roman" w:cs="Times New Roman"/>
          <w:color w:val="000000" w:themeColor="text1"/>
          <w:sz w:val="24"/>
          <w:szCs w:val="24"/>
        </w:rPr>
        <w:t>, 2016). Quinn further expressed feeling worried about future implications about nonbinary normativity: “as nonbinary experience</w:t>
      </w:r>
      <w:r w:rsidR="005D015E" w:rsidRPr="004D2A82">
        <w:rPr>
          <w:rFonts w:ascii="Times New Roman" w:eastAsia="Times New Roman" w:hAnsi="Times New Roman" w:cs="Times New Roman"/>
          <w:color w:val="000000" w:themeColor="text1"/>
          <w:sz w:val="24"/>
          <w:szCs w:val="24"/>
        </w:rPr>
        <w:t>s</w:t>
      </w:r>
      <w:r w:rsidRPr="004D2A82">
        <w:rPr>
          <w:rFonts w:ascii="Times New Roman" w:eastAsia="Times New Roman" w:hAnsi="Times New Roman" w:cs="Times New Roman"/>
          <w:color w:val="000000" w:themeColor="text1"/>
          <w:sz w:val="24"/>
          <w:szCs w:val="24"/>
        </w:rPr>
        <w:t xml:space="preserve"> become more known socially and culturally, to what degree are there going to be assumed expressions that are similar to the ways that there's normative femininity, and normative masculinity?” Luca agreed, stating: </w:t>
      </w:r>
    </w:p>
    <w:p w14:paraId="085891FD" w14:textId="1FCDE4DB" w:rsidR="0033289E" w:rsidRPr="004D2A82" w:rsidRDefault="00000000" w:rsidP="005D015E">
      <w:pPr>
        <w:spacing w:line="480" w:lineRule="auto"/>
        <w:ind w:left="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How do you pass as nonbinary? That's kind of saying, ‘Oh, there's a specific way to be or look nonbinary.’ I feel like that's </w:t>
      </w:r>
      <w:proofErr w:type="gramStart"/>
      <w:r w:rsidRPr="004D2A82">
        <w:rPr>
          <w:rFonts w:ascii="Times New Roman" w:eastAsia="Times New Roman" w:hAnsi="Times New Roman" w:cs="Times New Roman"/>
          <w:color w:val="000000" w:themeColor="text1"/>
          <w:sz w:val="24"/>
          <w:szCs w:val="24"/>
        </w:rPr>
        <w:t>really harmful</w:t>
      </w:r>
      <w:proofErr w:type="gramEnd"/>
      <w:r w:rsidRPr="004D2A82">
        <w:rPr>
          <w:rFonts w:ascii="Times New Roman" w:eastAsia="Times New Roman" w:hAnsi="Times New Roman" w:cs="Times New Roman"/>
          <w:color w:val="000000" w:themeColor="text1"/>
          <w:sz w:val="24"/>
          <w:szCs w:val="24"/>
        </w:rPr>
        <w:t>, because then it starts imposing all of these things. Like, ‘Oh, you have to look like this to be a nonbinary, or else you can't identify with that term.</w:t>
      </w:r>
      <w:r w:rsidRPr="004D2A82">
        <w:rPr>
          <w:rFonts w:ascii="Times New Roman" w:eastAsia="Times New Roman" w:hAnsi="Times New Roman" w:cs="Times New Roman"/>
          <w:iCs/>
          <w:color w:val="000000" w:themeColor="text1"/>
          <w:sz w:val="24"/>
          <w:szCs w:val="24"/>
        </w:rPr>
        <w:t>’</w:t>
      </w:r>
      <w:r w:rsidRPr="004D2A82">
        <w:rPr>
          <w:rFonts w:ascii="Times New Roman" w:eastAsia="Times New Roman" w:hAnsi="Times New Roman" w:cs="Times New Roman"/>
          <w:color w:val="000000" w:themeColor="text1"/>
          <w:sz w:val="24"/>
          <w:szCs w:val="24"/>
        </w:rPr>
        <w:t xml:space="preserve"> </w:t>
      </w:r>
    </w:p>
    <w:p w14:paraId="33295801" w14:textId="5CDF94B3" w:rsidR="0088378C" w:rsidRPr="004D2A82" w:rsidRDefault="00000000" w:rsidP="0033289E">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Participants collectively expressed wanting to engage in passing on their own terms, and shirked the idea that there was a singular way to pass as nonbinary. </w:t>
      </w:r>
    </w:p>
    <w:p w14:paraId="5421E5C5" w14:textId="77777777"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In opposition to these stereotypes, participants prioritized their personal comfort when it came to gender expression and passing choices. Phoenix noted that for them, passing was: “just trying to feel comfortable in my own skin.” This comfort could be seen as having a flexible </w:t>
      </w:r>
      <w:r w:rsidRPr="004D2A82">
        <w:rPr>
          <w:rFonts w:ascii="Times New Roman" w:eastAsia="Times New Roman" w:hAnsi="Times New Roman" w:cs="Times New Roman"/>
          <w:color w:val="000000" w:themeColor="text1"/>
          <w:sz w:val="24"/>
          <w:szCs w:val="24"/>
        </w:rPr>
        <w:lastRenderedPageBreak/>
        <w:t xml:space="preserve">gender expression, such as being seen as a “man cross-dressing” (AJ) or describing: “I feel like there's a greater spectrum of what passing means to nonbinary people, whereas with binary trans people, I feel like it's very rigid” (Forest). </w:t>
      </w:r>
    </w:p>
    <w:p w14:paraId="33789461" w14:textId="77777777" w:rsidR="0088378C" w:rsidRPr="004D2A82" w:rsidRDefault="00000000" w:rsidP="00F13A8D">
      <w:pPr>
        <w:pStyle w:val="Heading2"/>
        <w:spacing w:before="0" w:after="0" w:line="480" w:lineRule="auto"/>
        <w:rPr>
          <w:rFonts w:ascii="Times New Roman" w:hAnsi="Times New Roman" w:cs="Times New Roman"/>
          <w:b/>
          <w:bCs/>
          <w:color w:val="000000" w:themeColor="text1"/>
          <w:sz w:val="24"/>
          <w:szCs w:val="24"/>
        </w:rPr>
      </w:pPr>
      <w:bookmarkStart w:id="33" w:name="_Toc132374468"/>
      <w:r w:rsidRPr="004D2A82">
        <w:rPr>
          <w:rFonts w:ascii="Times New Roman" w:hAnsi="Times New Roman" w:cs="Times New Roman"/>
          <w:b/>
          <w:bCs/>
          <w:color w:val="000000" w:themeColor="text1"/>
          <w:sz w:val="24"/>
          <w:szCs w:val="24"/>
        </w:rPr>
        <w:t>Passing as a Binary Gender can Lead to Stress Reduction</w:t>
      </w:r>
      <w:bookmarkEnd w:id="33"/>
    </w:p>
    <w:p w14:paraId="33E1109A" w14:textId="77777777"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The third cluster focused on how passing as a binary gender could be helpful with reducing stress, even if it was not exactly aligned with their authentic gender. Many participants noted that passing could “reduce stress” (Q). Charlie described that the desire to pass was derived from the desire to reduce the distress that resulted from misgendering. </w:t>
      </w:r>
    </w:p>
    <w:p w14:paraId="5C46A2BC" w14:textId="4DD2BC4E" w:rsidR="0088378C" w:rsidRPr="004D2A82" w:rsidRDefault="00000000">
      <w:pPr>
        <w:spacing w:line="480" w:lineRule="auto"/>
        <w:ind w:left="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Life would be so much easier if you just passed, and you didn't have to constantly deal with being misgendered. I think about that sometimes: Why can’t I just be a binary trans man? Just go on hormones, and then nobody would ever misgender me again. It would be great</w:t>
      </w:r>
      <w:proofErr w:type="gramStart"/>
      <w:r w:rsidRPr="004D2A82">
        <w:rPr>
          <w:rFonts w:ascii="Times New Roman" w:eastAsia="Times New Roman" w:hAnsi="Times New Roman" w:cs="Times New Roman"/>
          <w:color w:val="000000" w:themeColor="text1"/>
          <w:sz w:val="24"/>
          <w:szCs w:val="24"/>
        </w:rPr>
        <w:t>. .</w:t>
      </w:r>
      <w:r w:rsidR="008B0173"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w:t>
      </w:r>
      <w:r w:rsidR="008B0173"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w:t>
      </w:r>
      <w:proofErr w:type="gramEnd"/>
      <w:r w:rsidRPr="004D2A82">
        <w:rPr>
          <w:rFonts w:ascii="Times New Roman" w:eastAsia="Times New Roman" w:hAnsi="Times New Roman" w:cs="Times New Roman"/>
          <w:color w:val="000000" w:themeColor="text1"/>
          <w:sz w:val="24"/>
          <w:szCs w:val="24"/>
        </w:rPr>
        <w:t xml:space="preserve"> Passing just makes life so much simpler. That’s the only reason that I would want to pass.</w:t>
      </w:r>
    </w:p>
    <w:p w14:paraId="1CDDE861" w14:textId="1DF33E5C"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Participants also described the feelings of gender euphoria that were derived from passing. Greg mentioned that passing as cis</w:t>
      </w:r>
      <w:r w:rsidR="00613E28" w:rsidRPr="004D2A82">
        <w:rPr>
          <w:rFonts w:ascii="Times New Roman" w:eastAsia="Times New Roman" w:hAnsi="Times New Roman" w:cs="Times New Roman"/>
          <w:color w:val="000000" w:themeColor="text1"/>
          <w:sz w:val="24"/>
          <w:szCs w:val="24"/>
        </w:rPr>
        <w:t>gender</w:t>
      </w:r>
      <w:r w:rsidRPr="004D2A82">
        <w:rPr>
          <w:rFonts w:ascii="Times New Roman" w:eastAsia="Times New Roman" w:hAnsi="Times New Roman" w:cs="Times New Roman"/>
          <w:color w:val="000000" w:themeColor="text1"/>
          <w:sz w:val="24"/>
          <w:szCs w:val="24"/>
        </w:rPr>
        <w:t xml:space="preserve"> might provide euphoric feelings for some TMNB individuals: “Sometimes it can be euphoric for people to not be identified as trans,” while Alex described the “gender euphoria [that comes from] liking how you look and how you're perceived.” </w:t>
      </w:r>
    </w:p>
    <w:p w14:paraId="0828A22A" w14:textId="77777777"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
        <w:t xml:space="preserve">However, for some participants, passing as a binary gender felt inconsistent with how they experienced their own internal sense of gender. Participants also experienced resignation when understanding that, within most of society, they would never pass as their authentic selves, but had hope that others could see pieces of them. </w:t>
      </w:r>
    </w:p>
    <w:p w14:paraId="19E1DF54" w14:textId="77777777" w:rsidR="0088378C" w:rsidRPr="004D2A82" w:rsidRDefault="00000000">
      <w:pPr>
        <w:spacing w:line="480" w:lineRule="auto"/>
        <w:ind w:left="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lastRenderedPageBreak/>
        <w:t>If I'm interacting with someone who lives in a binary world - I don't really have any hope that they're going to see me as a nonbinary person, and as they/them. But if they look at me and they land at he/him, then it's the consolation prize. It's like, well, they live in a binary world, but this is sort of them seeing me, or about as much as they can (Quinn).</w:t>
      </w:r>
    </w:p>
    <w:p w14:paraId="09416A97" w14:textId="76C2C1A4"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Many participants discussed a perceived hierarchy of visual interpretation, in which they might not have had hope that others would read them as a TMNB person, but that being seen as anything except a cisgender woman was more correct. AJ stated: “It's </w:t>
      </w:r>
      <w:proofErr w:type="gramStart"/>
      <w:r w:rsidRPr="004D2A82">
        <w:rPr>
          <w:rFonts w:ascii="Times New Roman" w:eastAsia="Times New Roman" w:hAnsi="Times New Roman" w:cs="Times New Roman"/>
          <w:color w:val="000000" w:themeColor="text1"/>
          <w:sz w:val="24"/>
          <w:szCs w:val="24"/>
        </w:rPr>
        <w:t>really important</w:t>
      </w:r>
      <w:proofErr w:type="gramEnd"/>
      <w:r w:rsidRPr="004D2A82">
        <w:rPr>
          <w:rFonts w:ascii="Times New Roman" w:eastAsia="Times New Roman" w:hAnsi="Times New Roman" w:cs="Times New Roman"/>
          <w:color w:val="000000" w:themeColor="text1"/>
          <w:sz w:val="24"/>
          <w:szCs w:val="24"/>
        </w:rPr>
        <w:t xml:space="preserve"> for me to pass as a more masculine leaning person. And I think it's because I am comfortable with basically any gender identity except woman.” Basil </w:t>
      </w:r>
      <w:r w:rsidR="00CF1AE9" w:rsidRPr="004D2A82">
        <w:rPr>
          <w:rFonts w:ascii="Times New Roman" w:eastAsia="Times New Roman" w:hAnsi="Times New Roman" w:cs="Times New Roman"/>
          <w:color w:val="000000" w:themeColor="text1"/>
          <w:sz w:val="24"/>
          <w:szCs w:val="24"/>
        </w:rPr>
        <w:t>also</w:t>
      </w:r>
      <w:r w:rsidRPr="004D2A82">
        <w:rPr>
          <w:rFonts w:ascii="Times New Roman" w:eastAsia="Times New Roman" w:hAnsi="Times New Roman" w:cs="Times New Roman"/>
          <w:color w:val="000000" w:themeColor="text1"/>
          <w:sz w:val="24"/>
          <w:szCs w:val="24"/>
        </w:rPr>
        <w:t xml:space="preserve"> discus</w:t>
      </w:r>
      <w:r w:rsidR="00CF1AE9" w:rsidRPr="004D2A82">
        <w:rPr>
          <w:rFonts w:ascii="Times New Roman" w:eastAsia="Times New Roman" w:hAnsi="Times New Roman" w:cs="Times New Roman"/>
          <w:color w:val="000000" w:themeColor="text1"/>
          <w:sz w:val="24"/>
          <w:szCs w:val="24"/>
        </w:rPr>
        <w:t>sed</w:t>
      </w:r>
      <w:r w:rsidRPr="004D2A82">
        <w:rPr>
          <w:rFonts w:ascii="Times New Roman" w:eastAsia="Times New Roman" w:hAnsi="Times New Roman" w:cs="Times New Roman"/>
          <w:color w:val="000000" w:themeColor="text1"/>
          <w:sz w:val="24"/>
          <w:szCs w:val="24"/>
        </w:rPr>
        <w:t xml:space="preserve"> the steps they had tried to take to move through the world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be seen in the least incorrect way as possible: </w:t>
      </w:r>
    </w:p>
    <w:p w14:paraId="2DA2EADD" w14:textId="77777777" w:rsidR="0088378C" w:rsidRPr="004D2A82" w:rsidRDefault="00000000">
      <w:pPr>
        <w:spacing w:line="480" w:lineRule="auto"/>
        <w:ind w:left="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I’m always curious about what I can do to make myself legible. Because If I’m going to be perceived in a binary way, the least incorrect way that I could be perceived as some kind of queer man, right? Like some kind of gay man, effeminate man. </w:t>
      </w:r>
      <w:proofErr w:type="gramStart"/>
      <w:r w:rsidRPr="004D2A82">
        <w:rPr>
          <w:rFonts w:ascii="Times New Roman" w:eastAsia="Times New Roman" w:hAnsi="Times New Roman" w:cs="Times New Roman"/>
          <w:color w:val="000000" w:themeColor="text1"/>
          <w:sz w:val="24"/>
          <w:szCs w:val="24"/>
        </w:rPr>
        <w:t>So</w:t>
      </w:r>
      <w:proofErr w:type="gramEnd"/>
      <w:r w:rsidRPr="004D2A82">
        <w:rPr>
          <w:rFonts w:ascii="Times New Roman" w:eastAsia="Times New Roman" w:hAnsi="Times New Roman" w:cs="Times New Roman"/>
          <w:color w:val="000000" w:themeColor="text1"/>
          <w:sz w:val="24"/>
          <w:szCs w:val="24"/>
        </w:rPr>
        <w:t xml:space="preserve"> I’ve taken steps to allow me to walk through the world in that way. But that's still only the least incorrect way of being perceived.</w:t>
      </w:r>
    </w:p>
    <w:p w14:paraId="5E18E91D" w14:textId="77777777" w:rsidR="0088378C" w:rsidRPr="004D2A82" w:rsidRDefault="00000000" w:rsidP="00F13A8D">
      <w:pPr>
        <w:pStyle w:val="Heading2"/>
        <w:spacing w:before="0" w:after="0" w:line="480" w:lineRule="auto"/>
        <w:rPr>
          <w:rFonts w:ascii="Times New Roman" w:hAnsi="Times New Roman" w:cs="Times New Roman"/>
          <w:b/>
          <w:bCs/>
          <w:color w:val="000000" w:themeColor="text1"/>
          <w:sz w:val="24"/>
          <w:szCs w:val="24"/>
        </w:rPr>
      </w:pPr>
      <w:bookmarkStart w:id="34" w:name="_Toc132374469"/>
      <w:r w:rsidRPr="004D2A82">
        <w:rPr>
          <w:rFonts w:ascii="Times New Roman" w:hAnsi="Times New Roman" w:cs="Times New Roman"/>
          <w:b/>
          <w:bCs/>
          <w:color w:val="000000" w:themeColor="text1"/>
          <w:sz w:val="24"/>
          <w:szCs w:val="24"/>
        </w:rPr>
        <w:t>External Forces Dictate how a TMNB Person Passes</w:t>
      </w:r>
      <w:bookmarkEnd w:id="34"/>
    </w:p>
    <w:p w14:paraId="7CB3ECA7" w14:textId="77777777"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b/>
          <w:color w:val="000000" w:themeColor="text1"/>
          <w:sz w:val="24"/>
          <w:szCs w:val="24"/>
        </w:rPr>
        <w:tab/>
      </w:r>
      <w:r w:rsidRPr="004D2A82">
        <w:rPr>
          <w:rFonts w:ascii="Times New Roman" w:eastAsia="Times New Roman" w:hAnsi="Times New Roman" w:cs="Times New Roman"/>
          <w:color w:val="000000" w:themeColor="text1"/>
          <w:sz w:val="24"/>
          <w:szCs w:val="24"/>
        </w:rPr>
        <w:t>The final cluster focuses on how external forces dictated how TMNB individuals were able to pass. This cluster was made up of four categories: 1) Interactions with others dictate if a TMNB person is passing; 2) Racism and whiteness influence how gender is read by others; 3) Cultural expectations of gender influence passing; and 4) Societal insistence of the gender binary renders nonbinary people invisible.</w:t>
      </w:r>
    </w:p>
    <w:p w14:paraId="1D8AAAD2" w14:textId="05310E4F" w:rsidR="0088378C" w:rsidRPr="004D2A82" w:rsidRDefault="00000000" w:rsidP="008B5EAB">
      <w:pPr>
        <w:pStyle w:val="Heading3"/>
        <w:spacing w:before="0" w:after="0" w:line="480" w:lineRule="auto"/>
        <w:rPr>
          <w:rFonts w:ascii="Times New Roman" w:hAnsi="Times New Roman" w:cs="Times New Roman"/>
          <w:b/>
          <w:bCs/>
          <w:i/>
          <w:iCs/>
          <w:color w:val="000000" w:themeColor="text1"/>
          <w:sz w:val="24"/>
          <w:szCs w:val="24"/>
        </w:rPr>
      </w:pPr>
      <w:bookmarkStart w:id="35" w:name="_Toc132374470"/>
      <w:r w:rsidRPr="004D2A82">
        <w:rPr>
          <w:rFonts w:ascii="Times New Roman" w:hAnsi="Times New Roman" w:cs="Times New Roman"/>
          <w:b/>
          <w:bCs/>
          <w:i/>
          <w:iCs/>
          <w:color w:val="000000" w:themeColor="text1"/>
          <w:sz w:val="24"/>
          <w:szCs w:val="24"/>
        </w:rPr>
        <w:lastRenderedPageBreak/>
        <w:t>Interactions With Others Dictate if a TMNB Person is Passing</w:t>
      </w:r>
      <w:bookmarkEnd w:id="35"/>
      <w:r w:rsidRPr="004D2A82">
        <w:rPr>
          <w:rFonts w:ascii="Times New Roman" w:hAnsi="Times New Roman" w:cs="Times New Roman"/>
          <w:b/>
          <w:bCs/>
          <w:i/>
          <w:iCs/>
          <w:color w:val="000000" w:themeColor="text1"/>
          <w:sz w:val="24"/>
          <w:szCs w:val="24"/>
        </w:rPr>
        <w:t xml:space="preserve"> </w:t>
      </w:r>
    </w:p>
    <w:p w14:paraId="6BC80058" w14:textId="77777777"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Participants initially described passing as something that was based on social interactions with others. Passing was seen as “connoted to the person by whoever is viewing [the trans individual]. So, it is an unconscious, passive thing</w:t>
      </w:r>
      <w:r w:rsidRPr="004D2A82">
        <w:rPr>
          <w:rFonts w:ascii="Times New Roman" w:eastAsia="Times New Roman" w:hAnsi="Times New Roman" w:cs="Times New Roman"/>
          <w:i/>
          <w:color w:val="000000" w:themeColor="text1"/>
          <w:sz w:val="24"/>
          <w:szCs w:val="24"/>
        </w:rPr>
        <w:t xml:space="preserve">” </w:t>
      </w:r>
      <w:r w:rsidRPr="004D2A82">
        <w:rPr>
          <w:rFonts w:ascii="Times New Roman" w:eastAsia="Times New Roman" w:hAnsi="Times New Roman" w:cs="Times New Roman"/>
          <w:color w:val="000000" w:themeColor="text1"/>
          <w:sz w:val="24"/>
          <w:szCs w:val="24"/>
        </w:rPr>
        <w:t>(BF) that is distinct from “telling someone your identity, and them accepting it. That's not what passing is” (AJ). Ash also said that passing was: “about how other people perceive you.”</w:t>
      </w:r>
    </w:p>
    <w:p w14:paraId="72C229CD" w14:textId="37F15ED7"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
        <w:t>One of the primary ways that TMNB individuals knew they were passing was through the gendered language that others used in reference to the</w:t>
      </w:r>
      <w:r w:rsidR="00973B7E" w:rsidRPr="004D2A82">
        <w:rPr>
          <w:rFonts w:ascii="Times New Roman" w:eastAsia="Times New Roman" w:hAnsi="Times New Roman" w:cs="Times New Roman"/>
          <w:color w:val="000000" w:themeColor="text1"/>
          <w:sz w:val="24"/>
          <w:szCs w:val="24"/>
        </w:rPr>
        <w:t>m</w:t>
      </w:r>
      <w:r w:rsidRPr="004D2A82">
        <w:rPr>
          <w:rFonts w:ascii="Times New Roman" w:eastAsia="Times New Roman" w:hAnsi="Times New Roman" w:cs="Times New Roman"/>
          <w:color w:val="000000" w:themeColor="text1"/>
          <w:sz w:val="24"/>
          <w:szCs w:val="24"/>
        </w:rPr>
        <w:t xml:space="preserve"> (i.e., strangers' use of pronouns for the </w:t>
      </w:r>
      <w:r w:rsidR="00973B7E" w:rsidRPr="004D2A82">
        <w:rPr>
          <w:rFonts w:ascii="Times New Roman" w:eastAsia="Times New Roman" w:hAnsi="Times New Roman" w:cs="Times New Roman"/>
          <w:color w:val="000000" w:themeColor="text1"/>
          <w:sz w:val="24"/>
          <w:szCs w:val="24"/>
        </w:rPr>
        <w:t>partici</w:t>
      </w:r>
      <w:r w:rsidR="004D5659" w:rsidRPr="004D2A82">
        <w:rPr>
          <w:rFonts w:ascii="Times New Roman" w:eastAsia="Times New Roman" w:hAnsi="Times New Roman" w:cs="Times New Roman"/>
          <w:color w:val="000000" w:themeColor="text1"/>
          <w:sz w:val="24"/>
          <w:szCs w:val="24"/>
        </w:rPr>
        <w:t>p</w:t>
      </w:r>
      <w:r w:rsidR="00973B7E" w:rsidRPr="004D2A82">
        <w:rPr>
          <w:rFonts w:ascii="Times New Roman" w:eastAsia="Times New Roman" w:hAnsi="Times New Roman" w:cs="Times New Roman"/>
          <w:color w:val="000000" w:themeColor="text1"/>
          <w:sz w:val="24"/>
          <w:szCs w:val="24"/>
        </w:rPr>
        <w:t>ant</w:t>
      </w:r>
      <w:r w:rsidRPr="004D2A82">
        <w:rPr>
          <w:rFonts w:ascii="Times New Roman" w:eastAsia="Times New Roman" w:hAnsi="Times New Roman" w:cs="Times New Roman"/>
          <w:color w:val="000000" w:themeColor="text1"/>
          <w:sz w:val="24"/>
          <w:szCs w:val="24"/>
        </w:rPr>
        <w:t>). For some, they knew they were not passing when they would “get misgendered” (Basil) or “get she/</w:t>
      </w:r>
      <w:proofErr w:type="spellStart"/>
      <w:r w:rsidRPr="004D2A82">
        <w:rPr>
          <w:rFonts w:ascii="Times New Roman" w:eastAsia="Times New Roman" w:hAnsi="Times New Roman" w:cs="Times New Roman"/>
          <w:color w:val="000000" w:themeColor="text1"/>
          <w:sz w:val="24"/>
          <w:szCs w:val="24"/>
        </w:rPr>
        <w:t>her’d</w:t>
      </w:r>
      <w:proofErr w:type="spellEnd"/>
      <w:r w:rsidRPr="004D2A82">
        <w:rPr>
          <w:rFonts w:ascii="Times New Roman" w:eastAsia="Times New Roman" w:hAnsi="Times New Roman" w:cs="Times New Roman"/>
          <w:color w:val="000000" w:themeColor="text1"/>
          <w:sz w:val="24"/>
          <w:szCs w:val="24"/>
        </w:rPr>
        <w:t xml:space="preserve"> to death</w:t>
      </w:r>
      <w:r w:rsidRPr="004D2A82">
        <w:rPr>
          <w:rFonts w:ascii="Times New Roman" w:eastAsia="Times New Roman" w:hAnsi="Times New Roman" w:cs="Times New Roman"/>
          <w:i/>
          <w:color w:val="000000" w:themeColor="text1"/>
          <w:sz w:val="24"/>
          <w:szCs w:val="24"/>
        </w:rPr>
        <w:t>”</w:t>
      </w:r>
      <w:r w:rsidRPr="004D2A82">
        <w:rPr>
          <w:rFonts w:ascii="Times New Roman" w:eastAsia="Times New Roman" w:hAnsi="Times New Roman" w:cs="Times New Roman"/>
          <w:color w:val="000000" w:themeColor="text1"/>
          <w:sz w:val="24"/>
          <w:szCs w:val="24"/>
        </w:rPr>
        <w:t xml:space="preserve"> (Alex). Participants who also spoke non-English languages (specifically, Mandarin and Spanish) discussed the gendered </w:t>
      </w:r>
      <w:proofErr w:type="spellStart"/>
      <w:r w:rsidRPr="004D2A82">
        <w:rPr>
          <w:rFonts w:ascii="Times New Roman" w:eastAsia="Times New Roman" w:hAnsi="Times New Roman" w:cs="Times New Roman"/>
          <w:color w:val="000000" w:themeColor="text1"/>
          <w:sz w:val="24"/>
          <w:szCs w:val="24"/>
        </w:rPr>
        <w:t>linguism</w:t>
      </w:r>
      <w:proofErr w:type="spellEnd"/>
      <w:r w:rsidRPr="004D2A82">
        <w:rPr>
          <w:rFonts w:ascii="Times New Roman" w:eastAsia="Times New Roman" w:hAnsi="Times New Roman" w:cs="Times New Roman"/>
          <w:color w:val="000000" w:themeColor="text1"/>
          <w:sz w:val="24"/>
          <w:szCs w:val="24"/>
        </w:rPr>
        <w:t xml:space="preserve"> derived from existing within a culture that has an explicitly gendered language. Forest described their experience as </w:t>
      </w:r>
      <w:r w:rsidR="001A11A7" w:rsidRPr="004D2A82">
        <w:rPr>
          <w:rFonts w:ascii="Times New Roman" w:eastAsia="Times New Roman" w:hAnsi="Times New Roman" w:cs="Times New Roman"/>
          <w:color w:val="000000" w:themeColor="text1"/>
          <w:sz w:val="24"/>
          <w:szCs w:val="24"/>
        </w:rPr>
        <w:t>an East Asian TMNB person</w:t>
      </w:r>
      <w:r w:rsidRPr="004D2A82">
        <w:rPr>
          <w:rFonts w:ascii="Times New Roman" w:eastAsia="Times New Roman" w:hAnsi="Times New Roman" w:cs="Times New Roman"/>
          <w:color w:val="000000" w:themeColor="text1"/>
          <w:sz w:val="24"/>
          <w:szCs w:val="24"/>
        </w:rPr>
        <w:t xml:space="preserve">: “It's a lot harder for people to gain acceptance as being in the LGBT community, but also being trans or nonbinary, since that term doesn't even exist in the Chinese language.” Participants who spoke Spanish mirrored this sentiment, with </w:t>
      </w:r>
      <w:proofErr w:type="spellStart"/>
      <w:r w:rsidRPr="004D2A82">
        <w:rPr>
          <w:rFonts w:ascii="Times New Roman" w:eastAsia="Times New Roman" w:hAnsi="Times New Roman" w:cs="Times New Roman"/>
          <w:color w:val="000000" w:themeColor="text1"/>
          <w:sz w:val="24"/>
          <w:szCs w:val="24"/>
        </w:rPr>
        <w:t>Posky</w:t>
      </w:r>
      <w:proofErr w:type="spellEnd"/>
      <w:r w:rsidRPr="004D2A82">
        <w:rPr>
          <w:rFonts w:ascii="Times New Roman" w:eastAsia="Times New Roman" w:hAnsi="Times New Roman" w:cs="Times New Roman"/>
          <w:color w:val="000000" w:themeColor="text1"/>
          <w:sz w:val="24"/>
          <w:szCs w:val="24"/>
        </w:rPr>
        <w:t xml:space="preserve"> saying “Everything [in the Spanish language] is just too gendered. It doesn't work out. </w:t>
      </w:r>
      <w:r w:rsidR="00E42134" w:rsidRPr="004D2A82">
        <w:rPr>
          <w:rFonts w:ascii="Times New Roman" w:eastAsia="Times New Roman" w:hAnsi="Times New Roman" w:cs="Times New Roman"/>
          <w:color w:val="000000" w:themeColor="text1"/>
          <w:sz w:val="24"/>
          <w:szCs w:val="24"/>
        </w:rPr>
        <w:t>Being seen as n</w:t>
      </w:r>
      <w:r w:rsidRPr="004D2A82">
        <w:rPr>
          <w:rFonts w:ascii="Times New Roman" w:eastAsia="Times New Roman" w:hAnsi="Times New Roman" w:cs="Times New Roman"/>
          <w:color w:val="000000" w:themeColor="text1"/>
          <w:sz w:val="24"/>
          <w:szCs w:val="24"/>
        </w:rPr>
        <w:t>onbinary is not working out in Spanish in any context.”</w:t>
      </w:r>
    </w:p>
    <w:p w14:paraId="1DCA84CD" w14:textId="77777777" w:rsidR="0088378C" w:rsidRPr="004D2A82" w:rsidRDefault="00000000" w:rsidP="008B5EAB">
      <w:pPr>
        <w:pStyle w:val="Heading3"/>
        <w:spacing w:before="0" w:after="0" w:line="480" w:lineRule="auto"/>
        <w:rPr>
          <w:rFonts w:ascii="Times New Roman" w:hAnsi="Times New Roman" w:cs="Times New Roman"/>
          <w:b/>
          <w:bCs/>
          <w:i/>
          <w:iCs/>
          <w:color w:val="000000" w:themeColor="text1"/>
          <w:sz w:val="24"/>
          <w:szCs w:val="24"/>
        </w:rPr>
      </w:pPr>
      <w:bookmarkStart w:id="36" w:name="_Toc132374471"/>
      <w:r w:rsidRPr="004D2A82">
        <w:rPr>
          <w:rFonts w:ascii="Times New Roman" w:hAnsi="Times New Roman" w:cs="Times New Roman"/>
          <w:b/>
          <w:bCs/>
          <w:i/>
          <w:iCs/>
          <w:color w:val="000000" w:themeColor="text1"/>
          <w:sz w:val="24"/>
          <w:szCs w:val="24"/>
        </w:rPr>
        <w:t>Racism and Whiteness Influence How Gender is Read by Others</w:t>
      </w:r>
      <w:bookmarkEnd w:id="36"/>
    </w:p>
    <w:p w14:paraId="5971CDCA" w14:textId="36F68197" w:rsidR="00601399" w:rsidRPr="004D2A82" w:rsidRDefault="00000000" w:rsidP="00601399">
      <w:pPr>
        <w:widowControl w:val="0"/>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Participants </w:t>
      </w:r>
      <w:r w:rsidR="00501D4C" w:rsidRPr="004D2A82">
        <w:rPr>
          <w:rFonts w:ascii="Times New Roman" w:eastAsia="Times New Roman" w:hAnsi="Times New Roman" w:cs="Times New Roman"/>
          <w:color w:val="000000" w:themeColor="text1"/>
          <w:sz w:val="24"/>
          <w:szCs w:val="24"/>
        </w:rPr>
        <w:t>discussed</w:t>
      </w:r>
      <w:r w:rsidRPr="004D2A82">
        <w:rPr>
          <w:rFonts w:ascii="Times New Roman" w:eastAsia="Times New Roman" w:hAnsi="Times New Roman" w:cs="Times New Roman"/>
          <w:color w:val="000000" w:themeColor="text1"/>
          <w:sz w:val="24"/>
          <w:szCs w:val="24"/>
        </w:rPr>
        <w:t xml:space="preserve"> the fact that being trans was rooted in white, colonized ideas of gender. Whiteness was inherently seen as the standard for gender, as well as the standard for trans genders as well: “cis people have these ideas of what it means to look nonbinary, or what it means to look transgender, and a big part of that is also combined with </w:t>
      </w:r>
      <w:r w:rsidR="00C43D33" w:rsidRPr="004D2A82">
        <w:rPr>
          <w:rFonts w:ascii="Times New Roman" w:eastAsia="Times New Roman" w:hAnsi="Times New Roman" w:cs="Times New Roman"/>
          <w:color w:val="000000" w:themeColor="text1"/>
          <w:sz w:val="24"/>
          <w:szCs w:val="24"/>
        </w:rPr>
        <w:t>colonialism and</w:t>
      </w:r>
      <w:r w:rsidRPr="004D2A82">
        <w:rPr>
          <w:rFonts w:ascii="Times New Roman" w:eastAsia="Times New Roman" w:hAnsi="Times New Roman" w:cs="Times New Roman"/>
          <w:color w:val="000000" w:themeColor="text1"/>
          <w:sz w:val="24"/>
          <w:szCs w:val="24"/>
        </w:rPr>
        <w:t xml:space="preserve"> thinking that looking whiter is better” (Luca). Participants went on to describe that “the pinnacle of </w:t>
      </w:r>
      <w:r w:rsidRPr="004D2A82">
        <w:rPr>
          <w:rFonts w:ascii="Times New Roman" w:eastAsia="Times New Roman" w:hAnsi="Times New Roman" w:cs="Times New Roman"/>
          <w:color w:val="000000" w:themeColor="text1"/>
          <w:sz w:val="24"/>
          <w:szCs w:val="24"/>
        </w:rPr>
        <w:lastRenderedPageBreak/>
        <w:t>masculinity and femininity are informed by histories of white supremacy and violence” (Mikey), with participants perceiving that current United States society deems white TMNB individuals as having more privileged identities (white, masculine). Alex further alluded to this: “There’s a bit more safety</w:t>
      </w:r>
      <w:r w:rsidR="00C43D33" w:rsidRPr="004D2A82">
        <w:rPr>
          <w:rFonts w:ascii="Times New Roman" w:eastAsia="Times New Roman" w:hAnsi="Times New Roman" w:cs="Times New Roman"/>
          <w:color w:val="000000" w:themeColor="text1"/>
          <w:sz w:val="24"/>
          <w:szCs w:val="24"/>
        </w:rPr>
        <w:t xml:space="preserve"> that comes from</w:t>
      </w:r>
      <w:r w:rsidRPr="004D2A82">
        <w:rPr>
          <w:rFonts w:ascii="Times New Roman" w:eastAsia="Times New Roman" w:hAnsi="Times New Roman" w:cs="Times New Roman"/>
          <w:color w:val="000000" w:themeColor="text1"/>
          <w:sz w:val="24"/>
          <w:szCs w:val="24"/>
        </w:rPr>
        <w:t xml:space="preserve"> going into a power position or into something society has deemed to be more powerful, versus on the other end if you lean more towards femininity, a little bit of safety is lost there.</w:t>
      </w:r>
      <w:r w:rsidRPr="004D2A82">
        <w:rPr>
          <w:rFonts w:ascii="Times New Roman" w:eastAsia="Times New Roman" w:hAnsi="Times New Roman" w:cs="Times New Roman"/>
          <w:i/>
          <w:color w:val="000000" w:themeColor="text1"/>
          <w:sz w:val="24"/>
          <w:szCs w:val="24"/>
        </w:rPr>
        <w:t>”</w:t>
      </w:r>
      <w:r w:rsidRPr="004D2A82">
        <w:rPr>
          <w:rFonts w:ascii="Times New Roman" w:eastAsia="Times New Roman" w:hAnsi="Times New Roman" w:cs="Times New Roman"/>
          <w:color w:val="000000" w:themeColor="text1"/>
          <w:sz w:val="24"/>
          <w:szCs w:val="24"/>
        </w:rPr>
        <w:t xml:space="preserve"> </w:t>
      </w:r>
    </w:p>
    <w:p w14:paraId="52179EE0" w14:textId="70EDC656" w:rsidR="0088378C" w:rsidRPr="004D2A82" w:rsidRDefault="00000000" w:rsidP="00601399">
      <w:pPr>
        <w:pStyle w:val="Heading4"/>
        <w:keepNext w:val="0"/>
        <w:keepLines w:val="0"/>
        <w:widowControl w:val="0"/>
        <w:spacing w:before="0" w:after="0" w:line="480" w:lineRule="auto"/>
        <w:ind w:firstLine="720"/>
        <w:rPr>
          <w:rFonts w:ascii="Times New Roman" w:eastAsia="Times New Roman" w:hAnsi="Times New Roman" w:cs="Times New Roman"/>
          <w:color w:val="000000" w:themeColor="text1"/>
        </w:rPr>
      </w:pPr>
      <w:r w:rsidRPr="004D2A82">
        <w:rPr>
          <w:rFonts w:ascii="Times New Roman" w:hAnsi="Times New Roman" w:cs="Times New Roman"/>
          <w:b/>
          <w:bCs/>
          <w:color w:val="000000" w:themeColor="text1"/>
        </w:rPr>
        <w:t>Gendered Racism and Intersectional Marginalization.</w:t>
      </w:r>
      <w:r w:rsidRPr="004D2A82">
        <w:rPr>
          <w:rFonts w:ascii="Times New Roman" w:hAnsi="Times New Roman" w:cs="Times New Roman"/>
          <w:color w:val="000000" w:themeColor="text1"/>
        </w:rPr>
        <w:t xml:space="preserve"> As a result of living in </w:t>
      </w:r>
      <w:r w:rsidR="0093723D" w:rsidRPr="004D2A82">
        <w:rPr>
          <w:rFonts w:ascii="Times New Roman" w:hAnsi="Times New Roman" w:cs="Times New Roman"/>
          <w:color w:val="000000" w:themeColor="text1"/>
        </w:rPr>
        <w:t>under</w:t>
      </w:r>
      <w:r w:rsidRPr="004D2A82">
        <w:rPr>
          <w:rFonts w:ascii="Times New Roman" w:hAnsi="Times New Roman" w:cs="Times New Roman"/>
          <w:color w:val="000000" w:themeColor="text1"/>
        </w:rPr>
        <w:t xml:space="preserve"> white supremacist culture, BIPOC participants discussed the racism, particularly gendered racism, that they experienced. Gendered racism is the concept that </w:t>
      </w:r>
      <w:proofErr w:type="gramStart"/>
      <w:r w:rsidRPr="004D2A82">
        <w:rPr>
          <w:rFonts w:ascii="Times New Roman" w:hAnsi="Times New Roman" w:cs="Times New Roman"/>
          <w:color w:val="000000" w:themeColor="text1"/>
        </w:rPr>
        <w:t>race</w:t>
      </w:r>
      <w:proofErr w:type="gramEnd"/>
      <w:r w:rsidRPr="004D2A82">
        <w:rPr>
          <w:rFonts w:ascii="Times New Roman" w:hAnsi="Times New Roman" w:cs="Times New Roman"/>
          <w:color w:val="000000" w:themeColor="text1"/>
        </w:rPr>
        <w:t xml:space="preserve"> and </w:t>
      </w:r>
      <w:r w:rsidR="00957F1F" w:rsidRPr="004D2A82">
        <w:rPr>
          <w:rFonts w:ascii="Times New Roman" w:hAnsi="Times New Roman" w:cs="Times New Roman"/>
          <w:color w:val="000000" w:themeColor="text1"/>
        </w:rPr>
        <w:t>gender</w:t>
      </w:r>
      <w:r w:rsidRPr="004D2A82">
        <w:rPr>
          <w:rFonts w:ascii="Times New Roman" w:hAnsi="Times New Roman" w:cs="Times New Roman"/>
          <w:color w:val="000000" w:themeColor="text1"/>
        </w:rPr>
        <w:t xml:space="preserve"> interact in order to form specific experiences of racism and sexism that are distinct for folks of different intersecting identities (Lewis et al., 2016). This was mainly described </w:t>
      </w:r>
      <w:proofErr w:type="gramStart"/>
      <w:r w:rsidRPr="004D2A82">
        <w:rPr>
          <w:rFonts w:ascii="Times New Roman" w:hAnsi="Times New Roman" w:cs="Times New Roman"/>
          <w:color w:val="000000" w:themeColor="text1"/>
        </w:rPr>
        <w:t>with regard to</w:t>
      </w:r>
      <w:proofErr w:type="gramEnd"/>
      <w:r w:rsidRPr="004D2A82">
        <w:rPr>
          <w:rFonts w:ascii="Times New Roman" w:hAnsi="Times New Roman" w:cs="Times New Roman"/>
          <w:color w:val="000000" w:themeColor="text1"/>
        </w:rPr>
        <w:t xml:space="preserve"> the differences in perception between white TMNB individuals and BIPOC TMNB individuals when</w:t>
      </w:r>
      <w:r w:rsidR="00DA104B" w:rsidRPr="004D2A82">
        <w:rPr>
          <w:rFonts w:ascii="Times New Roman" w:hAnsi="Times New Roman" w:cs="Times New Roman"/>
          <w:color w:val="000000" w:themeColor="text1"/>
        </w:rPr>
        <w:t xml:space="preserve"> they are</w:t>
      </w:r>
      <w:r w:rsidRPr="004D2A82">
        <w:rPr>
          <w:rFonts w:ascii="Times New Roman" w:hAnsi="Times New Roman" w:cs="Times New Roman"/>
          <w:color w:val="000000" w:themeColor="text1"/>
        </w:rPr>
        <w:t xml:space="preserve"> being read as male or masculine. Alex Allen spoke to the external perception of Black individuals when they assume a more masculine gender expression: </w:t>
      </w:r>
    </w:p>
    <w:p w14:paraId="6F36DEB3" w14:textId="35DE58AD" w:rsidR="0088378C" w:rsidRPr="004D2A82" w:rsidRDefault="00000000">
      <w:pPr>
        <w:spacing w:line="480" w:lineRule="auto"/>
        <w:ind w:left="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The relationship between passing and existing is a cultural one as well. I will say that as a person who is perceived as a Black person, especially if I'm not trying to look femme, people automatically associate me with masculinity in that negative fashion. Where it's like, here's all the racial stereotypes. </w:t>
      </w:r>
      <w:r w:rsidR="00EE70D6"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Oh, there's a thug, oh, that nigga</w:t>
      </w:r>
      <w:r w:rsidR="00EE70D6" w:rsidRPr="004D2A82">
        <w:rPr>
          <w:rFonts w:ascii="Times New Roman" w:eastAsia="Times New Roman" w:hAnsi="Times New Roman" w:cs="Times New Roman"/>
          <w:color w:val="000000" w:themeColor="text1"/>
          <w:sz w:val="24"/>
          <w:szCs w:val="24"/>
          <w:vertAlign w:val="superscript"/>
        </w:rPr>
        <w:footnoteReference w:id="5"/>
      </w:r>
      <w:r w:rsidRPr="004D2A82">
        <w:rPr>
          <w:rFonts w:ascii="Times New Roman" w:eastAsia="Times New Roman" w:hAnsi="Times New Roman" w:cs="Times New Roman"/>
          <w:color w:val="000000" w:themeColor="text1"/>
          <w:sz w:val="24"/>
          <w:szCs w:val="24"/>
        </w:rPr>
        <w:t xml:space="preserve"> over there </w:t>
      </w:r>
      <w:proofErr w:type="spellStart"/>
      <w:r w:rsidRPr="004D2A82">
        <w:rPr>
          <w:rFonts w:ascii="Times New Roman" w:eastAsia="Times New Roman" w:hAnsi="Times New Roman" w:cs="Times New Roman"/>
          <w:color w:val="000000" w:themeColor="text1"/>
          <w:sz w:val="24"/>
          <w:szCs w:val="24"/>
        </w:rPr>
        <w:t>gon</w:t>
      </w:r>
      <w:proofErr w:type="spellEnd"/>
      <w:r w:rsidRPr="004D2A82">
        <w:rPr>
          <w:rFonts w:ascii="Times New Roman" w:eastAsia="Times New Roman" w:hAnsi="Times New Roman" w:cs="Times New Roman"/>
          <w:color w:val="000000" w:themeColor="text1"/>
          <w:sz w:val="24"/>
          <w:szCs w:val="24"/>
        </w:rPr>
        <w:t>’ jump me, I'll clutch my purse tighter.</w:t>
      </w:r>
      <w:r w:rsidR="00EE70D6" w:rsidRPr="004D2A82">
        <w:rPr>
          <w:rFonts w:ascii="Times New Roman" w:eastAsia="Times New Roman" w:hAnsi="Times New Roman" w:cs="Times New Roman"/>
          <w:color w:val="000000" w:themeColor="text1"/>
          <w:sz w:val="24"/>
          <w:szCs w:val="24"/>
        </w:rPr>
        <w:t>’</w:t>
      </w:r>
    </w:p>
    <w:p w14:paraId="270A6560" w14:textId="2AB4C9A5"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lastRenderedPageBreak/>
        <w:t xml:space="preserve">Black participants were more likely to be treated as if they were dangerous when they presented as more masculine. </w:t>
      </w:r>
      <w:r w:rsidR="00EE70D6" w:rsidRPr="004D2A82">
        <w:rPr>
          <w:rFonts w:ascii="Times New Roman" w:eastAsia="Times New Roman" w:hAnsi="Times New Roman" w:cs="Times New Roman"/>
          <w:color w:val="000000" w:themeColor="text1"/>
          <w:sz w:val="24"/>
          <w:szCs w:val="24"/>
        </w:rPr>
        <w:t>Other</w:t>
      </w:r>
      <w:r w:rsidRPr="004D2A82">
        <w:rPr>
          <w:rFonts w:ascii="Times New Roman" w:eastAsia="Times New Roman" w:hAnsi="Times New Roman" w:cs="Times New Roman"/>
          <w:color w:val="000000" w:themeColor="text1"/>
          <w:sz w:val="24"/>
          <w:szCs w:val="24"/>
        </w:rPr>
        <w:t xml:space="preserve"> participants also described this distinction between white and BIPOC TMNB individuals being perceived more masculinely: </w:t>
      </w:r>
    </w:p>
    <w:p w14:paraId="54DFE087" w14:textId="1440BD50" w:rsidR="0088378C" w:rsidRPr="004D2A82" w:rsidRDefault="00000000">
      <w:pPr>
        <w:spacing w:line="480" w:lineRule="auto"/>
        <w:ind w:left="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 have </w:t>
      </w: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Black and brown friends, and I do think that their concerns - I have this experience of transitioning into this tiny white </w:t>
      </w:r>
      <w:proofErr w:type="spellStart"/>
      <w:r w:rsidRPr="004D2A82">
        <w:rPr>
          <w:rFonts w:ascii="Times New Roman" w:eastAsia="Times New Roman" w:hAnsi="Times New Roman" w:cs="Times New Roman"/>
          <w:color w:val="000000" w:themeColor="text1"/>
          <w:sz w:val="24"/>
          <w:szCs w:val="24"/>
        </w:rPr>
        <w:t>twink</w:t>
      </w:r>
      <w:proofErr w:type="spellEnd"/>
      <w:r w:rsidRPr="004D2A82">
        <w:rPr>
          <w:rFonts w:ascii="Times New Roman" w:eastAsia="Times New Roman" w:hAnsi="Times New Roman" w:cs="Times New Roman"/>
          <w:color w:val="000000" w:themeColor="text1"/>
          <w:sz w:val="24"/>
          <w:szCs w:val="24"/>
        </w:rPr>
        <w:t xml:space="preserve"> and they are experiencing becoming a Black man. And that is such a different thing in terms of how we are treated systemically, in terms of how our bodies are policed. I think it's a very different thing to transition into a Black or brown man</w:t>
      </w:r>
      <w:r w:rsidR="007A309C"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(Basil)</w:t>
      </w:r>
    </w:p>
    <w:p w14:paraId="2BB56DEA" w14:textId="7FD78F43" w:rsidR="0088378C" w:rsidRPr="004D2A82" w:rsidRDefault="00000000">
      <w:pPr>
        <w:spacing w:line="480" w:lineRule="auto"/>
        <w:rPr>
          <w:rFonts w:ascii="Times New Roman" w:eastAsia="Times New Roman" w:hAnsi="Times New Roman" w:cs="Times New Roman"/>
          <w:i/>
          <w:color w:val="000000" w:themeColor="text1"/>
          <w:sz w:val="24"/>
          <w:szCs w:val="24"/>
        </w:rPr>
      </w:pPr>
      <w:r w:rsidRPr="004D2A82">
        <w:rPr>
          <w:rFonts w:ascii="Times New Roman" w:eastAsia="Times New Roman" w:hAnsi="Times New Roman" w:cs="Times New Roman"/>
          <w:color w:val="000000" w:themeColor="text1"/>
          <w:sz w:val="24"/>
          <w:szCs w:val="24"/>
        </w:rPr>
        <w:t xml:space="preserve">Rowan </w:t>
      </w:r>
      <w:r w:rsidR="007A309C" w:rsidRPr="004D2A82">
        <w:rPr>
          <w:rFonts w:ascii="Times New Roman" w:eastAsia="Times New Roman" w:hAnsi="Times New Roman" w:cs="Times New Roman"/>
          <w:color w:val="000000" w:themeColor="text1"/>
          <w:sz w:val="24"/>
          <w:szCs w:val="24"/>
        </w:rPr>
        <w:t>also described</w:t>
      </w:r>
      <w:r w:rsidRPr="004D2A82">
        <w:rPr>
          <w:rFonts w:ascii="Times New Roman" w:eastAsia="Times New Roman" w:hAnsi="Times New Roman" w:cs="Times New Roman"/>
          <w:color w:val="000000" w:themeColor="text1"/>
          <w:sz w:val="24"/>
          <w:szCs w:val="24"/>
        </w:rPr>
        <w:t xml:space="preserve"> their experiences as a white masculine person: “I haven't </w:t>
      </w:r>
      <w:proofErr w:type="gramStart"/>
      <w:r w:rsidRPr="004D2A82">
        <w:rPr>
          <w:rFonts w:ascii="Times New Roman" w:eastAsia="Times New Roman" w:hAnsi="Times New Roman" w:cs="Times New Roman"/>
          <w:color w:val="000000" w:themeColor="text1"/>
          <w:sz w:val="24"/>
          <w:szCs w:val="24"/>
        </w:rPr>
        <w:t>really experienced</w:t>
      </w:r>
      <w:proofErr w:type="gramEnd"/>
      <w:r w:rsidRPr="004D2A82">
        <w:rPr>
          <w:rFonts w:ascii="Times New Roman" w:eastAsia="Times New Roman" w:hAnsi="Times New Roman" w:cs="Times New Roman"/>
          <w:color w:val="000000" w:themeColor="text1"/>
          <w:sz w:val="24"/>
          <w:szCs w:val="24"/>
        </w:rPr>
        <w:t xml:space="preserve"> people seeing me as threatening upon seeing me as a man. And </w:t>
      </w:r>
      <w:proofErr w:type="gramStart"/>
      <w:r w:rsidRPr="004D2A82">
        <w:rPr>
          <w:rFonts w:ascii="Times New Roman" w:eastAsia="Times New Roman" w:hAnsi="Times New Roman" w:cs="Times New Roman"/>
          <w:color w:val="000000" w:themeColor="text1"/>
          <w:sz w:val="24"/>
          <w:szCs w:val="24"/>
        </w:rPr>
        <w:t>definitely part</w:t>
      </w:r>
      <w:proofErr w:type="gramEnd"/>
      <w:r w:rsidRPr="004D2A82">
        <w:rPr>
          <w:rFonts w:ascii="Times New Roman" w:eastAsia="Times New Roman" w:hAnsi="Times New Roman" w:cs="Times New Roman"/>
          <w:color w:val="000000" w:themeColor="text1"/>
          <w:sz w:val="24"/>
          <w:szCs w:val="24"/>
        </w:rPr>
        <w:t xml:space="preserve"> of that is race</w:t>
      </w:r>
      <w:r w:rsidR="00B34D92"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w:t>
      </w:r>
      <w:r w:rsidR="00B34D92" w:rsidRPr="004D2A82">
        <w:rPr>
          <w:rFonts w:ascii="Times New Roman" w:eastAsia="Times New Roman" w:hAnsi="Times New Roman" w:cs="Times New Roman"/>
          <w:color w:val="000000" w:themeColor="text1"/>
          <w:sz w:val="24"/>
          <w:szCs w:val="24"/>
        </w:rPr>
        <w:t>F</w:t>
      </w:r>
      <w:r w:rsidRPr="004D2A82">
        <w:rPr>
          <w:rFonts w:ascii="Times New Roman" w:eastAsia="Times New Roman" w:hAnsi="Times New Roman" w:cs="Times New Roman"/>
          <w:color w:val="000000" w:themeColor="text1"/>
          <w:sz w:val="24"/>
          <w:szCs w:val="24"/>
        </w:rPr>
        <w:t>or some reason, white people don’t see white men as threatening.</w:t>
      </w:r>
      <w:r w:rsidRPr="004D2A82">
        <w:rPr>
          <w:rFonts w:ascii="Times New Roman" w:eastAsia="Times New Roman" w:hAnsi="Times New Roman" w:cs="Times New Roman"/>
          <w:i/>
          <w:color w:val="000000" w:themeColor="text1"/>
          <w:sz w:val="24"/>
          <w:szCs w:val="24"/>
        </w:rPr>
        <w:t>”</w:t>
      </w:r>
    </w:p>
    <w:p w14:paraId="6A467FCC" w14:textId="77777777" w:rsidR="0088378C" w:rsidRPr="004D2A82" w:rsidRDefault="00000000" w:rsidP="00AE6C9B">
      <w:pPr>
        <w:pStyle w:val="Heading3"/>
        <w:spacing w:before="0" w:after="0" w:line="480" w:lineRule="auto"/>
        <w:rPr>
          <w:rFonts w:ascii="Times New Roman" w:hAnsi="Times New Roman" w:cs="Times New Roman"/>
          <w:b/>
          <w:bCs/>
          <w:i/>
          <w:iCs/>
          <w:color w:val="000000" w:themeColor="text1"/>
          <w:sz w:val="24"/>
          <w:szCs w:val="24"/>
        </w:rPr>
      </w:pPr>
      <w:bookmarkStart w:id="37" w:name="_Toc132374472"/>
      <w:r w:rsidRPr="004D2A82">
        <w:rPr>
          <w:rFonts w:ascii="Times New Roman" w:hAnsi="Times New Roman" w:cs="Times New Roman"/>
          <w:b/>
          <w:bCs/>
          <w:i/>
          <w:iCs/>
          <w:color w:val="000000" w:themeColor="text1"/>
          <w:sz w:val="24"/>
          <w:szCs w:val="24"/>
        </w:rPr>
        <w:t>Cultural Expectations of Gender Influence Passing</w:t>
      </w:r>
      <w:bookmarkEnd w:id="37"/>
    </w:p>
    <w:p w14:paraId="5C61946A" w14:textId="77777777" w:rsidR="005569B6"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Participants’ understandings of passing were also filtered through expectations of their specific cultures.</w:t>
      </w:r>
      <w:r w:rsidR="008E2A2F"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This included operating under heterosexist and racist cultural scripts around gender. This led some folks to consider passing a negative thing: “I'm not excited about passing. I’m more like, ‘Oh, yeah, this is a thing which has to happen</w:t>
      </w:r>
      <w:r w:rsidRPr="004D2A82">
        <w:rPr>
          <w:rFonts w:ascii="Times New Roman" w:eastAsia="Times New Roman" w:hAnsi="Times New Roman" w:cs="Times New Roman"/>
          <w:i/>
          <w:color w:val="000000" w:themeColor="text1"/>
          <w:sz w:val="24"/>
          <w:szCs w:val="24"/>
        </w:rPr>
        <w:t>”</w:t>
      </w:r>
      <w:r w:rsidRPr="004D2A82">
        <w:rPr>
          <w:rFonts w:ascii="Times New Roman" w:eastAsia="Times New Roman" w:hAnsi="Times New Roman" w:cs="Times New Roman"/>
          <w:color w:val="000000" w:themeColor="text1"/>
          <w:sz w:val="24"/>
          <w:szCs w:val="24"/>
        </w:rPr>
        <w:t xml:space="preserve"> (Rowan). Ed described how western understandings of masculinity are reinforced by heterosexism and racism: </w:t>
      </w:r>
    </w:p>
    <w:p w14:paraId="2DA1B47D" w14:textId="2E61B84C" w:rsidR="0088378C" w:rsidRPr="004D2A82" w:rsidRDefault="00000000" w:rsidP="005569B6">
      <w:pPr>
        <w:spacing w:line="480" w:lineRule="auto"/>
        <w:ind w:left="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There's an image of what a man looks like: He's six foot three. He's strong. He's got a beard. He's a lumberjack. But then you think, even for a second, about race and sexuality and class and culture, and that blows up. </w:t>
      </w:r>
    </w:p>
    <w:p w14:paraId="2F95F129" w14:textId="5287300C" w:rsidR="0088378C" w:rsidRPr="004D2A82" w:rsidRDefault="00000000">
      <w:pPr>
        <w:spacing w:line="480" w:lineRule="auto"/>
        <w:ind w:firstLine="720"/>
        <w:rPr>
          <w:rFonts w:ascii="Times New Roman" w:eastAsia="Times New Roman" w:hAnsi="Times New Roman" w:cs="Times New Roman"/>
          <w:b/>
          <w:color w:val="000000" w:themeColor="text1"/>
          <w:sz w:val="24"/>
          <w:szCs w:val="24"/>
        </w:rPr>
      </w:pPr>
      <w:proofErr w:type="spellStart"/>
      <w:r w:rsidRPr="004D2A82">
        <w:rPr>
          <w:rFonts w:ascii="Times New Roman" w:eastAsia="Times New Roman" w:hAnsi="Times New Roman" w:cs="Times New Roman"/>
          <w:color w:val="000000" w:themeColor="text1"/>
          <w:sz w:val="24"/>
          <w:szCs w:val="24"/>
        </w:rPr>
        <w:t>Posky</w:t>
      </w:r>
      <w:proofErr w:type="spellEnd"/>
      <w:r w:rsidRPr="004D2A82">
        <w:rPr>
          <w:rFonts w:ascii="Times New Roman" w:eastAsia="Times New Roman" w:hAnsi="Times New Roman" w:cs="Times New Roman"/>
          <w:color w:val="000000" w:themeColor="text1"/>
          <w:sz w:val="24"/>
          <w:szCs w:val="24"/>
        </w:rPr>
        <w:t xml:space="preserve"> reinforced how certain race-based cultural scripts also played into their difficulty with passing</w:t>
      </w:r>
      <w:r w:rsidR="00BD6FDD" w:rsidRPr="004D2A82">
        <w:rPr>
          <w:rFonts w:ascii="Times New Roman" w:eastAsia="Times New Roman" w:hAnsi="Times New Roman" w:cs="Times New Roman"/>
          <w:color w:val="000000" w:themeColor="text1"/>
          <w:sz w:val="24"/>
          <w:szCs w:val="24"/>
        </w:rPr>
        <w:t xml:space="preserve">. They described </w:t>
      </w:r>
      <w:r w:rsidRPr="004D2A82">
        <w:rPr>
          <w:rFonts w:ascii="Times New Roman" w:eastAsia="Times New Roman" w:hAnsi="Times New Roman" w:cs="Times New Roman"/>
          <w:color w:val="000000" w:themeColor="text1"/>
          <w:sz w:val="24"/>
          <w:szCs w:val="24"/>
        </w:rPr>
        <w:t xml:space="preserve">that for </w:t>
      </w:r>
      <w:proofErr w:type="spellStart"/>
      <w:r w:rsidRPr="004D2A82">
        <w:rPr>
          <w:rFonts w:ascii="Times New Roman" w:eastAsia="Times New Roman" w:hAnsi="Times New Roman" w:cs="Times New Roman"/>
          <w:color w:val="000000" w:themeColor="text1"/>
          <w:sz w:val="24"/>
          <w:szCs w:val="24"/>
        </w:rPr>
        <w:t>Latine</w:t>
      </w:r>
      <w:proofErr w:type="spellEnd"/>
      <w:r w:rsidRPr="004D2A82">
        <w:rPr>
          <w:rFonts w:ascii="Times New Roman" w:eastAsia="Times New Roman" w:hAnsi="Times New Roman" w:cs="Times New Roman"/>
          <w:color w:val="000000" w:themeColor="text1"/>
          <w:sz w:val="24"/>
          <w:szCs w:val="24"/>
        </w:rPr>
        <w:t xml:space="preserve"> individuals: “I feel like there's more of a gendered culture. And It kind of lends itself to not being able to </w:t>
      </w:r>
      <w:proofErr w:type="gramStart"/>
      <w:r w:rsidRPr="004D2A82">
        <w:rPr>
          <w:rFonts w:ascii="Times New Roman" w:eastAsia="Times New Roman" w:hAnsi="Times New Roman" w:cs="Times New Roman"/>
          <w:color w:val="000000" w:themeColor="text1"/>
          <w:sz w:val="24"/>
          <w:szCs w:val="24"/>
        </w:rPr>
        <w:t>really even</w:t>
      </w:r>
      <w:proofErr w:type="gramEnd"/>
      <w:r w:rsidRPr="004D2A82">
        <w:rPr>
          <w:rFonts w:ascii="Times New Roman" w:eastAsia="Times New Roman" w:hAnsi="Times New Roman" w:cs="Times New Roman"/>
          <w:color w:val="000000" w:themeColor="text1"/>
          <w:sz w:val="24"/>
          <w:szCs w:val="24"/>
        </w:rPr>
        <w:t xml:space="preserve"> approach passing as not </w:t>
      </w:r>
      <w:r w:rsidRPr="004D2A82">
        <w:rPr>
          <w:rFonts w:ascii="Times New Roman" w:eastAsia="Times New Roman" w:hAnsi="Times New Roman" w:cs="Times New Roman"/>
          <w:color w:val="000000" w:themeColor="text1"/>
          <w:sz w:val="24"/>
          <w:szCs w:val="24"/>
        </w:rPr>
        <w:lastRenderedPageBreak/>
        <w:t>binary”</w:t>
      </w:r>
      <w:r w:rsidR="00BD6FDD" w:rsidRPr="004D2A82">
        <w:rPr>
          <w:rFonts w:ascii="Times New Roman" w:eastAsia="Times New Roman" w:hAnsi="Times New Roman" w:cs="Times New Roman"/>
          <w:color w:val="000000" w:themeColor="text1"/>
          <w:sz w:val="24"/>
          <w:szCs w:val="24"/>
        </w:rPr>
        <w:t xml:space="preserve"> (</w:t>
      </w:r>
      <w:proofErr w:type="spellStart"/>
      <w:r w:rsidR="00BD6FDD" w:rsidRPr="004D2A82">
        <w:rPr>
          <w:rFonts w:ascii="Times New Roman" w:eastAsia="Times New Roman" w:hAnsi="Times New Roman" w:cs="Times New Roman"/>
          <w:color w:val="000000" w:themeColor="text1"/>
          <w:sz w:val="24"/>
          <w:szCs w:val="24"/>
        </w:rPr>
        <w:t>Posky</w:t>
      </w:r>
      <w:proofErr w:type="spellEnd"/>
      <w:r w:rsidR="00BD6FDD" w:rsidRPr="004D2A8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 xml:space="preserve"> For other </w:t>
      </w:r>
      <w:proofErr w:type="spellStart"/>
      <w:r w:rsidRPr="004D2A82">
        <w:rPr>
          <w:rFonts w:ascii="Times New Roman" w:eastAsia="Times New Roman" w:hAnsi="Times New Roman" w:cs="Times New Roman"/>
          <w:color w:val="000000" w:themeColor="text1"/>
          <w:sz w:val="24"/>
          <w:szCs w:val="24"/>
        </w:rPr>
        <w:t>Latine</w:t>
      </w:r>
      <w:proofErr w:type="spellEnd"/>
      <w:r w:rsidRPr="004D2A82">
        <w:rPr>
          <w:rFonts w:ascii="Times New Roman" w:eastAsia="Times New Roman" w:hAnsi="Times New Roman" w:cs="Times New Roman"/>
          <w:color w:val="000000" w:themeColor="text1"/>
          <w:sz w:val="24"/>
          <w:szCs w:val="24"/>
        </w:rPr>
        <w:t xml:space="preserve"> individuals, discussions of </w:t>
      </w:r>
      <w:r w:rsidRPr="004D2A82">
        <w:rPr>
          <w:rFonts w:ascii="Times New Roman" w:eastAsia="Times New Roman" w:hAnsi="Times New Roman" w:cs="Times New Roman"/>
          <w:i/>
          <w:color w:val="000000" w:themeColor="text1"/>
          <w:sz w:val="24"/>
          <w:szCs w:val="24"/>
        </w:rPr>
        <w:t>machismo</w:t>
      </w:r>
      <w:r w:rsidRPr="004D2A82">
        <w:rPr>
          <w:rFonts w:ascii="Times New Roman" w:eastAsia="Times New Roman" w:hAnsi="Times New Roman" w:cs="Times New Roman"/>
          <w:color w:val="000000" w:themeColor="text1"/>
          <w:sz w:val="24"/>
          <w:szCs w:val="24"/>
        </w:rPr>
        <w:t xml:space="preserve"> were important when discussing cultural scripts. </w:t>
      </w:r>
      <w:r w:rsidRPr="004D2A82">
        <w:rPr>
          <w:rFonts w:ascii="Times New Roman" w:eastAsia="Times New Roman" w:hAnsi="Times New Roman" w:cs="Times New Roman"/>
          <w:i/>
          <w:color w:val="000000" w:themeColor="text1"/>
          <w:sz w:val="24"/>
          <w:szCs w:val="24"/>
        </w:rPr>
        <w:t xml:space="preserve">Machismo, </w:t>
      </w:r>
      <w:r w:rsidRPr="004D2A82">
        <w:rPr>
          <w:rFonts w:ascii="Times New Roman" w:eastAsia="Times New Roman" w:hAnsi="Times New Roman" w:cs="Times New Roman"/>
          <w:color w:val="000000" w:themeColor="text1"/>
          <w:sz w:val="24"/>
          <w:szCs w:val="24"/>
        </w:rPr>
        <w:t xml:space="preserve">a Latinx cultural value for men (Rojas Pérez &amp; Morales, 2020), was contextualized post-colonization with aggressive and rugged masculine behavior that eschewed anything feminine and saw men as superior (Mayo, 1997). More recent scholars (see </w:t>
      </w:r>
      <w:proofErr w:type="spellStart"/>
      <w:r w:rsidRPr="004D2A82">
        <w:rPr>
          <w:rFonts w:ascii="Times New Roman" w:eastAsia="Times New Roman" w:hAnsi="Times New Roman" w:cs="Times New Roman"/>
          <w:color w:val="000000" w:themeColor="text1"/>
          <w:sz w:val="24"/>
          <w:szCs w:val="24"/>
        </w:rPr>
        <w:t>Adames</w:t>
      </w:r>
      <w:proofErr w:type="spellEnd"/>
      <w:r w:rsidRPr="004D2A82">
        <w:rPr>
          <w:rFonts w:ascii="Times New Roman" w:eastAsia="Times New Roman" w:hAnsi="Times New Roman" w:cs="Times New Roman"/>
          <w:color w:val="000000" w:themeColor="text1"/>
          <w:sz w:val="24"/>
          <w:szCs w:val="24"/>
        </w:rPr>
        <w:t xml:space="preserve"> &amp; Chavez-</w:t>
      </w:r>
      <w:proofErr w:type="spellStart"/>
      <w:r w:rsidRPr="004D2A82">
        <w:rPr>
          <w:rFonts w:ascii="Times New Roman" w:eastAsia="Times New Roman" w:hAnsi="Times New Roman" w:cs="Times New Roman"/>
          <w:color w:val="000000" w:themeColor="text1"/>
          <w:sz w:val="24"/>
          <w:szCs w:val="24"/>
        </w:rPr>
        <w:t>Dueñas</w:t>
      </w:r>
      <w:proofErr w:type="spellEnd"/>
      <w:r w:rsidRPr="004D2A82">
        <w:rPr>
          <w:rFonts w:ascii="Times New Roman" w:eastAsia="Times New Roman" w:hAnsi="Times New Roman" w:cs="Times New Roman"/>
          <w:color w:val="000000" w:themeColor="text1"/>
          <w:sz w:val="24"/>
          <w:szCs w:val="24"/>
        </w:rPr>
        <w:t xml:space="preserve">, 2017) show </w:t>
      </w:r>
      <w:r w:rsidRPr="004D2A82">
        <w:rPr>
          <w:rFonts w:ascii="Times New Roman" w:eastAsia="Times New Roman" w:hAnsi="Times New Roman" w:cs="Times New Roman"/>
          <w:i/>
          <w:color w:val="000000" w:themeColor="text1"/>
          <w:sz w:val="24"/>
          <w:szCs w:val="24"/>
        </w:rPr>
        <w:t>machismo</w:t>
      </w:r>
      <w:r w:rsidRPr="004D2A82">
        <w:rPr>
          <w:rFonts w:ascii="Times New Roman" w:eastAsia="Times New Roman" w:hAnsi="Times New Roman" w:cs="Times New Roman"/>
          <w:color w:val="000000" w:themeColor="text1"/>
          <w:sz w:val="24"/>
          <w:szCs w:val="24"/>
        </w:rPr>
        <w:t xml:space="preserve"> as a multi-dimensional construct that contains both positive and negative attributes. For </w:t>
      </w:r>
      <w:proofErr w:type="spellStart"/>
      <w:r w:rsidR="0093113B" w:rsidRPr="004D2A82">
        <w:rPr>
          <w:rFonts w:ascii="Times New Roman" w:eastAsia="Times New Roman" w:hAnsi="Times New Roman" w:cs="Times New Roman"/>
          <w:color w:val="000000" w:themeColor="text1"/>
          <w:sz w:val="24"/>
          <w:szCs w:val="24"/>
        </w:rPr>
        <w:t>Latine</w:t>
      </w:r>
      <w:proofErr w:type="spellEnd"/>
      <w:r w:rsidR="0093113B"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participants, </w:t>
      </w:r>
      <w:r w:rsidRPr="004D2A82">
        <w:rPr>
          <w:rFonts w:ascii="Times New Roman" w:eastAsia="Times New Roman" w:hAnsi="Times New Roman" w:cs="Times New Roman"/>
          <w:i/>
          <w:color w:val="000000" w:themeColor="text1"/>
          <w:sz w:val="24"/>
          <w:szCs w:val="24"/>
        </w:rPr>
        <w:t>machismo</w:t>
      </w:r>
      <w:r w:rsidRPr="004D2A82">
        <w:rPr>
          <w:rFonts w:ascii="Times New Roman" w:eastAsia="Times New Roman" w:hAnsi="Times New Roman" w:cs="Times New Roman"/>
          <w:color w:val="000000" w:themeColor="text1"/>
          <w:sz w:val="24"/>
          <w:szCs w:val="24"/>
        </w:rPr>
        <w:t xml:space="preserve"> was most frequently discussed as a type of Latinx stereotyped masculinity. Alex, </w:t>
      </w:r>
      <w:proofErr w:type="spellStart"/>
      <w:r w:rsidRPr="004D2A82">
        <w:rPr>
          <w:rFonts w:ascii="Times New Roman" w:eastAsia="Times New Roman" w:hAnsi="Times New Roman" w:cs="Times New Roman"/>
          <w:color w:val="000000" w:themeColor="text1"/>
          <w:sz w:val="24"/>
          <w:szCs w:val="24"/>
        </w:rPr>
        <w:t>Posky</w:t>
      </w:r>
      <w:proofErr w:type="spellEnd"/>
      <w:r w:rsidRPr="004D2A82">
        <w:rPr>
          <w:rFonts w:ascii="Times New Roman" w:eastAsia="Times New Roman" w:hAnsi="Times New Roman" w:cs="Times New Roman"/>
          <w:color w:val="000000" w:themeColor="text1"/>
          <w:sz w:val="24"/>
          <w:szCs w:val="24"/>
        </w:rPr>
        <w:t xml:space="preserve">, Basil, Mikey, and Phoenix all described how </w:t>
      </w:r>
      <w:r w:rsidRPr="004D2A82">
        <w:rPr>
          <w:rFonts w:ascii="Times New Roman" w:eastAsia="Times New Roman" w:hAnsi="Times New Roman" w:cs="Times New Roman"/>
          <w:i/>
          <w:color w:val="000000" w:themeColor="text1"/>
          <w:sz w:val="24"/>
          <w:szCs w:val="24"/>
        </w:rPr>
        <w:t>machismo</w:t>
      </w:r>
      <w:r w:rsidRPr="004D2A82">
        <w:rPr>
          <w:rFonts w:ascii="Times New Roman" w:eastAsia="Times New Roman" w:hAnsi="Times New Roman" w:cs="Times New Roman"/>
          <w:color w:val="000000" w:themeColor="text1"/>
          <w:sz w:val="24"/>
          <w:szCs w:val="24"/>
        </w:rPr>
        <w:t xml:space="preserve"> influenced their views of masculinity, and how they either grappled with or assimilated to these cultural norms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understand passing for themselves and other </w:t>
      </w:r>
      <w:proofErr w:type="spellStart"/>
      <w:r w:rsidRPr="004D2A82">
        <w:rPr>
          <w:rFonts w:ascii="Times New Roman" w:eastAsia="Times New Roman" w:hAnsi="Times New Roman" w:cs="Times New Roman"/>
          <w:color w:val="000000" w:themeColor="text1"/>
          <w:sz w:val="24"/>
          <w:szCs w:val="24"/>
        </w:rPr>
        <w:t>Latin</w:t>
      </w:r>
      <w:r w:rsidR="0093113B" w:rsidRPr="004D2A82">
        <w:rPr>
          <w:rFonts w:ascii="Times New Roman" w:eastAsia="Times New Roman" w:hAnsi="Times New Roman" w:cs="Times New Roman"/>
          <w:color w:val="000000" w:themeColor="text1"/>
          <w:sz w:val="24"/>
          <w:szCs w:val="24"/>
        </w:rPr>
        <w:t>e</w:t>
      </w:r>
      <w:proofErr w:type="spellEnd"/>
      <w:r w:rsidRPr="004D2A82">
        <w:rPr>
          <w:rFonts w:ascii="Times New Roman" w:eastAsia="Times New Roman" w:hAnsi="Times New Roman" w:cs="Times New Roman"/>
          <w:color w:val="000000" w:themeColor="text1"/>
          <w:sz w:val="24"/>
          <w:szCs w:val="24"/>
        </w:rPr>
        <w:t xml:space="preserve"> TMNB individuals.</w:t>
      </w:r>
    </w:p>
    <w:p w14:paraId="26516BE4" w14:textId="77777777" w:rsidR="0088378C" w:rsidRPr="004D2A82" w:rsidRDefault="00000000" w:rsidP="00AE6C9B">
      <w:pPr>
        <w:pStyle w:val="Heading3"/>
        <w:spacing w:before="0" w:after="0" w:line="480" w:lineRule="auto"/>
        <w:rPr>
          <w:rFonts w:ascii="Times New Roman" w:hAnsi="Times New Roman" w:cs="Times New Roman"/>
          <w:b/>
          <w:bCs/>
          <w:i/>
          <w:iCs/>
          <w:color w:val="000000" w:themeColor="text1"/>
          <w:sz w:val="24"/>
          <w:szCs w:val="24"/>
        </w:rPr>
      </w:pPr>
      <w:bookmarkStart w:id="38" w:name="_Toc132374473"/>
      <w:r w:rsidRPr="004D2A82">
        <w:rPr>
          <w:rFonts w:ascii="Times New Roman" w:hAnsi="Times New Roman" w:cs="Times New Roman"/>
          <w:b/>
          <w:bCs/>
          <w:i/>
          <w:iCs/>
          <w:color w:val="000000" w:themeColor="text1"/>
          <w:sz w:val="24"/>
          <w:szCs w:val="24"/>
        </w:rPr>
        <w:t>Societal Insistence of the Gender Binary Renders Nonbinary People Invisible</w:t>
      </w:r>
      <w:bookmarkEnd w:id="38"/>
    </w:p>
    <w:p w14:paraId="1CA4D3EF" w14:textId="6EA088BE" w:rsidR="0088378C" w:rsidRPr="004D2A82" w:rsidRDefault="00000000">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When discussing how to pass socially, participants struck upon an idea of visible transness and visible otherness. “In order for me to be seen as someone who's AFAB </w:t>
      </w: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but nonbinary, I need someone to recognize the transness,” said Quinn, while Flynn Ryder mentioned “to pass as nonbinary, you might be like, ‘Oh, that person’s </w:t>
      </w:r>
      <w:proofErr w:type="spellStart"/>
      <w:proofErr w:type="gramStart"/>
      <w:r w:rsidRPr="004D2A82">
        <w:rPr>
          <w:rFonts w:ascii="Times New Roman" w:eastAsia="Times New Roman" w:hAnsi="Times New Roman" w:cs="Times New Roman"/>
          <w:color w:val="000000" w:themeColor="text1"/>
          <w:sz w:val="24"/>
          <w:szCs w:val="24"/>
        </w:rPr>
        <w:t>an other</w:t>
      </w:r>
      <w:proofErr w:type="spellEnd"/>
      <w:proofErr w:type="gramEnd"/>
      <w:r w:rsidRPr="004D2A82">
        <w:rPr>
          <w:rFonts w:ascii="Times New Roman" w:eastAsia="Times New Roman" w:hAnsi="Times New Roman" w:cs="Times New Roman"/>
          <w:color w:val="000000" w:themeColor="text1"/>
          <w:sz w:val="24"/>
          <w:szCs w:val="24"/>
        </w:rPr>
        <w:t xml:space="preserve"> in a visible way.’” This ability to be perceived as trans or other could potentially allow strangers to assume a nonbinary identity. Quinn went on to discuss the inherent invisibility that comes </w:t>
      </w:r>
      <w:proofErr w:type="gramStart"/>
      <w:r w:rsidRPr="004D2A82">
        <w:rPr>
          <w:rFonts w:ascii="Times New Roman" w:eastAsia="Times New Roman" w:hAnsi="Times New Roman" w:cs="Times New Roman"/>
          <w:color w:val="000000" w:themeColor="text1"/>
          <w:sz w:val="24"/>
          <w:szCs w:val="24"/>
        </w:rPr>
        <w:t>as a result of</w:t>
      </w:r>
      <w:proofErr w:type="gramEnd"/>
      <w:r w:rsidRPr="004D2A82">
        <w:rPr>
          <w:rFonts w:ascii="Times New Roman" w:eastAsia="Times New Roman" w:hAnsi="Times New Roman" w:cs="Times New Roman"/>
          <w:color w:val="000000" w:themeColor="text1"/>
          <w:sz w:val="24"/>
          <w:szCs w:val="24"/>
        </w:rPr>
        <w:t xml:space="preserve"> passing: “Passing also implies a kind of not seeing, or not being seen. </w:t>
      </w:r>
      <w:proofErr w:type="gramStart"/>
      <w:r w:rsidRPr="004D2A82">
        <w:rPr>
          <w:rFonts w:ascii="Times New Roman" w:eastAsia="Times New Roman" w:hAnsi="Times New Roman" w:cs="Times New Roman"/>
          <w:color w:val="000000" w:themeColor="text1"/>
          <w:sz w:val="24"/>
          <w:szCs w:val="24"/>
        </w:rPr>
        <w:t>So</w:t>
      </w:r>
      <w:proofErr w:type="gramEnd"/>
      <w:r w:rsidRPr="004D2A82">
        <w:rPr>
          <w:rFonts w:ascii="Times New Roman" w:eastAsia="Times New Roman" w:hAnsi="Times New Roman" w:cs="Times New Roman"/>
          <w:color w:val="000000" w:themeColor="text1"/>
          <w:sz w:val="24"/>
          <w:szCs w:val="24"/>
        </w:rPr>
        <w:t xml:space="preserve"> passing implies the transness is not being seen.</w:t>
      </w:r>
      <w:r w:rsidRPr="004D2A82">
        <w:rPr>
          <w:rFonts w:ascii="Times New Roman" w:eastAsia="Times New Roman" w:hAnsi="Times New Roman" w:cs="Times New Roman"/>
          <w:i/>
          <w:color w:val="000000" w:themeColor="text1"/>
          <w:sz w:val="24"/>
          <w:szCs w:val="24"/>
        </w:rPr>
        <w:t>”</w:t>
      </w:r>
      <w:r w:rsidRPr="004D2A82">
        <w:rPr>
          <w:rFonts w:ascii="Times New Roman" w:eastAsia="Times New Roman" w:hAnsi="Times New Roman" w:cs="Times New Roman"/>
          <w:color w:val="000000" w:themeColor="text1"/>
          <w:sz w:val="24"/>
          <w:szCs w:val="24"/>
        </w:rPr>
        <w:t xml:space="preserve"> Forest discussed the implied cis-ness of passing: “there’s cis guys, trans guys. Then there's trans nonbinary, but there’s not a </w:t>
      </w:r>
      <w:r w:rsidR="00613E28" w:rsidRPr="004D2A82">
        <w:rPr>
          <w:rFonts w:ascii="Times New Roman" w:eastAsia="Times New Roman" w:hAnsi="Times New Roman" w:cs="Times New Roman"/>
          <w:color w:val="000000" w:themeColor="text1"/>
          <w:sz w:val="24"/>
          <w:szCs w:val="24"/>
        </w:rPr>
        <w:t>c</w:t>
      </w:r>
      <w:r w:rsidRPr="004D2A82">
        <w:rPr>
          <w:rFonts w:ascii="Times New Roman" w:eastAsia="Times New Roman" w:hAnsi="Times New Roman" w:cs="Times New Roman"/>
          <w:color w:val="000000" w:themeColor="text1"/>
          <w:sz w:val="24"/>
          <w:szCs w:val="24"/>
        </w:rPr>
        <w:t>is nonbinary. I feel like, in our society, there isn't that trans-cis dichotomy [for nonbinary people]</w:t>
      </w:r>
      <w:r w:rsidRPr="004D2A82">
        <w:rPr>
          <w:rFonts w:ascii="Times New Roman" w:eastAsia="Times New Roman" w:hAnsi="Times New Roman" w:cs="Times New Roman"/>
          <w:i/>
          <w:color w:val="000000" w:themeColor="text1"/>
          <w:sz w:val="24"/>
          <w:szCs w:val="24"/>
        </w:rPr>
        <w:t>.</w:t>
      </w:r>
      <w:r w:rsidRPr="004D2A82">
        <w:rPr>
          <w:rFonts w:ascii="Times New Roman" w:eastAsia="Times New Roman" w:hAnsi="Times New Roman" w:cs="Times New Roman"/>
          <w:color w:val="000000" w:themeColor="text1"/>
          <w:sz w:val="24"/>
          <w:szCs w:val="24"/>
        </w:rPr>
        <w:t xml:space="preserve">” Passing as nonbinary </w:t>
      </w:r>
      <w:r w:rsidR="004A34B6" w:rsidRPr="004D2A82">
        <w:rPr>
          <w:rFonts w:ascii="Times New Roman" w:eastAsia="Times New Roman" w:hAnsi="Times New Roman" w:cs="Times New Roman"/>
          <w:color w:val="000000" w:themeColor="text1"/>
          <w:sz w:val="24"/>
          <w:szCs w:val="24"/>
        </w:rPr>
        <w:t>was</w:t>
      </w:r>
      <w:r w:rsidRPr="004D2A82">
        <w:rPr>
          <w:rFonts w:ascii="Times New Roman" w:eastAsia="Times New Roman" w:hAnsi="Times New Roman" w:cs="Times New Roman"/>
          <w:color w:val="000000" w:themeColor="text1"/>
          <w:sz w:val="24"/>
          <w:szCs w:val="24"/>
        </w:rPr>
        <w:t xml:space="preserve"> to make oneself intentionally visible</w:t>
      </w:r>
      <w:r w:rsidR="0093113B" w:rsidRPr="004D2A82">
        <w:rPr>
          <w:rFonts w:ascii="Times New Roman" w:eastAsia="Times New Roman" w:hAnsi="Times New Roman" w:cs="Times New Roman"/>
          <w:color w:val="000000" w:themeColor="text1"/>
          <w:sz w:val="24"/>
          <w:szCs w:val="24"/>
        </w:rPr>
        <w:t xml:space="preserve"> and distinct from the female/male gender binary</w:t>
      </w:r>
      <w:r w:rsidRPr="004D2A82">
        <w:rPr>
          <w:rFonts w:ascii="Times New Roman" w:eastAsia="Times New Roman" w:hAnsi="Times New Roman" w:cs="Times New Roman"/>
          <w:color w:val="000000" w:themeColor="text1"/>
          <w:sz w:val="24"/>
          <w:szCs w:val="24"/>
        </w:rPr>
        <w:t>, something that was at odds with how most participants conceptualized passing.</w:t>
      </w:r>
    </w:p>
    <w:p w14:paraId="7A6343F3" w14:textId="62F762F0" w:rsidR="0088378C" w:rsidRPr="004D2A82" w:rsidRDefault="00000000" w:rsidP="001E29C2">
      <w:pPr>
        <w:pStyle w:val="Heading2"/>
        <w:spacing w:before="0" w:after="0" w:line="480" w:lineRule="auto"/>
        <w:rPr>
          <w:rFonts w:ascii="Times New Roman" w:hAnsi="Times New Roman" w:cs="Times New Roman"/>
          <w:b/>
          <w:bCs/>
          <w:color w:val="000000" w:themeColor="text1"/>
          <w:sz w:val="24"/>
          <w:szCs w:val="24"/>
        </w:rPr>
      </w:pPr>
      <w:bookmarkStart w:id="39" w:name="_Toc132374474"/>
      <w:r w:rsidRPr="004D2A82">
        <w:rPr>
          <w:rFonts w:ascii="Times New Roman" w:hAnsi="Times New Roman" w:cs="Times New Roman"/>
          <w:b/>
          <w:bCs/>
          <w:color w:val="000000" w:themeColor="text1"/>
          <w:sz w:val="24"/>
          <w:szCs w:val="24"/>
        </w:rPr>
        <w:lastRenderedPageBreak/>
        <w:t>Core Category: Passing Consists of Behavioral and Internal Elements that are Inherently Dependent on External Social Forces</w:t>
      </w:r>
      <w:bookmarkEnd w:id="39"/>
    </w:p>
    <w:p w14:paraId="71096B92" w14:textId="3D3578CA" w:rsidR="009456DB"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b/>
          <w:color w:val="000000" w:themeColor="text1"/>
          <w:sz w:val="24"/>
          <w:szCs w:val="24"/>
        </w:rPr>
        <w:tab/>
      </w:r>
      <w:r w:rsidRPr="004D2A82">
        <w:rPr>
          <w:rFonts w:ascii="Times New Roman" w:eastAsia="Times New Roman" w:hAnsi="Times New Roman" w:cs="Times New Roman"/>
          <w:color w:val="000000" w:themeColor="text1"/>
          <w:sz w:val="24"/>
          <w:szCs w:val="24"/>
        </w:rPr>
        <w:t xml:space="preserve">The present analysis reinforces the cyclical nature of how TMNB individuals understand and enact passing. </w:t>
      </w:r>
      <w:r w:rsidR="009456DB" w:rsidRPr="004D2A82">
        <w:rPr>
          <w:rFonts w:ascii="Times New Roman" w:eastAsia="Times New Roman" w:hAnsi="Times New Roman" w:cs="Times New Roman"/>
          <w:color w:val="000000" w:themeColor="text1"/>
          <w:sz w:val="24"/>
          <w:szCs w:val="24"/>
        </w:rPr>
        <w:t xml:space="preserve">Much of the sample described passing for TMNB individuals as something that was individualized – that is, different and unique for every individual who engaged with it, and very dependent on context. The core category, thus, then indicates the broader context to how TMNB individuals experienced passing – but holds space for this uniqueness as well. </w:t>
      </w:r>
    </w:p>
    <w:p w14:paraId="4D32B019" w14:textId="5EAB69DF" w:rsidR="0088378C" w:rsidRPr="004D2A82" w:rsidRDefault="00000000" w:rsidP="009456DB">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When asked what their definition of passing was, all participants had an answer to this question, showcasing cognitive knowledge of passing</w:t>
      </w:r>
      <w:r w:rsidR="00555B19" w:rsidRPr="004D2A82">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However, when pushed to define what passing was specifically for TMNB individuals, understandings broke down into internal processes, which were then negotiated with how the individual experienced the external world around them. This resulted in a reciprocal interaction in which participants desired presenting their gender expression authentically, while having to navigate external forces such as social interactions and systems of oppression </w:t>
      </w:r>
      <w:proofErr w:type="gramStart"/>
      <w:r w:rsidRPr="004D2A82">
        <w:rPr>
          <w:rFonts w:ascii="Times New Roman" w:eastAsia="Times New Roman" w:hAnsi="Times New Roman" w:cs="Times New Roman"/>
          <w:color w:val="000000" w:themeColor="text1"/>
          <w:sz w:val="24"/>
          <w:szCs w:val="24"/>
        </w:rPr>
        <w:t>in order to</w:t>
      </w:r>
      <w:proofErr w:type="gramEnd"/>
      <w:r w:rsidRPr="004D2A82">
        <w:rPr>
          <w:rFonts w:ascii="Times New Roman" w:eastAsia="Times New Roman" w:hAnsi="Times New Roman" w:cs="Times New Roman"/>
          <w:color w:val="000000" w:themeColor="text1"/>
          <w:sz w:val="24"/>
          <w:szCs w:val="24"/>
        </w:rPr>
        <w:t xml:space="preserve"> keep themselves physically and psychologically safe. For a full visual model, please refer to Figure 1. </w:t>
      </w:r>
    </w:p>
    <w:p w14:paraId="2C9A7B6F" w14:textId="1170BEE5"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
        <w:t>These external social forces</w:t>
      </w:r>
      <w:r w:rsidR="00331920" w:rsidRPr="004D2A82">
        <w:rPr>
          <w:rFonts w:ascii="Times New Roman" w:eastAsia="Times New Roman" w:hAnsi="Times New Roman" w:cs="Times New Roman"/>
          <w:color w:val="000000" w:themeColor="text1"/>
          <w:sz w:val="24"/>
          <w:szCs w:val="24"/>
        </w:rPr>
        <w:t xml:space="preserve"> impacted both how a TMNB was seen by others and the choices around gender expression and presentation that they chose to make. These external social forces</w:t>
      </w:r>
      <w:r w:rsidRPr="004D2A82">
        <w:rPr>
          <w:rFonts w:ascii="Times New Roman" w:eastAsia="Times New Roman" w:hAnsi="Times New Roman" w:cs="Times New Roman"/>
          <w:color w:val="000000" w:themeColor="text1"/>
          <w:sz w:val="24"/>
          <w:szCs w:val="24"/>
        </w:rPr>
        <w:t xml:space="preserve"> could be conceptualized as the result of overt systems of oppression that exist in the micro (individual attitudes and beliefs), </w:t>
      </w:r>
      <w:proofErr w:type="spellStart"/>
      <w:r w:rsidR="00331920" w:rsidRPr="004D2A82">
        <w:rPr>
          <w:rFonts w:ascii="Times New Roman" w:eastAsia="Times New Roman" w:hAnsi="Times New Roman" w:cs="Times New Roman"/>
          <w:color w:val="000000" w:themeColor="text1"/>
          <w:sz w:val="24"/>
          <w:szCs w:val="24"/>
        </w:rPr>
        <w:t>meso</w:t>
      </w:r>
      <w:proofErr w:type="spellEnd"/>
      <w:r w:rsidRPr="004D2A82">
        <w:rPr>
          <w:rFonts w:ascii="Times New Roman" w:eastAsia="Times New Roman" w:hAnsi="Times New Roman" w:cs="Times New Roman"/>
          <w:color w:val="000000" w:themeColor="text1"/>
          <w:sz w:val="24"/>
          <w:szCs w:val="24"/>
        </w:rPr>
        <w:t xml:space="preserve"> (interpersonal interactions) and </w:t>
      </w:r>
      <w:r w:rsidR="00331920" w:rsidRPr="004D2A82">
        <w:rPr>
          <w:rFonts w:ascii="Times New Roman" w:eastAsia="Times New Roman" w:hAnsi="Times New Roman" w:cs="Times New Roman"/>
          <w:color w:val="000000" w:themeColor="text1"/>
          <w:sz w:val="24"/>
          <w:szCs w:val="24"/>
        </w:rPr>
        <w:t>macro</w:t>
      </w:r>
      <w:r w:rsidRPr="004D2A82">
        <w:rPr>
          <w:rFonts w:ascii="Times New Roman" w:eastAsia="Times New Roman" w:hAnsi="Times New Roman" w:cs="Times New Roman"/>
          <w:color w:val="000000" w:themeColor="text1"/>
          <w:sz w:val="24"/>
          <w:szCs w:val="24"/>
        </w:rPr>
        <w:t xml:space="preserve"> (racism, classism, and </w:t>
      </w:r>
      <w:r w:rsidR="00AA7FB0" w:rsidRPr="004D2A82">
        <w:rPr>
          <w:rFonts w:ascii="Times New Roman" w:eastAsia="Times New Roman" w:hAnsi="Times New Roman" w:cs="Times New Roman"/>
          <w:color w:val="000000" w:themeColor="text1"/>
          <w:sz w:val="24"/>
          <w:szCs w:val="24"/>
        </w:rPr>
        <w:t>cissexism</w:t>
      </w:r>
      <w:r w:rsidRPr="004D2A82">
        <w:rPr>
          <w:rFonts w:ascii="Times New Roman" w:eastAsia="Times New Roman" w:hAnsi="Times New Roman" w:cs="Times New Roman"/>
          <w:color w:val="000000" w:themeColor="text1"/>
          <w:sz w:val="24"/>
          <w:szCs w:val="24"/>
        </w:rPr>
        <w:t>) that serve to reinforce each other. An individual’s own oppressive attitudes or beliefs</w:t>
      </w:r>
      <w:r w:rsidR="00331920" w:rsidRPr="004D2A82">
        <w:rPr>
          <w:rFonts w:ascii="Times New Roman" w:eastAsia="Times New Roman" w:hAnsi="Times New Roman" w:cs="Times New Roman"/>
          <w:color w:val="000000" w:themeColor="text1"/>
          <w:sz w:val="24"/>
          <w:szCs w:val="24"/>
        </w:rPr>
        <w:t xml:space="preserve"> (for example, that nonbinary people would never been seen by broader society as </w:t>
      </w:r>
      <w:r w:rsidR="00331920" w:rsidRPr="004D2A82">
        <w:rPr>
          <w:rFonts w:ascii="Times New Roman" w:eastAsia="Times New Roman" w:hAnsi="Times New Roman" w:cs="Times New Roman"/>
          <w:i/>
          <w:iCs/>
          <w:color w:val="000000" w:themeColor="text1"/>
          <w:sz w:val="24"/>
          <w:szCs w:val="24"/>
        </w:rPr>
        <w:t xml:space="preserve">truly </w:t>
      </w:r>
      <w:r w:rsidR="00331920" w:rsidRPr="004D2A82">
        <w:rPr>
          <w:rFonts w:ascii="Times New Roman" w:eastAsia="Times New Roman" w:hAnsi="Times New Roman" w:cs="Times New Roman"/>
          <w:color w:val="000000" w:themeColor="text1"/>
          <w:sz w:val="24"/>
          <w:szCs w:val="24"/>
        </w:rPr>
        <w:t>nonbinary)</w:t>
      </w:r>
      <w:r w:rsidRPr="004D2A82">
        <w:rPr>
          <w:rFonts w:ascii="Times New Roman" w:eastAsia="Times New Roman" w:hAnsi="Times New Roman" w:cs="Times New Roman"/>
          <w:color w:val="000000" w:themeColor="text1"/>
          <w:sz w:val="24"/>
          <w:szCs w:val="24"/>
        </w:rPr>
        <w:t xml:space="preserve"> serve to reinforce social interactions that communicate domination of the majority group over marginalized individuals (e.g., </w:t>
      </w:r>
      <w:r w:rsidR="00331920" w:rsidRPr="004D2A82">
        <w:rPr>
          <w:rFonts w:ascii="Times New Roman" w:eastAsia="Times New Roman" w:hAnsi="Times New Roman" w:cs="Times New Roman"/>
          <w:color w:val="000000" w:themeColor="text1"/>
          <w:sz w:val="24"/>
          <w:szCs w:val="24"/>
        </w:rPr>
        <w:t xml:space="preserve">both TMNB individuals and cisgender people </w:t>
      </w:r>
      <w:r w:rsidR="00D70A95" w:rsidRPr="004D2A82">
        <w:rPr>
          <w:rFonts w:ascii="Times New Roman" w:eastAsia="Times New Roman" w:hAnsi="Times New Roman" w:cs="Times New Roman"/>
          <w:color w:val="000000" w:themeColor="text1"/>
          <w:sz w:val="24"/>
          <w:szCs w:val="24"/>
        </w:rPr>
        <w:lastRenderedPageBreak/>
        <w:t>communicating, resisting, and engaging in stereotypes</w:t>
      </w:r>
      <w:r w:rsidRPr="004D2A82">
        <w:rPr>
          <w:rFonts w:ascii="Times New Roman" w:eastAsia="Times New Roman" w:hAnsi="Times New Roman" w:cs="Times New Roman"/>
          <w:color w:val="000000" w:themeColor="text1"/>
          <w:sz w:val="24"/>
          <w:szCs w:val="24"/>
        </w:rPr>
        <w:t xml:space="preserve"> </w:t>
      </w:r>
      <w:r w:rsidR="00D70A95" w:rsidRPr="004D2A82">
        <w:rPr>
          <w:rFonts w:ascii="Times New Roman" w:eastAsia="Times New Roman" w:hAnsi="Times New Roman" w:cs="Times New Roman"/>
          <w:color w:val="000000" w:themeColor="text1"/>
          <w:sz w:val="24"/>
          <w:szCs w:val="24"/>
        </w:rPr>
        <w:t>nonbinary people and</w:t>
      </w:r>
      <w:r w:rsidRPr="004D2A82">
        <w:rPr>
          <w:rFonts w:ascii="Times New Roman" w:eastAsia="Times New Roman" w:hAnsi="Times New Roman" w:cs="Times New Roman"/>
          <w:color w:val="000000" w:themeColor="text1"/>
          <w:sz w:val="24"/>
          <w:szCs w:val="24"/>
        </w:rPr>
        <w:t xml:space="preserve"> nonbinary normativity). These social interactions then reinforce</w:t>
      </w:r>
      <w:r w:rsidR="009456DB" w:rsidRPr="004D2A82">
        <w:rPr>
          <w:rFonts w:ascii="Times New Roman" w:eastAsia="Times New Roman" w:hAnsi="Times New Roman" w:cs="Times New Roman"/>
          <w:color w:val="000000" w:themeColor="text1"/>
          <w:sz w:val="24"/>
          <w:szCs w:val="24"/>
        </w:rPr>
        <w:t>d</w:t>
      </w:r>
      <w:r w:rsidRPr="004D2A82">
        <w:rPr>
          <w:rFonts w:ascii="Times New Roman" w:eastAsia="Times New Roman" w:hAnsi="Times New Roman" w:cs="Times New Roman"/>
          <w:color w:val="000000" w:themeColor="text1"/>
          <w:sz w:val="24"/>
          <w:szCs w:val="24"/>
        </w:rPr>
        <w:t xml:space="preserve"> overarching systems of oppression, such as racism and </w:t>
      </w:r>
      <w:r w:rsidR="00AA7FB0" w:rsidRPr="004D2A82">
        <w:rPr>
          <w:rFonts w:ascii="Times New Roman" w:eastAsia="Times New Roman" w:hAnsi="Times New Roman" w:cs="Times New Roman"/>
          <w:color w:val="000000" w:themeColor="text1"/>
          <w:sz w:val="24"/>
          <w:szCs w:val="24"/>
        </w:rPr>
        <w:t>cissexism</w:t>
      </w:r>
      <w:r w:rsidRPr="004D2A82">
        <w:rPr>
          <w:rFonts w:ascii="Times New Roman" w:eastAsia="Times New Roman" w:hAnsi="Times New Roman" w:cs="Times New Roman"/>
          <w:color w:val="000000" w:themeColor="text1"/>
          <w:sz w:val="24"/>
          <w:szCs w:val="24"/>
        </w:rPr>
        <w:t xml:space="preserve">. Participants in the present study negotiated these external forces through their own internal processing and negotiation of their gender and expression. </w:t>
      </w:r>
    </w:p>
    <w:p w14:paraId="1295C43F" w14:textId="5712ADEB" w:rsidR="007F652E" w:rsidRPr="004D2A82" w:rsidRDefault="00000000">
      <w:pPr>
        <w:spacing w:line="480" w:lineRule="auto"/>
        <w:rPr>
          <w:rFonts w:ascii="Times New Roman" w:eastAsia="Times New Roman" w:hAnsi="Times New Roman" w:cs="Times New Roman"/>
          <w:bCs/>
          <w:color w:val="000000" w:themeColor="text1"/>
          <w:sz w:val="24"/>
          <w:szCs w:val="24"/>
        </w:rPr>
      </w:pPr>
      <w:r w:rsidRPr="004D2A82">
        <w:rPr>
          <w:rFonts w:ascii="Times New Roman" w:eastAsia="Times New Roman" w:hAnsi="Times New Roman" w:cs="Times New Roman"/>
          <w:b/>
          <w:color w:val="000000" w:themeColor="text1"/>
          <w:sz w:val="24"/>
          <w:szCs w:val="24"/>
        </w:rPr>
        <w:tab/>
      </w:r>
      <w:r w:rsidR="007F652E" w:rsidRPr="004D2A82">
        <w:rPr>
          <w:rFonts w:ascii="Times New Roman" w:eastAsia="Times New Roman" w:hAnsi="Times New Roman" w:cs="Times New Roman"/>
          <w:bCs/>
          <w:color w:val="000000" w:themeColor="text1"/>
          <w:sz w:val="24"/>
          <w:szCs w:val="24"/>
        </w:rPr>
        <w:t xml:space="preserve">By having to exist within this cycle of external forces and internal negotiations, participants made behavioral decisions about how they presented their gender and made disclosure decisions about being nonbinary. </w:t>
      </w:r>
      <w:r w:rsidR="00D92240" w:rsidRPr="004D2A82">
        <w:rPr>
          <w:rFonts w:ascii="Times New Roman" w:eastAsia="Times New Roman" w:hAnsi="Times New Roman" w:cs="Times New Roman"/>
          <w:bCs/>
          <w:color w:val="000000" w:themeColor="text1"/>
          <w:sz w:val="24"/>
          <w:szCs w:val="24"/>
        </w:rPr>
        <w:t xml:space="preserve">These behavioral decisions, in turn, may lead back to the external forces – particularly at the micro and </w:t>
      </w:r>
      <w:proofErr w:type="spellStart"/>
      <w:r w:rsidR="00D92240" w:rsidRPr="004D2A82">
        <w:rPr>
          <w:rFonts w:ascii="Times New Roman" w:eastAsia="Times New Roman" w:hAnsi="Times New Roman" w:cs="Times New Roman"/>
          <w:bCs/>
          <w:color w:val="000000" w:themeColor="text1"/>
          <w:sz w:val="24"/>
          <w:szCs w:val="24"/>
        </w:rPr>
        <w:t>meso</w:t>
      </w:r>
      <w:proofErr w:type="spellEnd"/>
      <w:r w:rsidR="00D92240" w:rsidRPr="004D2A82">
        <w:rPr>
          <w:rFonts w:ascii="Times New Roman" w:eastAsia="Times New Roman" w:hAnsi="Times New Roman" w:cs="Times New Roman"/>
          <w:bCs/>
          <w:color w:val="000000" w:themeColor="text1"/>
          <w:sz w:val="24"/>
          <w:szCs w:val="24"/>
        </w:rPr>
        <w:t xml:space="preserve"> levels. This continues the </w:t>
      </w:r>
      <w:proofErr w:type="gramStart"/>
      <w:r w:rsidR="00D92240" w:rsidRPr="004D2A82">
        <w:rPr>
          <w:rFonts w:ascii="Times New Roman" w:eastAsia="Times New Roman" w:hAnsi="Times New Roman" w:cs="Times New Roman"/>
          <w:bCs/>
          <w:color w:val="000000" w:themeColor="text1"/>
          <w:sz w:val="24"/>
          <w:szCs w:val="24"/>
        </w:rPr>
        <w:t>cycle, and</w:t>
      </w:r>
      <w:proofErr w:type="gramEnd"/>
      <w:r w:rsidR="00D92240" w:rsidRPr="004D2A82">
        <w:rPr>
          <w:rFonts w:ascii="Times New Roman" w:eastAsia="Times New Roman" w:hAnsi="Times New Roman" w:cs="Times New Roman"/>
          <w:bCs/>
          <w:color w:val="000000" w:themeColor="text1"/>
          <w:sz w:val="24"/>
          <w:szCs w:val="24"/>
        </w:rPr>
        <w:t xml:space="preserve"> may reinforce the external forces – particularly the systems of oppression that then lead to the internal negotiations. </w:t>
      </w:r>
    </w:p>
    <w:p w14:paraId="3D7E2EAF" w14:textId="142CB7D9" w:rsidR="0088378C" w:rsidRPr="004D2A82" w:rsidRDefault="00000000" w:rsidP="007F652E">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This cycle of negotiation led participants to experience different attitudes toward passing. Many participants acknowledged that they would never be able to present themselves authentically. This could have been due to physical safety issues or society not understanding or recognizing TMNB identities. This feeling of decreased authenticity could then lead to feelings of increased stress and distress, as well as decreased desire to present as their authentic selves. While the desire to decrease visibility could be rooted in protectiveness, it could also lead to decreases in broader societal understandings of TMNB identity, reinforcing the belief that this population will not be accepted in broader society. </w:t>
      </w:r>
    </w:p>
    <w:p w14:paraId="1FFC0192" w14:textId="77777777" w:rsidR="005C50BE" w:rsidRPr="004D2A82" w:rsidRDefault="005C50BE" w:rsidP="002C300A">
      <w:pPr>
        <w:pStyle w:val="Heading1"/>
        <w:spacing w:before="0" w:after="0" w:line="480" w:lineRule="auto"/>
        <w:jc w:val="center"/>
        <w:rPr>
          <w:rFonts w:ascii="Times New Roman" w:hAnsi="Times New Roman" w:cs="Times New Roman"/>
          <w:b/>
          <w:bCs/>
          <w:color w:val="000000" w:themeColor="text1"/>
          <w:sz w:val="24"/>
          <w:szCs w:val="24"/>
          <w:lang w:val="en-US"/>
        </w:rPr>
      </w:pPr>
      <w:r w:rsidRPr="004D2A82">
        <w:rPr>
          <w:rFonts w:ascii="Times New Roman" w:hAnsi="Times New Roman" w:cs="Times New Roman"/>
          <w:b/>
          <w:bCs/>
          <w:color w:val="000000" w:themeColor="text1"/>
          <w:sz w:val="24"/>
          <w:szCs w:val="24"/>
          <w:lang w:val="en-US"/>
        </w:rPr>
        <w:br/>
      </w:r>
    </w:p>
    <w:p w14:paraId="04E85C99" w14:textId="77777777" w:rsidR="005C50BE" w:rsidRPr="004D2A82" w:rsidRDefault="005C50BE">
      <w:pPr>
        <w:rPr>
          <w:rFonts w:ascii="Times New Roman" w:hAnsi="Times New Roman" w:cs="Times New Roman"/>
          <w:b/>
          <w:bCs/>
          <w:color w:val="000000" w:themeColor="text1"/>
          <w:sz w:val="24"/>
          <w:szCs w:val="24"/>
          <w:lang w:val="en-US"/>
        </w:rPr>
      </w:pPr>
      <w:r w:rsidRPr="004D2A82">
        <w:rPr>
          <w:rFonts w:ascii="Times New Roman" w:hAnsi="Times New Roman" w:cs="Times New Roman"/>
          <w:b/>
          <w:bCs/>
          <w:color w:val="000000" w:themeColor="text1"/>
          <w:sz w:val="24"/>
          <w:szCs w:val="24"/>
          <w:lang w:val="en-US"/>
        </w:rPr>
        <w:br w:type="page"/>
      </w:r>
    </w:p>
    <w:p w14:paraId="21F88B94" w14:textId="47E41EB7" w:rsidR="00903B8E" w:rsidRPr="004D2A82" w:rsidRDefault="005C50BE" w:rsidP="002C300A">
      <w:pPr>
        <w:pStyle w:val="Heading1"/>
        <w:spacing w:before="0" w:after="0" w:line="480" w:lineRule="auto"/>
        <w:jc w:val="center"/>
        <w:rPr>
          <w:rFonts w:ascii="Times New Roman" w:hAnsi="Times New Roman" w:cs="Times New Roman"/>
          <w:b/>
          <w:bCs/>
          <w:color w:val="000000" w:themeColor="text1"/>
          <w:sz w:val="24"/>
          <w:szCs w:val="24"/>
          <w:lang w:val="en-US"/>
        </w:rPr>
      </w:pPr>
      <w:bookmarkStart w:id="40" w:name="_Toc132374475"/>
      <w:r w:rsidRPr="004D2A82">
        <w:rPr>
          <w:rFonts w:ascii="Times New Roman" w:hAnsi="Times New Roman" w:cs="Times New Roman"/>
          <w:b/>
          <w:bCs/>
          <w:color w:val="000000" w:themeColor="text1"/>
          <w:sz w:val="24"/>
          <w:szCs w:val="24"/>
          <w:lang w:val="en-US"/>
        </w:rPr>
        <w:lastRenderedPageBreak/>
        <w:t xml:space="preserve">Chapter </w:t>
      </w:r>
      <w:r w:rsidR="001D4F9A" w:rsidRPr="004D2A82">
        <w:rPr>
          <w:rFonts w:ascii="Times New Roman" w:hAnsi="Times New Roman" w:cs="Times New Roman"/>
          <w:b/>
          <w:bCs/>
          <w:color w:val="000000" w:themeColor="text1"/>
          <w:sz w:val="24"/>
          <w:szCs w:val="24"/>
          <w:lang w:val="en-US"/>
        </w:rPr>
        <w:t>5</w:t>
      </w:r>
      <w:r w:rsidRPr="004D2A82">
        <w:rPr>
          <w:rFonts w:ascii="Times New Roman" w:hAnsi="Times New Roman" w:cs="Times New Roman"/>
          <w:b/>
          <w:bCs/>
          <w:color w:val="000000" w:themeColor="text1"/>
          <w:sz w:val="24"/>
          <w:szCs w:val="24"/>
          <w:lang w:val="en-US"/>
        </w:rPr>
        <w:t xml:space="preserve">: </w:t>
      </w:r>
      <w:r w:rsidR="00903B8E" w:rsidRPr="004D2A82">
        <w:rPr>
          <w:rFonts w:ascii="Times New Roman" w:hAnsi="Times New Roman" w:cs="Times New Roman"/>
          <w:b/>
          <w:bCs/>
          <w:color w:val="000000" w:themeColor="text1"/>
          <w:sz w:val="24"/>
          <w:szCs w:val="24"/>
          <w:lang w:val="en-US"/>
        </w:rPr>
        <w:t>Discussion</w:t>
      </w:r>
      <w:bookmarkEnd w:id="40"/>
    </w:p>
    <w:p w14:paraId="570F6483" w14:textId="77777777" w:rsidR="00903B8E" w:rsidRPr="004D2A82" w:rsidRDefault="00903B8E" w:rsidP="002C300A">
      <w:pPr>
        <w:pStyle w:val="Heading2"/>
        <w:spacing w:before="0" w:after="0" w:line="480" w:lineRule="auto"/>
        <w:rPr>
          <w:rFonts w:ascii="Times New Roman" w:hAnsi="Times New Roman" w:cs="Times New Roman"/>
          <w:b/>
          <w:bCs/>
          <w:color w:val="000000" w:themeColor="text1"/>
          <w:sz w:val="24"/>
          <w:szCs w:val="24"/>
          <w:lang w:val="en-US"/>
        </w:rPr>
      </w:pPr>
      <w:bookmarkStart w:id="41" w:name="_Toc132374476"/>
      <w:r w:rsidRPr="004D2A82">
        <w:rPr>
          <w:rFonts w:ascii="Times New Roman" w:hAnsi="Times New Roman" w:cs="Times New Roman"/>
          <w:b/>
          <w:bCs/>
          <w:color w:val="000000" w:themeColor="text1"/>
          <w:sz w:val="24"/>
          <w:szCs w:val="24"/>
          <w:lang w:val="en-US"/>
        </w:rPr>
        <w:t>Summary of the Results</w:t>
      </w:r>
      <w:bookmarkEnd w:id="41"/>
    </w:p>
    <w:p w14:paraId="048FD4D4" w14:textId="6ED20AE6"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b/>
          <w:bCs/>
          <w:color w:val="000000" w:themeColor="text1"/>
          <w:sz w:val="24"/>
          <w:szCs w:val="24"/>
          <w:lang w:val="en-US"/>
        </w:rPr>
        <w:tab/>
      </w:r>
      <w:r w:rsidRPr="004D2A82">
        <w:rPr>
          <w:rFonts w:ascii="Times New Roman" w:eastAsia="Times New Roman" w:hAnsi="Times New Roman" w:cs="Times New Roman"/>
          <w:color w:val="000000" w:themeColor="text1"/>
          <w:sz w:val="24"/>
          <w:szCs w:val="24"/>
          <w:lang w:val="en-US"/>
        </w:rPr>
        <w:t xml:space="preserve">The present study is among the first to focus on how nonbinary individuals, particularly TMNB individuals, understand and conceptualize passing for themselves and for this population. Passing for TMNB individuals in the study was broken down into </w:t>
      </w:r>
      <w:r w:rsidR="00EE4864" w:rsidRPr="004D2A82">
        <w:rPr>
          <w:rFonts w:ascii="Times New Roman" w:eastAsia="Times New Roman" w:hAnsi="Times New Roman" w:cs="Times New Roman"/>
          <w:color w:val="000000" w:themeColor="text1"/>
          <w:sz w:val="24"/>
          <w:szCs w:val="24"/>
          <w:lang w:val="en-US"/>
        </w:rPr>
        <w:t>four</w:t>
      </w:r>
      <w:r w:rsidRPr="004D2A82">
        <w:rPr>
          <w:rFonts w:ascii="Times New Roman" w:eastAsia="Times New Roman" w:hAnsi="Times New Roman" w:cs="Times New Roman"/>
          <w:color w:val="000000" w:themeColor="text1"/>
          <w:sz w:val="24"/>
          <w:szCs w:val="24"/>
          <w:lang w:val="en-US"/>
        </w:rPr>
        <w:t xml:space="preserve"> main components. Participants understood what passing was on a cognitive </w:t>
      </w:r>
      <w:r w:rsidR="007A6D69" w:rsidRPr="004D2A82">
        <w:rPr>
          <w:rFonts w:ascii="Times New Roman" w:eastAsia="Times New Roman" w:hAnsi="Times New Roman" w:cs="Times New Roman"/>
          <w:color w:val="000000" w:themeColor="text1"/>
          <w:sz w:val="24"/>
          <w:szCs w:val="24"/>
          <w:lang w:val="en-US"/>
        </w:rPr>
        <w:t>level and</w:t>
      </w:r>
      <w:r w:rsidRPr="004D2A82">
        <w:rPr>
          <w:rFonts w:ascii="Times New Roman" w:eastAsia="Times New Roman" w:hAnsi="Times New Roman" w:cs="Times New Roman"/>
          <w:color w:val="000000" w:themeColor="text1"/>
          <w:sz w:val="24"/>
          <w:szCs w:val="24"/>
          <w:lang w:val="en-US"/>
        </w:rPr>
        <w:t xml:space="preserve"> were able to provide definitions of passing</w:t>
      </w:r>
      <w:r w:rsidR="00BF49DD" w:rsidRPr="004D2A82">
        <w:rPr>
          <w:rFonts w:ascii="Times New Roman" w:eastAsia="Times New Roman" w:hAnsi="Times New Roman" w:cs="Times New Roman"/>
          <w:color w:val="000000" w:themeColor="text1"/>
          <w:sz w:val="24"/>
          <w:szCs w:val="24"/>
          <w:lang w:val="en-US"/>
        </w:rPr>
        <w:t xml:space="preserve"> in the Working Definitions and Understandings of Passing cluster</w:t>
      </w:r>
      <w:r w:rsidR="007A6D69" w:rsidRPr="004D2A82">
        <w:rPr>
          <w:rFonts w:ascii="Times New Roman" w:eastAsia="Times New Roman" w:hAnsi="Times New Roman" w:cs="Times New Roman"/>
          <w:color w:val="000000" w:themeColor="text1"/>
          <w:sz w:val="24"/>
          <w:szCs w:val="24"/>
          <w:lang w:val="en-US"/>
        </w:rPr>
        <w:t xml:space="preserve">. They were also able to discuss </w:t>
      </w:r>
      <w:r w:rsidRPr="004D2A82">
        <w:rPr>
          <w:rFonts w:ascii="Times New Roman" w:eastAsia="Times New Roman" w:hAnsi="Times New Roman" w:cs="Times New Roman"/>
          <w:color w:val="000000" w:themeColor="text1"/>
          <w:sz w:val="24"/>
          <w:szCs w:val="24"/>
          <w:lang w:val="en-US"/>
        </w:rPr>
        <w:t xml:space="preserve">how, for TMNB communities, passing might function as something distinct from </w:t>
      </w:r>
      <w:r w:rsidR="00BA76E2" w:rsidRPr="004D2A82">
        <w:rPr>
          <w:rFonts w:ascii="Times New Roman" w:eastAsia="Times New Roman" w:hAnsi="Times New Roman" w:cs="Times New Roman"/>
          <w:color w:val="000000" w:themeColor="text1"/>
          <w:sz w:val="24"/>
          <w:szCs w:val="24"/>
          <w:lang w:val="en-US"/>
        </w:rPr>
        <w:t>more binary</w:t>
      </w:r>
      <w:r w:rsidRPr="004D2A82">
        <w:rPr>
          <w:rFonts w:ascii="Times New Roman" w:eastAsia="Times New Roman" w:hAnsi="Times New Roman" w:cs="Times New Roman"/>
          <w:color w:val="000000" w:themeColor="text1"/>
          <w:sz w:val="24"/>
          <w:szCs w:val="24"/>
          <w:lang w:val="en-US"/>
        </w:rPr>
        <w:t xml:space="preserve"> conceptualizations</w:t>
      </w:r>
      <w:r w:rsidR="00BA76E2" w:rsidRPr="004D2A82">
        <w:rPr>
          <w:rFonts w:ascii="Times New Roman" w:eastAsia="Times New Roman" w:hAnsi="Times New Roman" w:cs="Times New Roman"/>
          <w:color w:val="000000" w:themeColor="text1"/>
          <w:sz w:val="24"/>
          <w:szCs w:val="24"/>
          <w:lang w:val="en-US"/>
        </w:rPr>
        <w:t xml:space="preserve"> of passing</w:t>
      </w:r>
      <w:r w:rsidRPr="004D2A82">
        <w:rPr>
          <w:rFonts w:ascii="Times New Roman" w:eastAsia="Times New Roman" w:hAnsi="Times New Roman" w:cs="Times New Roman"/>
          <w:color w:val="000000" w:themeColor="text1"/>
          <w:sz w:val="24"/>
          <w:szCs w:val="24"/>
          <w:lang w:val="en-US"/>
        </w:rPr>
        <w:t>. However, participants</w:t>
      </w:r>
      <w:r w:rsidR="008F3A4C" w:rsidRPr="004D2A82">
        <w:rPr>
          <w:rFonts w:ascii="Times New Roman" w:eastAsia="Times New Roman" w:hAnsi="Times New Roman" w:cs="Times New Roman"/>
          <w:color w:val="000000" w:themeColor="text1"/>
          <w:sz w:val="24"/>
          <w:szCs w:val="24"/>
          <w:lang w:val="en-US"/>
        </w:rPr>
        <w:t>’</w:t>
      </w:r>
      <w:r w:rsidRPr="004D2A82">
        <w:rPr>
          <w:rFonts w:ascii="Times New Roman" w:eastAsia="Times New Roman" w:hAnsi="Times New Roman" w:cs="Times New Roman"/>
          <w:color w:val="000000" w:themeColor="text1"/>
          <w:sz w:val="24"/>
          <w:szCs w:val="24"/>
          <w:lang w:val="en-US"/>
        </w:rPr>
        <w:t xml:space="preserve"> definition of passing </w:t>
      </w:r>
      <w:proofErr w:type="gramStart"/>
      <w:r w:rsidR="008F3A4C" w:rsidRPr="004D2A82">
        <w:rPr>
          <w:rFonts w:ascii="Times New Roman" w:eastAsia="Times New Roman" w:hAnsi="Times New Roman" w:cs="Times New Roman"/>
          <w:color w:val="000000" w:themeColor="text1"/>
          <w:sz w:val="24"/>
          <w:szCs w:val="24"/>
          <w:lang w:val="en-US"/>
        </w:rPr>
        <w:t>were</w:t>
      </w:r>
      <w:proofErr w:type="gramEnd"/>
      <w:r w:rsidRPr="004D2A82">
        <w:rPr>
          <w:rFonts w:ascii="Times New Roman" w:eastAsia="Times New Roman" w:hAnsi="Times New Roman" w:cs="Times New Roman"/>
          <w:color w:val="000000" w:themeColor="text1"/>
          <w:sz w:val="24"/>
          <w:szCs w:val="24"/>
          <w:lang w:val="en-US"/>
        </w:rPr>
        <w:t xml:space="preserve"> impacted by external forces, such as racism, heterosexism, and </w:t>
      </w:r>
      <w:r w:rsidR="00AA7FB0" w:rsidRPr="004D2A82">
        <w:rPr>
          <w:rFonts w:ascii="Times New Roman" w:eastAsia="Times New Roman" w:hAnsi="Times New Roman" w:cs="Times New Roman"/>
          <w:color w:val="000000" w:themeColor="text1"/>
          <w:sz w:val="24"/>
          <w:szCs w:val="24"/>
          <w:lang w:val="en-US"/>
        </w:rPr>
        <w:t>cissexism</w:t>
      </w:r>
      <w:r w:rsidR="00BF49DD" w:rsidRPr="004D2A82">
        <w:rPr>
          <w:rFonts w:ascii="Times New Roman" w:eastAsia="Times New Roman" w:hAnsi="Times New Roman" w:cs="Times New Roman"/>
          <w:color w:val="000000" w:themeColor="text1"/>
          <w:sz w:val="24"/>
          <w:szCs w:val="24"/>
          <w:lang w:val="en-US"/>
        </w:rPr>
        <w:t xml:space="preserve"> (External Forces Dictate How a TMNB Person is Passing)</w:t>
      </w:r>
      <w:r w:rsidRPr="004D2A82">
        <w:rPr>
          <w:rFonts w:ascii="Times New Roman" w:eastAsia="Times New Roman" w:hAnsi="Times New Roman" w:cs="Times New Roman"/>
          <w:color w:val="000000" w:themeColor="text1"/>
          <w:sz w:val="24"/>
          <w:szCs w:val="24"/>
          <w:lang w:val="en-US"/>
        </w:rPr>
        <w:t xml:space="preserve">. Many ideas of passing </w:t>
      </w:r>
      <w:r w:rsidR="00C71C29" w:rsidRPr="004D2A82">
        <w:rPr>
          <w:rFonts w:ascii="Times New Roman" w:eastAsia="Times New Roman" w:hAnsi="Times New Roman" w:cs="Times New Roman"/>
          <w:color w:val="000000" w:themeColor="text1"/>
          <w:sz w:val="24"/>
          <w:szCs w:val="24"/>
          <w:lang w:val="en-US"/>
        </w:rPr>
        <w:t xml:space="preserve">as a masculine-of-center person </w:t>
      </w:r>
      <w:r w:rsidRPr="004D2A82">
        <w:rPr>
          <w:rFonts w:ascii="Times New Roman" w:eastAsia="Times New Roman" w:hAnsi="Times New Roman" w:cs="Times New Roman"/>
          <w:color w:val="000000" w:themeColor="text1"/>
          <w:sz w:val="24"/>
          <w:szCs w:val="24"/>
          <w:lang w:val="en-US"/>
        </w:rPr>
        <w:t xml:space="preserve">upheld the notion that the ideal way to pass as masculine was </w:t>
      </w:r>
      <w:r w:rsidR="003265C0" w:rsidRPr="004D2A82">
        <w:rPr>
          <w:rFonts w:ascii="Times New Roman" w:eastAsia="Times New Roman" w:hAnsi="Times New Roman" w:cs="Times New Roman"/>
          <w:color w:val="000000" w:themeColor="text1"/>
          <w:sz w:val="24"/>
          <w:szCs w:val="24"/>
          <w:lang w:val="en-US"/>
        </w:rPr>
        <w:t xml:space="preserve">based on the ideal of a </w:t>
      </w:r>
      <w:r w:rsidRPr="004D2A82">
        <w:rPr>
          <w:rFonts w:ascii="Times New Roman" w:eastAsia="Times New Roman" w:hAnsi="Times New Roman" w:cs="Times New Roman"/>
          <w:color w:val="000000" w:themeColor="text1"/>
          <w:sz w:val="24"/>
          <w:szCs w:val="24"/>
          <w:lang w:val="en-US"/>
        </w:rPr>
        <w:t xml:space="preserve">heterosexual cisgender white man. However, many participants discussed this as an </w:t>
      </w:r>
      <w:r w:rsidR="00507DAA" w:rsidRPr="004D2A82">
        <w:rPr>
          <w:rFonts w:ascii="Times New Roman" w:eastAsia="Times New Roman" w:hAnsi="Times New Roman" w:cs="Times New Roman"/>
          <w:color w:val="000000" w:themeColor="text1"/>
          <w:sz w:val="24"/>
          <w:szCs w:val="24"/>
          <w:lang w:val="en-US"/>
        </w:rPr>
        <w:t xml:space="preserve">internalized belief around passing that they were actively working to change and reframe </w:t>
      </w:r>
      <w:proofErr w:type="gramStart"/>
      <w:r w:rsidR="00507DAA"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create their own definitions of masculinity that were more encompassing of their intersectional and holistic identities</w:t>
      </w:r>
      <w:r w:rsidR="00EE4864" w:rsidRPr="004D2A82">
        <w:rPr>
          <w:rFonts w:ascii="Times New Roman" w:eastAsia="Times New Roman" w:hAnsi="Times New Roman" w:cs="Times New Roman"/>
          <w:color w:val="000000" w:themeColor="text1"/>
          <w:sz w:val="24"/>
          <w:szCs w:val="24"/>
          <w:lang w:val="en-US"/>
        </w:rPr>
        <w:t xml:space="preserve"> (Internal Processing)</w:t>
      </w:r>
      <w:r w:rsidRPr="004D2A82">
        <w:rPr>
          <w:rFonts w:ascii="Times New Roman" w:eastAsia="Times New Roman" w:hAnsi="Times New Roman" w:cs="Times New Roman"/>
          <w:color w:val="000000" w:themeColor="text1"/>
          <w:sz w:val="24"/>
          <w:szCs w:val="24"/>
          <w:lang w:val="en-US"/>
        </w:rPr>
        <w:t>. Passing, and by extension masculinity, in this sample were underpinned by more dominant systems of oppression - whiteness, cis-ness, and heterosexuality. These external factors then, in turn, factored into how a TMNB individual made decisions and internally negotiated how they chose to engage with passing</w:t>
      </w:r>
      <w:r w:rsidR="007824D7" w:rsidRPr="004D2A82">
        <w:rPr>
          <w:rFonts w:ascii="Times New Roman" w:eastAsia="Times New Roman" w:hAnsi="Times New Roman" w:cs="Times New Roman"/>
          <w:color w:val="000000" w:themeColor="text1"/>
          <w:sz w:val="24"/>
          <w:szCs w:val="24"/>
          <w:lang w:val="en-US"/>
        </w:rPr>
        <w:t xml:space="preserve"> (Passing as a Binary Gender Can Lead </w:t>
      </w:r>
      <w:proofErr w:type="gramStart"/>
      <w:r w:rsidR="007824D7" w:rsidRPr="004D2A82">
        <w:rPr>
          <w:rFonts w:ascii="Times New Roman" w:eastAsia="Times New Roman" w:hAnsi="Times New Roman" w:cs="Times New Roman"/>
          <w:color w:val="000000" w:themeColor="text1"/>
          <w:sz w:val="24"/>
          <w:szCs w:val="24"/>
          <w:lang w:val="en-US"/>
        </w:rPr>
        <w:t>To</w:t>
      </w:r>
      <w:proofErr w:type="gramEnd"/>
      <w:r w:rsidR="007824D7" w:rsidRPr="004D2A82">
        <w:rPr>
          <w:rFonts w:ascii="Times New Roman" w:eastAsia="Times New Roman" w:hAnsi="Times New Roman" w:cs="Times New Roman"/>
          <w:color w:val="000000" w:themeColor="text1"/>
          <w:sz w:val="24"/>
          <w:szCs w:val="24"/>
          <w:lang w:val="en-US"/>
        </w:rPr>
        <w:t xml:space="preserve"> Stress Reduction)</w:t>
      </w:r>
      <w:r w:rsidRPr="004D2A82">
        <w:rPr>
          <w:rFonts w:ascii="Times New Roman" w:eastAsia="Times New Roman" w:hAnsi="Times New Roman" w:cs="Times New Roman"/>
          <w:color w:val="000000" w:themeColor="text1"/>
          <w:sz w:val="24"/>
          <w:szCs w:val="24"/>
          <w:lang w:val="en-US"/>
        </w:rPr>
        <w:t xml:space="preserve">. This </w:t>
      </w:r>
      <w:r w:rsidR="00E62C16" w:rsidRPr="004D2A82">
        <w:rPr>
          <w:rFonts w:ascii="Times New Roman" w:eastAsia="Times New Roman" w:hAnsi="Times New Roman" w:cs="Times New Roman"/>
          <w:color w:val="000000" w:themeColor="text1"/>
          <w:sz w:val="24"/>
          <w:szCs w:val="24"/>
          <w:lang w:val="en-US"/>
        </w:rPr>
        <w:t xml:space="preserve">engagement </w:t>
      </w:r>
      <w:r w:rsidRPr="004D2A82">
        <w:rPr>
          <w:rFonts w:ascii="Times New Roman" w:eastAsia="Times New Roman" w:hAnsi="Times New Roman" w:cs="Times New Roman"/>
          <w:color w:val="000000" w:themeColor="text1"/>
          <w:sz w:val="24"/>
          <w:szCs w:val="24"/>
          <w:lang w:val="en-US"/>
        </w:rPr>
        <w:t xml:space="preserve">included balancing feelings of safety with feelings of authenticity, as well as pushing for a more </w:t>
      </w:r>
      <w:r w:rsidR="00F35946" w:rsidRPr="004D2A82">
        <w:rPr>
          <w:rFonts w:ascii="Times New Roman" w:eastAsia="Times New Roman" w:hAnsi="Times New Roman" w:cs="Times New Roman"/>
          <w:color w:val="000000" w:themeColor="text1"/>
          <w:sz w:val="24"/>
          <w:szCs w:val="24"/>
          <w:lang w:val="en-US"/>
        </w:rPr>
        <w:t>expansive</w:t>
      </w:r>
      <w:r w:rsidRPr="004D2A82">
        <w:rPr>
          <w:rFonts w:ascii="Times New Roman" w:eastAsia="Times New Roman" w:hAnsi="Times New Roman" w:cs="Times New Roman"/>
          <w:color w:val="000000" w:themeColor="text1"/>
          <w:sz w:val="24"/>
          <w:szCs w:val="24"/>
          <w:lang w:val="en-US"/>
        </w:rPr>
        <w:t xml:space="preserve"> view of masculinity. These three clusters worked in tandem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reinforce how participants understood passing for themselves and for other TMNB individuals. </w:t>
      </w:r>
    </w:p>
    <w:p w14:paraId="1CE47753" w14:textId="449CCBF8"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lastRenderedPageBreak/>
        <w:t>By considering TMNB understandings of passing for themselves and for other TMNB individuals, the present findings allow for a fuller understanding of nonbinary individuals experience passing in a binary world</w:t>
      </w:r>
      <w:r w:rsidR="007824D7" w:rsidRPr="004D2A82">
        <w:rPr>
          <w:rFonts w:ascii="Times New Roman" w:eastAsia="Times New Roman" w:hAnsi="Times New Roman" w:cs="Times New Roman"/>
          <w:color w:val="000000" w:themeColor="text1"/>
          <w:sz w:val="24"/>
          <w:szCs w:val="24"/>
          <w:lang w:val="en-US"/>
        </w:rPr>
        <w:t xml:space="preserve">, and the spaces that they must carve for themselves </w:t>
      </w:r>
      <w:proofErr w:type="gramStart"/>
      <w:r w:rsidR="007824D7" w:rsidRPr="004D2A82">
        <w:rPr>
          <w:rFonts w:ascii="Times New Roman" w:eastAsia="Times New Roman" w:hAnsi="Times New Roman" w:cs="Times New Roman"/>
          <w:color w:val="000000" w:themeColor="text1"/>
          <w:sz w:val="24"/>
          <w:szCs w:val="24"/>
          <w:lang w:val="en-US"/>
        </w:rPr>
        <w:t>in order to</w:t>
      </w:r>
      <w:proofErr w:type="gramEnd"/>
      <w:r w:rsidR="007824D7" w:rsidRPr="004D2A82">
        <w:rPr>
          <w:rFonts w:ascii="Times New Roman" w:eastAsia="Times New Roman" w:hAnsi="Times New Roman" w:cs="Times New Roman"/>
          <w:color w:val="000000" w:themeColor="text1"/>
          <w:sz w:val="24"/>
          <w:szCs w:val="24"/>
          <w:lang w:val="en-US"/>
        </w:rPr>
        <w:t xml:space="preserve"> be seen holistically and accurately</w:t>
      </w:r>
      <w:r w:rsidRPr="004D2A82">
        <w:rPr>
          <w:rFonts w:ascii="Times New Roman" w:eastAsia="Times New Roman" w:hAnsi="Times New Roman" w:cs="Times New Roman"/>
          <w:color w:val="000000" w:themeColor="text1"/>
          <w:sz w:val="24"/>
          <w:szCs w:val="24"/>
          <w:lang w:val="en-US"/>
        </w:rPr>
        <w:t xml:space="preserve">. It is important to note, though, that not all participants </w:t>
      </w:r>
      <w:r w:rsidR="003B12F4" w:rsidRPr="004D2A82">
        <w:rPr>
          <w:rFonts w:ascii="Times New Roman" w:eastAsia="Times New Roman" w:hAnsi="Times New Roman" w:cs="Times New Roman"/>
          <w:color w:val="000000" w:themeColor="text1"/>
          <w:sz w:val="24"/>
          <w:szCs w:val="24"/>
          <w:lang w:val="en-US"/>
        </w:rPr>
        <w:t>wanted</w:t>
      </w:r>
      <w:r w:rsidRPr="004D2A82">
        <w:rPr>
          <w:rFonts w:ascii="Times New Roman" w:eastAsia="Times New Roman" w:hAnsi="Times New Roman" w:cs="Times New Roman"/>
          <w:color w:val="000000" w:themeColor="text1"/>
          <w:sz w:val="24"/>
          <w:szCs w:val="24"/>
          <w:lang w:val="en-US"/>
        </w:rPr>
        <w:t xml:space="preserve"> to pass, and that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be read </w:t>
      </w:r>
      <w:r w:rsidR="008C59D1" w:rsidRPr="004D2A82">
        <w:rPr>
          <w:rFonts w:ascii="Times New Roman" w:eastAsia="Times New Roman" w:hAnsi="Times New Roman" w:cs="Times New Roman"/>
          <w:color w:val="000000" w:themeColor="text1"/>
          <w:sz w:val="24"/>
          <w:szCs w:val="24"/>
          <w:lang w:val="en-US"/>
        </w:rPr>
        <w:t>accurately</w:t>
      </w:r>
      <w:r w:rsidR="003B12F4" w:rsidRPr="004D2A82">
        <w:rPr>
          <w:rFonts w:ascii="Times New Roman" w:eastAsia="Times New Roman" w:hAnsi="Times New Roman" w:cs="Times New Roman"/>
          <w:color w:val="000000" w:themeColor="text1"/>
          <w:sz w:val="24"/>
          <w:szCs w:val="24"/>
          <w:lang w:val="en-US"/>
        </w:rPr>
        <w:t xml:space="preserve"> by others</w:t>
      </w:r>
      <w:r w:rsidR="008C59D1"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as TMNB, many participants described the impossibility of aligning with a binary gender.</w:t>
      </w:r>
      <w:r w:rsidR="00F35946" w:rsidRPr="004D2A82">
        <w:rPr>
          <w:rFonts w:ascii="Times New Roman" w:eastAsia="Times New Roman" w:hAnsi="Times New Roman" w:cs="Times New Roman"/>
          <w:color w:val="000000" w:themeColor="text1"/>
          <w:sz w:val="24"/>
          <w:szCs w:val="24"/>
          <w:lang w:val="en-US"/>
        </w:rPr>
        <w:t xml:space="preserve"> This impossibility of passing was framed in the inability to pass authentically as a nonbinary person</w:t>
      </w:r>
      <w:r w:rsidR="00171722" w:rsidRPr="004D2A82">
        <w:rPr>
          <w:rFonts w:ascii="Times New Roman" w:eastAsia="Times New Roman" w:hAnsi="Times New Roman" w:cs="Times New Roman"/>
          <w:color w:val="000000" w:themeColor="text1"/>
          <w:sz w:val="24"/>
          <w:szCs w:val="24"/>
          <w:lang w:val="en-US"/>
        </w:rPr>
        <w:t xml:space="preserve"> – thus leaving many participants to feel overwhelmed and hopeless</w:t>
      </w:r>
      <w:r w:rsidR="00F35946" w:rsidRPr="004D2A82">
        <w:rPr>
          <w:rFonts w:ascii="Times New Roman" w:eastAsia="Times New Roman" w:hAnsi="Times New Roman" w:cs="Times New Roman"/>
          <w:color w:val="000000" w:themeColor="text1"/>
          <w:sz w:val="24"/>
          <w:szCs w:val="24"/>
          <w:lang w:val="en-US"/>
        </w:rPr>
        <w:t>. For many participants, passing as male was less distressing than passing as female and more accessible than passing as nonbinary. However, participants still viewed passing as male as a less authentic way to be read by others</w:t>
      </w:r>
      <w:r w:rsidR="00F86384" w:rsidRPr="004D2A82">
        <w:rPr>
          <w:rFonts w:ascii="Times New Roman" w:eastAsia="Times New Roman" w:hAnsi="Times New Roman" w:cs="Times New Roman"/>
          <w:color w:val="000000" w:themeColor="text1"/>
          <w:sz w:val="24"/>
          <w:szCs w:val="24"/>
          <w:lang w:val="en-US"/>
        </w:rPr>
        <w:t xml:space="preserve"> – as they were still not being ready by others as nonbinary</w:t>
      </w:r>
      <w:r w:rsidR="00F35946"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 xml:space="preserve">While these findings characterize how this population understands passing, these findings may not fully characterize </w:t>
      </w:r>
      <w:r w:rsidR="00494101" w:rsidRPr="004D2A82">
        <w:rPr>
          <w:rFonts w:ascii="Times New Roman" w:eastAsia="Times New Roman" w:hAnsi="Times New Roman" w:cs="Times New Roman"/>
          <w:color w:val="000000" w:themeColor="text1"/>
          <w:sz w:val="24"/>
          <w:szCs w:val="24"/>
          <w:lang w:val="en-US"/>
        </w:rPr>
        <w:t xml:space="preserve">those who </w:t>
      </w:r>
      <w:r w:rsidR="00230A3E" w:rsidRPr="004D2A82">
        <w:rPr>
          <w:rFonts w:ascii="Times New Roman" w:eastAsia="Times New Roman" w:hAnsi="Times New Roman" w:cs="Times New Roman"/>
          <w:color w:val="000000" w:themeColor="text1"/>
          <w:sz w:val="24"/>
          <w:szCs w:val="24"/>
          <w:lang w:val="en-US"/>
        </w:rPr>
        <w:t xml:space="preserve">do not </w:t>
      </w:r>
      <w:r w:rsidR="00494101" w:rsidRPr="004D2A82">
        <w:rPr>
          <w:rFonts w:ascii="Times New Roman" w:eastAsia="Times New Roman" w:hAnsi="Times New Roman" w:cs="Times New Roman"/>
          <w:color w:val="000000" w:themeColor="text1"/>
          <w:sz w:val="24"/>
          <w:szCs w:val="24"/>
          <w:lang w:val="en-US"/>
        </w:rPr>
        <w:t xml:space="preserve">desire </w:t>
      </w:r>
      <w:r w:rsidRPr="004D2A82">
        <w:rPr>
          <w:rFonts w:ascii="Times New Roman" w:eastAsia="Times New Roman" w:hAnsi="Times New Roman" w:cs="Times New Roman"/>
          <w:color w:val="000000" w:themeColor="text1"/>
          <w:sz w:val="24"/>
          <w:szCs w:val="24"/>
          <w:lang w:val="en-US"/>
        </w:rPr>
        <w:t xml:space="preserve">medical or social </w:t>
      </w:r>
      <w:proofErr w:type="gramStart"/>
      <w:r w:rsidRPr="004D2A82">
        <w:rPr>
          <w:rFonts w:ascii="Times New Roman" w:eastAsia="Times New Roman" w:hAnsi="Times New Roman" w:cs="Times New Roman"/>
          <w:color w:val="000000" w:themeColor="text1"/>
          <w:sz w:val="24"/>
          <w:szCs w:val="24"/>
          <w:lang w:val="en-US"/>
        </w:rPr>
        <w:t>transition</w:t>
      </w:r>
      <w:r w:rsidR="00324798" w:rsidRPr="004D2A82">
        <w:rPr>
          <w:rFonts w:ascii="Times New Roman" w:eastAsia="Times New Roman" w:hAnsi="Times New Roman" w:cs="Times New Roman"/>
          <w:color w:val="000000" w:themeColor="text1"/>
          <w:sz w:val="24"/>
          <w:szCs w:val="24"/>
          <w:lang w:val="en-US"/>
        </w:rPr>
        <w:t>,</w:t>
      </w:r>
      <w:r w:rsidRPr="004D2A82">
        <w:rPr>
          <w:rFonts w:ascii="Times New Roman" w:eastAsia="Times New Roman" w:hAnsi="Times New Roman" w:cs="Times New Roman"/>
          <w:color w:val="000000" w:themeColor="text1"/>
          <w:sz w:val="24"/>
          <w:szCs w:val="24"/>
          <w:lang w:val="en-US"/>
        </w:rPr>
        <w:t xml:space="preserve"> and</w:t>
      </w:r>
      <w:proofErr w:type="gramEnd"/>
      <w:r w:rsidRPr="004D2A82">
        <w:rPr>
          <w:rFonts w:ascii="Times New Roman" w:eastAsia="Times New Roman" w:hAnsi="Times New Roman" w:cs="Times New Roman"/>
          <w:color w:val="000000" w:themeColor="text1"/>
          <w:sz w:val="24"/>
          <w:szCs w:val="24"/>
          <w:lang w:val="en-US"/>
        </w:rPr>
        <w:t xml:space="preserve"> may be limited without broader societal change. Specifically, without broader societal awareness of nonbinary people and the ability of others to recognize and affirm others as nonbinary, it may be difficult or impossible for nonbinary individuals to be specifically read as their authentic gender. </w:t>
      </w:r>
    </w:p>
    <w:p w14:paraId="03C2685F" w14:textId="42784AF1"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Societal context was particularly highlighted by the findings. For these participants, passing authentically as a TMNB individual was important. However, the desire to be seen authentically as their affirmed gender was tempered by multiple aspects of present United States society: participants discussed having to navigate safety concerns regarding being visually read as trans, the insistence of the gender binary by others, and the differences in privilege between white and BIPOC masculine individuals. Previous studies show that being read as trans can lead to increased experiences of discrimination and harassment (Begun &amp; </w:t>
      </w:r>
      <w:proofErr w:type="spellStart"/>
      <w:r w:rsidRPr="004D2A82">
        <w:rPr>
          <w:rFonts w:ascii="Times New Roman" w:eastAsia="Times New Roman" w:hAnsi="Times New Roman" w:cs="Times New Roman"/>
          <w:color w:val="000000" w:themeColor="text1"/>
          <w:sz w:val="24"/>
          <w:szCs w:val="24"/>
          <w:lang w:val="en-US"/>
        </w:rPr>
        <w:t>Kattari</w:t>
      </w:r>
      <w:proofErr w:type="spellEnd"/>
      <w:r w:rsidRPr="004D2A82">
        <w:rPr>
          <w:rFonts w:ascii="Times New Roman" w:eastAsia="Times New Roman" w:hAnsi="Times New Roman" w:cs="Times New Roman"/>
          <w:color w:val="000000" w:themeColor="text1"/>
          <w:sz w:val="24"/>
          <w:szCs w:val="24"/>
          <w:lang w:val="en-US"/>
        </w:rPr>
        <w:t xml:space="preserve">, 2016; Levitt &amp; </w:t>
      </w:r>
      <w:r w:rsidRPr="004D2A82">
        <w:rPr>
          <w:rFonts w:ascii="Times New Roman" w:eastAsia="Times New Roman" w:hAnsi="Times New Roman" w:cs="Times New Roman"/>
          <w:color w:val="000000" w:themeColor="text1"/>
          <w:sz w:val="24"/>
          <w:szCs w:val="24"/>
          <w:lang w:val="en-US"/>
        </w:rPr>
        <w:lastRenderedPageBreak/>
        <w:t xml:space="preserve">Ippolito, 2014), with BIPOC trans individuals being at higher risk for victimization when compared to white trans individuals (Millar &amp; Brooks, 2022). However, due to the inherent lack of alignment of a nonbinary identity with any cis counterpart,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be read as nonbinary by others these individuals must inherently be visibly trans. </w:t>
      </w:r>
    </w:p>
    <w:p w14:paraId="082E7C13" w14:textId="40E8BA03"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Interestingly, 80% (</w:t>
      </w:r>
      <w:r w:rsidRPr="004D2A82">
        <w:rPr>
          <w:rFonts w:ascii="Times New Roman" w:eastAsia="Times New Roman" w:hAnsi="Times New Roman" w:cs="Times New Roman"/>
          <w:i/>
          <w:iCs/>
          <w:color w:val="000000" w:themeColor="text1"/>
          <w:sz w:val="24"/>
          <w:szCs w:val="24"/>
          <w:lang w:val="en-US"/>
        </w:rPr>
        <w:t>n</w:t>
      </w:r>
      <w:r w:rsidRPr="004D2A82">
        <w:rPr>
          <w:rFonts w:ascii="Times New Roman" w:eastAsia="Times New Roman" w:hAnsi="Times New Roman" w:cs="Times New Roman"/>
          <w:color w:val="000000" w:themeColor="text1"/>
          <w:sz w:val="24"/>
          <w:szCs w:val="24"/>
          <w:lang w:val="en-US"/>
        </w:rPr>
        <w:t xml:space="preserve"> = 16) of the participants identified as either disabled or neurodivergent. While participants were prompted to discuss how ability status might have impacted how they conceptualized passing for themselves and for other TMNB individuals, only one participant (Basil) chose to discuss how their disability </w:t>
      </w:r>
      <w:r w:rsidR="00103E80" w:rsidRPr="004D2A82">
        <w:rPr>
          <w:rFonts w:ascii="Times New Roman" w:eastAsia="Times New Roman" w:hAnsi="Times New Roman" w:cs="Times New Roman"/>
          <w:color w:val="000000" w:themeColor="text1"/>
          <w:sz w:val="24"/>
          <w:szCs w:val="24"/>
          <w:lang w:val="en-US"/>
        </w:rPr>
        <w:t>informed how they conceptualized</w:t>
      </w:r>
      <w:r w:rsidRPr="004D2A82">
        <w:rPr>
          <w:rFonts w:ascii="Times New Roman" w:eastAsia="Times New Roman" w:hAnsi="Times New Roman" w:cs="Times New Roman"/>
          <w:color w:val="000000" w:themeColor="text1"/>
          <w:sz w:val="24"/>
          <w:szCs w:val="24"/>
          <w:lang w:val="en-US"/>
        </w:rPr>
        <w:t xml:space="preserve"> passing. Other participants did not define or describe how their ability status might have affected their understanding of passing</w:t>
      </w:r>
      <w:r w:rsidR="00103E80" w:rsidRPr="004D2A82">
        <w:rPr>
          <w:rFonts w:ascii="Times New Roman" w:eastAsia="Times New Roman" w:hAnsi="Times New Roman" w:cs="Times New Roman"/>
          <w:color w:val="000000" w:themeColor="text1"/>
          <w:sz w:val="24"/>
          <w:szCs w:val="24"/>
          <w:lang w:val="en-US"/>
        </w:rPr>
        <w:t>. W</w:t>
      </w:r>
      <w:r w:rsidRPr="004D2A82">
        <w:rPr>
          <w:rFonts w:ascii="Times New Roman" w:eastAsia="Times New Roman" w:hAnsi="Times New Roman" w:cs="Times New Roman"/>
          <w:color w:val="000000" w:themeColor="text1"/>
          <w:sz w:val="24"/>
          <w:szCs w:val="24"/>
          <w:lang w:val="en-US"/>
        </w:rPr>
        <w:t xml:space="preserve">hile many had conceptualizations of how race or sexual orientation influenced how they understood passing, few discussed the influence that ability status had on their unique understandings of passing. Future </w:t>
      </w:r>
      <w:r w:rsidR="00103E80" w:rsidRPr="004D2A82">
        <w:rPr>
          <w:rFonts w:ascii="Times New Roman" w:eastAsia="Times New Roman" w:hAnsi="Times New Roman" w:cs="Times New Roman"/>
          <w:color w:val="000000" w:themeColor="text1"/>
          <w:sz w:val="24"/>
          <w:szCs w:val="24"/>
          <w:lang w:val="en-US"/>
        </w:rPr>
        <w:t xml:space="preserve">research </w:t>
      </w:r>
      <w:r w:rsidRPr="004D2A82">
        <w:rPr>
          <w:rFonts w:ascii="Times New Roman" w:eastAsia="Times New Roman" w:hAnsi="Times New Roman" w:cs="Times New Roman"/>
          <w:color w:val="000000" w:themeColor="text1"/>
          <w:sz w:val="24"/>
          <w:szCs w:val="24"/>
          <w:lang w:val="en-US"/>
        </w:rPr>
        <w:t>may directly study how ability status may impact how TMNB individuals understand passing. </w:t>
      </w:r>
    </w:p>
    <w:p w14:paraId="7A5A971A" w14:textId="0FB3941B"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t>An important aspect of the data was how passing was negotiated for white and BIPOC participants. While many participants (both white and BIPOC) engaged with masculinity and passing in ways that felt authentic to them, participants also described the deeper level of negotiation that might occur when a person is both BIPOC and TMNB. This specifically factored into an individuals’ safety - how they were seen by others in society, and how BIPOC TMNB individuals assumed masculinity in a way that was riskier than for white TMNB individuals. Many participants described that when BIPOC TMNB individuals socially and medically transition, they become policed and marginalized in similar ways that BIPOC cis men do (</w:t>
      </w:r>
      <w:proofErr w:type="spellStart"/>
      <w:r w:rsidRPr="004D2A82">
        <w:rPr>
          <w:rFonts w:ascii="Times New Roman" w:eastAsia="Times New Roman" w:hAnsi="Times New Roman" w:cs="Times New Roman"/>
          <w:color w:val="000000" w:themeColor="text1"/>
          <w:sz w:val="24"/>
          <w:szCs w:val="24"/>
          <w:lang w:val="en-US"/>
        </w:rPr>
        <w:t>Snorton</w:t>
      </w:r>
      <w:proofErr w:type="spellEnd"/>
      <w:r w:rsidRPr="004D2A82">
        <w:rPr>
          <w:rFonts w:ascii="Times New Roman" w:eastAsia="Times New Roman" w:hAnsi="Times New Roman" w:cs="Times New Roman"/>
          <w:color w:val="000000" w:themeColor="text1"/>
          <w:sz w:val="24"/>
          <w:szCs w:val="24"/>
          <w:lang w:val="en-US"/>
        </w:rPr>
        <w:t xml:space="preserve">, 2017). It follows that this population would then be at higher risk for poor mental and </w:t>
      </w:r>
      <w:r w:rsidRPr="004D2A82">
        <w:rPr>
          <w:rFonts w:ascii="Times New Roman" w:eastAsia="Times New Roman" w:hAnsi="Times New Roman" w:cs="Times New Roman"/>
          <w:color w:val="000000" w:themeColor="text1"/>
          <w:sz w:val="24"/>
          <w:szCs w:val="24"/>
          <w:lang w:val="en-US"/>
        </w:rPr>
        <w:lastRenderedPageBreak/>
        <w:t xml:space="preserve">physical health outcomes due to multiple </w:t>
      </w:r>
      <w:r w:rsidR="00582B47" w:rsidRPr="004D2A82">
        <w:rPr>
          <w:rFonts w:ascii="Times New Roman" w:eastAsia="Times New Roman" w:hAnsi="Times New Roman" w:cs="Times New Roman"/>
          <w:color w:val="000000" w:themeColor="text1"/>
          <w:sz w:val="24"/>
          <w:szCs w:val="24"/>
          <w:lang w:val="en-US"/>
        </w:rPr>
        <w:t>axes of marginalization</w:t>
      </w:r>
      <w:r w:rsidRPr="004D2A82">
        <w:rPr>
          <w:rFonts w:ascii="Times New Roman" w:eastAsia="Times New Roman" w:hAnsi="Times New Roman" w:cs="Times New Roman"/>
          <w:color w:val="000000" w:themeColor="text1"/>
          <w:sz w:val="24"/>
          <w:szCs w:val="24"/>
          <w:lang w:val="en-US"/>
        </w:rPr>
        <w:t xml:space="preserve"> at the specific intersections of racism, sexism, and </w:t>
      </w:r>
      <w:r w:rsidR="00AA7FB0" w:rsidRPr="004D2A82">
        <w:rPr>
          <w:rFonts w:ascii="Times New Roman" w:eastAsia="Times New Roman" w:hAnsi="Times New Roman" w:cs="Times New Roman"/>
          <w:color w:val="000000" w:themeColor="text1"/>
          <w:sz w:val="24"/>
          <w:szCs w:val="24"/>
          <w:lang w:val="en-US"/>
        </w:rPr>
        <w:t>cissexism</w:t>
      </w:r>
      <w:r w:rsidRPr="004D2A82">
        <w:rPr>
          <w:rFonts w:ascii="Times New Roman" w:eastAsia="Times New Roman" w:hAnsi="Times New Roman" w:cs="Times New Roman"/>
          <w:color w:val="000000" w:themeColor="text1"/>
          <w:sz w:val="24"/>
          <w:szCs w:val="24"/>
          <w:lang w:val="en-US"/>
        </w:rPr>
        <w:t xml:space="preserve"> (Vargas et al., 2020). </w:t>
      </w:r>
    </w:p>
    <w:p w14:paraId="0063B51D" w14:textId="77777777" w:rsidR="00903B8E" w:rsidRPr="004D2A82" w:rsidRDefault="00903B8E" w:rsidP="002C300A">
      <w:pPr>
        <w:pStyle w:val="Heading2"/>
        <w:spacing w:before="0" w:after="0" w:line="480" w:lineRule="auto"/>
        <w:rPr>
          <w:rFonts w:ascii="Times New Roman" w:hAnsi="Times New Roman" w:cs="Times New Roman"/>
          <w:b/>
          <w:bCs/>
          <w:color w:val="000000" w:themeColor="text1"/>
          <w:sz w:val="24"/>
          <w:szCs w:val="24"/>
          <w:lang w:val="en-US"/>
        </w:rPr>
      </w:pPr>
      <w:bookmarkStart w:id="42" w:name="_Toc132374477"/>
      <w:r w:rsidRPr="004D2A82">
        <w:rPr>
          <w:rFonts w:ascii="Times New Roman" w:hAnsi="Times New Roman" w:cs="Times New Roman"/>
          <w:b/>
          <w:bCs/>
          <w:color w:val="000000" w:themeColor="text1"/>
          <w:sz w:val="24"/>
          <w:szCs w:val="24"/>
          <w:lang w:val="en-US"/>
        </w:rPr>
        <w:t>Theory Implications</w:t>
      </w:r>
      <w:bookmarkEnd w:id="42"/>
    </w:p>
    <w:p w14:paraId="0C27C5F9" w14:textId="7F815CFF"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b/>
          <w:bCs/>
          <w:color w:val="000000" w:themeColor="text1"/>
          <w:sz w:val="24"/>
          <w:szCs w:val="24"/>
          <w:lang w:val="en-US"/>
        </w:rPr>
        <w:tab/>
      </w:r>
      <w:r w:rsidRPr="004D2A82">
        <w:rPr>
          <w:rFonts w:ascii="Times New Roman" w:eastAsia="Times New Roman" w:hAnsi="Times New Roman" w:cs="Times New Roman"/>
          <w:color w:val="000000" w:themeColor="text1"/>
          <w:sz w:val="24"/>
          <w:szCs w:val="24"/>
          <w:lang w:val="en-US"/>
        </w:rPr>
        <w:t xml:space="preserve">This study advances the literature on experiences of trans and nonbinary individuals as it is one of the first that seeks to understand how TMNB individuals understand passing for themselves and for other TMNB individuals. These results have implications for more nuanced understandings of passing, as most studies </w:t>
      </w:r>
      <w:r w:rsidR="0005449D" w:rsidRPr="004D2A82">
        <w:rPr>
          <w:rFonts w:ascii="Times New Roman" w:eastAsia="Times New Roman" w:hAnsi="Times New Roman" w:cs="Times New Roman"/>
          <w:color w:val="000000" w:themeColor="text1"/>
          <w:sz w:val="24"/>
          <w:szCs w:val="24"/>
          <w:lang w:val="en-US"/>
        </w:rPr>
        <w:t xml:space="preserve">focused on </w:t>
      </w:r>
      <w:r w:rsidRPr="004D2A82">
        <w:rPr>
          <w:rFonts w:ascii="Times New Roman" w:eastAsia="Times New Roman" w:hAnsi="Times New Roman" w:cs="Times New Roman"/>
          <w:color w:val="000000" w:themeColor="text1"/>
          <w:sz w:val="24"/>
          <w:szCs w:val="24"/>
          <w:lang w:val="en-US"/>
        </w:rPr>
        <w:t xml:space="preserve">passing </w:t>
      </w:r>
      <w:r w:rsidR="00870AE4" w:rsidRPr="004D2A82">
        <w:rPr>
          <w:rFonts w:ascii="Times New Roman" w:eastAsia="Times New Roman" w:hAnsi="Times New Roman" w:cs="Times New Roman"/>
          <w:color w:val="000000" w:themeColor="text1"/>
          <w:sz w:val="24"/>
          <w:szCs w:val="24"/>
          <w:lang w:val="en-US"/>
        </w:rPr>
        <w:t>rely on</w:t>
      </w:r>
      <w:r w:rsidRPr="004D2A82">
        <w:rPr>
          <w:rFonts w:ascii="Times New Roman" w:eastAsia="Times New Roman" w:hAnsi="Times New Roman" w:cs="Times New Roman"/>
          <w:color w:val="000000" w:themeColor="text1"/>
          <w:sz w:val="24"/>
          <w:szCs w:val="24"/>
          <w:lang w:val="en-US"/>
        </w:rPr>
        <w:t xml:space="preserve"> trans women and </w:t>
      </w:r>
      <w:r w:rsidR="002F7BC9" w:rsidRPr="004D2A82">
        <w:rPr>
          <w:rFonts w:ascii="Times New Roman" w:eastAsia="Times New Roman" w:hAnsi="Times New Roman" w:cs="Times New Roman"/>
          <w:color w:val="000000" w:themeColor="text1"/>
          <w:sz w:val="24"/>
          <w:szCs w:val="24"/>
          <w:lang w:val="en-US"/>
        </w:rPr>
        <w:t>men and</w:t>
      </w:r>
      <w:r w:rsidRPr="004D2A82">
        <w:rPr>
          <w:rFonts w:ascii="Times New Roman" w:eastAsia="Times New Roman" w:hAnsi="Times New Roman" w:cs="Times New Roman"/>
          <w:color w:val="000000" w:themeColor="text1"/>
          <w:sz w:val="24"/>
          <w:szCs w:val="24"/>
          <w:lang w:val="en-US"/>
        </w:rPr>
        <w:t xml:space="preserve"> lack the nuance of </w:t>
      </w:r>
      <w:r w:rsidR="002F7BC9" w:rsidRPr="004D2A82">
        <w:rPr>
          <w:rFonts w:ascii="Times New Roman" w:eastAsia="Times New Roman" w:hAnsi="Times New Roman" w:cs="Times New Roman"/>
          <w:color w:val="000000" w:themeColor="text1"/>
          <w:sz w:val="24"/>
          <w:szCs w:val="24"/>
          <w:lang w:val="en-US"/>
        </w:rPr>
        <w:t xml:space="preserve">specifically </w:t>
      </w:r>
      <w:r w:rsidRPr="004D2A82">
        <w:rPr>
          <w:rFonts w:ascii="Times New Roman" w:eastAsia="Times New Roman" w:hAnsi="Times New Roman" w:cs="Times New Roman"/>
          <w:color w:val="000000" w:themeColor="text1"/>
          <w:sz w:val="24"/>
          <w:szCs w:val="24"/>
          <w:lang w:val="en-US"/>
        </w:rPr>
        <w:t>attuning to nonbinary individuals. This study provides more evidence for nonbinary-specific experiences of minority stress by showcasing the stress and internal negotiations that result when trying to align a nonbinary identity with a binary society (</w:t>
      </w:r>
      <w:proofErr w:type="spellStart"/>
      <w:r w:rsidRPr="004D2A82">
        <w:rPr>
          <w:rFonts w:ascii="Times New Roman" w:eastAsia="Times New Roman" w:hAnsi="Times New Roman" w:cs="Times New Roman"/>
          <w:color w:val="000000" w:themeColor="text1"/>
          <w:sz w:val="24"/>
          <w:szCs w:val="24"/>
          <w:lang w:val="en-US"/>
        </w:rPr>
        <w:t>Helsen</w:t>
      </w:r>
      <w:proofErr w:type="spellEnd"/>
      <w:r w:rsidRPr="004D2A82">
        <w:rPr>
          <w:rFonts w:ascii="Times New Roman" w:eastAsia="Times New Roman" w:hAnsi="Times New Roman" w:cs="Times New Roman"/>
          <w:color w:val="000000" w:themeColor="text1"/>
          <w:sz w:val="24"/>
          <w:szCs w:val="24"/>
          <w:lang w:val="en-US"/>
        </w:rPr>
        <w:t xml:space="preserve"> et al., 2021). Further, the lack of cis</w:t>
      </w:r>
      <w:r w:rsidR="006525CA" w:rsidRPr="004D2A82">
        <w:rPr>
          <w:rFonts w:ascii="Times New Roman" w:eastAsia="Times New Roman" w:hAnsi="Times New Roman" w:cs="Times New Roman"/>
          <w:color w:val="000000" w:themeColor="text1"/>
          <w:sz w:val="24"/>
          <w:szCs w:val="24"/>
          <w:lang w:val="en-US"/>
        </w:rPr>
        <w:t>gender</w:t>
      </w:r>
      <w:r w:rsidRPr="004D2A82">
        <w:rPr>
          <w:rFonts w:ascii="Times New Roman" w:eastAsia="Times New Roman" w:hAnsi="Times New Roman" w:cs="Times New Roman"/>
          <w:color w:val="000000" w:themeColor="text1"/>
          <w:sz w:val="24"/>
          <w:szCs w:val="24"/>
          <w:lang w:val="en-US"/>
        </w:rPr>
        <w:t xml:space="preserve">-aligned gender schemas (e.g., woman or man) for nonbinary individuals may cause nonbinary individuals, and TMNB individuals particularly, to have to engage in more identity-based negotiation, which could lead to more identity rumination, and thus, poorer mental health outcomes (e.g., depression and anxiety; </w:t>
      </w:r>
      <w:proofErr w:type="spellStart"/>
      <w:r w:rsidRPr="004D2A82">
        <w:rPr>
          <w:rFonts w:ascii="Times New Roman" w:eastAsia="Times New Roman" w:hAnsi="Times New Roman" w:cs="Times New Roman"/>
          <w:color w:val="000000" w:themeColor="text1"/>
          <w:sz w:val="24"/>
          <w:szCs w:val="24"/>
          <w:lang w:val="en-US"/>
        </w:rPr>
        <w:t>Sarno</w:t>
      </w:r>
      <w:proofErr w:type="spellEnd"/>
      <w:r w:rsidRPr="004D2A82">
        <w:rPr>
          <w:rFonts w:ascii="Times New Roman" w:eastAsia="Times New Roman" w:hAnsi="Times New Roman" w:cs="Times New Roman"/>
          <w:color w:val="000000" w:themeColor="text1"/>
          <w:sz w:val="24"/>
          <w:szCs w:val="24"/>
          <w:lang w:val="en-US"/>
        </w:rPr>
        <w:t xml:space="preserve"> et al., 2020). These negative mental health outcomes can further be exacerbated by participants having to negotiate with a society which renders TMNB individuals as invisible or visually othered (Budge et al., 2020). </w:t>
      </w:r>
    </w:p>
    <w:p w14:paraId="6CE289EB" w14:textId="12754A50"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t xml:space="preserve">The present study contributes a proposed theoretical framework to understand how TMNB individuals understand passing. </w:t>
      </w:r>
      <w:r w:rsidR="00870AE4" w:rsidRPr="004D2A82">
        <w:rPr>
          <w:rFonts w:ascii="Times New Roman" w:eastAsia="Times New Roman" w:hAnsi="Times New Roman" w:cs="Times New Roman"/>
          <w:color w:val="000000" w:themeColor="text1"/>
          <w:sz w:val="24"/>
          <w:szCs w:val="24"/>
          <w:lang w:val="en-US"/>
        </w:rPr>
        <w:t>This theory suggests that for</w:t>
      </w:r>
      <w:r w:rsidRPr="004D2A82">
        <w:rPr>
          <w:rFonts w:ascii="Times New Roman" w:eastAsia="Times New Roman" w:hAnsi="Times New Roman" w:cs="Times New Roman"/>
          <w:color w:val="000000" w:themeColor="text1"/>
          <w:sz w:val="24"/>
          <w:szCs w:val="24"/>
          <w:lang w:val="en-US"/>
        </w:rPr>
        <w:t xml:space="preserve"> TMNB individuals, their understanding of passing may be distinct </w:t>
      </w:r>
      <w:r w:rsidR="00D409FC" w:rsidRPr="004D2A82">
        <w:rPr>
          <w:rFonts w:ascii="Times New Roman" w:eastAsia="Times New Roman" w:hAnsi="Times New Roman" w:cs="Times New Roman"/>
          <w:color w:val="000000" w:themeColor="text1"/>
          <w:sz w:val="24"/>
          <w:szCs w:val="24"/>
          <w:lang w:val="en-US"/>
        </w:rPr>
        <w:t xml:space="preserve">conceptualizations of passing that base their understandings on </w:t>
      </w:r>
      <w:r w:rsidRPr="004D2A82">
        <w:rPr>
          <w:rFonts w:ascii="Times New Roman" w:eastAsia="Times New Roman" w:hAnsi="Times New Roman" w:cs="Times New Roman"/>
          <w:color w:val="000000" w:themeColor="text1"/>
          <w:sz w:val="24"/>
          <w:szCs w:val="24"/>
          <w:lang w:val="en-US"/>
        </w:rPr>
        <w:t xml:space="preserve">trans women and men. While there may be pieces of this theory that overlap (e.g., both binary and nonbinary individuals desire feelings of safety), nonbinary </w:t>
      </w:r>
      <w:r w:rsidR="00DF707D" w:rsidRPr="004D2A82">
        <w:rPr>
          <w:rFonts w:ascii="Times New Roman" w:eastAsia="Times New Roman" w:hAnsi="Times New Roman" w:cs="Times New Roman"/>
          <w:color w:val="000000" w:themeColor="text1"/>
          <w:sz w:val="24"/>
          <w:szCs w:val="24"/>
          <w:lang w:val="en-US"/>
        </w:rPr>
        <w:t>people</w:t>
      </w:r>
      <w:r w:rsidRPr="004D2A82">
        <w:rPr>
          <w:rFonts w:ascii="Times New Roman" w:eastAsia="Times New Roman" w:hAnsi="Times New Roman" w:cs="Times New Roman"/>
          <w:color w:val="000000" w:themeColor="text1"/>
          <w:sz w:val="24"/>
          <w:szCs w:val="24"/>
          <w:lang w:val="en-US"/>
        </w:rPr>
        <w:t xml:space="preserve"> inherently resist more </w:t>
      </w:r>
      <w:r w:rsidR="000C4E26" w:rsidRPr="004D2A82">
        <w:rPr>
          <w:rFonts w:ascii="Times New Roman" w:eastAsia="Times New Roman" w:hAnsi="Times New Roman" w:cs="Times New Roman"/>
          <w:color w:val="000000" w:themeColor="text1"/>
          <w:sz w:val="24"/>
          <w:szCs w:val="24"/>
          <w:lang w:val="en-US"/>
        </w:rPr>
        <w:t>socially accepted</w:t>
      </w:r>
      <w:r w:rsidRPr="004D2A82">
        <w:rPr>
          <w:rFonts w:ascii="Times New Roman" w:eastAsia="Times New Roman" w:hAnsi="Times New Roman" w:cs="Times New Roman"/>
          <w:color w:val="000000" w:themeColor="text1"/>
          <w:sz w:val="24"/>
          <w:szCs w:val="24"/>
          <w:lang w:val="en-US"/>
        </w:rPr>
        <w:t xml:space="preserve"> binary conceptualizations of passing</w:t>
      </w:r>
      <w:r w:rsidR="00DF707D" w:rsidRPr="004D2A82">
        <w:rPr>
          <w:rFonts w:ascii="Times New Roman" w:eastAsia="Times New Roman" w:hAnsi="Times New Roman" w:cs="Times New Roman"/>
          <w:color w:val="000000" w:themeColor="text1"/>
          <w:sz w:val="24"/>
          <w:szCs w:val="24"/>
          <w:lang w:val="en-US"/>
        </w:rPr>
        <w:t xml:space="preserve">. Future research can </w:t>
      </w:r>
      <w:r w:rsidR="00DF707D" w:rsidRPr="004D2A82">
        <w:rPr>
          <w:rFonts w:ascii="Times New Roman" w:eastAsia="Times New Roman" w:hAnsi="Times New Roman" w:cs="Times New Roman"/>
          <w:color w:val="000000" w:themeColor="text1"/>
          <w:sz w:val="24"/>
          <w:szCs w:val="24"/>
          <w:lang w:val="en-US"/>
        </w:rPr>
        <w:lastRenderedPageBreak/>
        <w:t xml:space="preserve">confirm and expand this theory to account for differences between how nonbinary people and trans women and men understand passing. </w:t>
      </w:r>
    </w:p>
    <w:p w14:paraId="38B0911E" w14:textId="1D30E5C5" w:rsidR="005F1218" w:rsidRPr="004D2A82" w:rsidRDefault="005F1218"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t xml:space="preserve">Previous studies (e.g., Barbee &amp; </w:t>
      </w:r>
      <w:proofErr w:type="spellStart"/>
      <w:r w:rsidRPr="004D2A82">
        <w:rPr>
          <w:rFonts w:ascii="Times New Roman" w:eastAsia="Times New Roman" w:hAnsi="Times New Roman" w:cs="Times New Roman"/>
          <w:color w:val="000000" w:themeColor="text1"/>
          <w:sz w:val="24"/>
          <w:szCs w:val="24"/>
          <w:lang w:val="en-US"/>
        </w:rPr>
        <w:t>Shrock</w:t>
      </w:r>
      <w:proofErr w:type="spellEnd"/>
      <w:r w:rsidRPr="004D2A82">
        <w:rPr>
          <w:rFonts w:ascii="Times New Roman" w:eastAsia="Times New Roman" w:hAnsi="Times New Roman" w:cs="Times New Roman"/>
          <w:color w:val="000000" w:themeColor="text1"/>
          <w:sz w:val="24"/>
          <w:szCs w:val="24"/>
          <w:lang w:val="en-US"/>
        </w:rPr>
        <w:t xml:space="preserve">, 2019; </w:t>
      </w:r>
      <w:proofErr w:type="spellStart"/>
      <w:r w:rsidRPr="004D2A82">
        <w:rPr>
          <w:rFonts w:ascii="Times New Roman" w:eastAsia="Times New Roman" w:hAnsi="Times New Roman" w:cs="Times New Roman"/>
          <w:color w:val="000000" w:themeColor="text1"/>
          <w:sz w:val="24"/>
          <w:szCs w:val="24"/>
          <w:lang w:val="en-US"/>
        </w:rPr>
        <w:t>Nicolazzo</w:t>
      </w:r>
      <w:proofErr w:type="spellEnd"/>
      <w:r w:rsidRPr="004D2A82">
        <w:rPr>
          <w:rFonts w:ascii="Times New Roman" w:eastAsia="Times New Roman" w:hAnsi="Times New Roman" w:cs="Times New Roman"/>
          <w:color w:val="000000" w:themeColor="text1"/>
          <w:sz w:val="24"/>
          <w:szCs w:val="24"/>
          <w:lang w:val="en-US"/>
        </w:rPr>
        <w:t>, 2016) have shown that for nonbinary people, passing could have variable definitions. In the present study, participants also grappled with the fact that they had not conceptualized one definition of passing for themselves and for other TMNB individuals. Though this finding aligns with previous research, it also showcases that nonbinary individuals may resist the notion that passing for TMNB has one definition</w:t>
      </w:r>
      <w:r w:rsidR="008A5039" w:rsidRPr="004D2A82">
        <w:rPr>
          <w:rFonts w:ascii="Times New Roman" w:eastAsia="Times New Roman" w:hAnsi="Times New Roman" w:cs="Times New Roman"/>
          <w:color w:val="000000" w:themeColor="text1"/>
          <w:sz w:val="24"/>
          <w:szCs w:val="24"/>
          <w:lang w:val="en-US"/>
        </w:rPr>
        <w:t xml:space="preserve"> – and thus, that there is one singular way to pass as nonbinary. Multiple participants noted that they did not want ‘nonbinary’ to become a singular catch-all term, and in similar ways, they resisted the idea that there should be one cohesive definition of passing for each nonbinary person. By trying to create a single, cohesive definition of passing for TMNB individuals, it reduces the multiplicity of TMNB individuals. Instead, participants were able to hold their unique definitions of the construct that were as individual as they were. </w:t>
      </w:r>
    </w:p>
    <w:p w14:paraId="77EB8816" w14:textId="28603459" w:rsidR="00F86384" w:rsidRPr="004D2A82" w:rsidRDefault="00F86384"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t xml:space="preserve">Further, the present study could be complementary to the work that has been previously done around nonbinary individuals and minority stress theory. These findings could be used to suggest ways that passing, or an individual being read by others as their affirmed gender, may operate the context of minority stress. Future research could seek to take a direct approach to </w:t>
      </w:r>
      <w:r w:rsidR="00BD3372" w:rsidRPr="004D2A82">
        <w:rPr>
          <w:rFonts w:ascii="Times New Roman" w:eastAsia="Times New Roman" w:hAnsi="Times New Roman" w:cs="Times New Roman"/>
          <w:color w:val="000000" w:themeColor="text1"/>
          <w:sz w:val="24"/>
          <w:szCs w:val="24"/>
          <w:lang w:val="en-US"/>
        </w:rPr>
        <w:t xml:space="preserve">assessing how passing fits into the context of minority stress statistically. </w:t>
      </w:r>
    </w:p>
    <w:p w14:paraId="49D1E7E2" w14:textId="77777777" w:rsidR="00903B8E" w:rsidRPr="004D2A82" w:rsidRDefault="00903B8E" w:rsidP="002C300A">
      <w:pPr>
        <w:pStyle w:val="Heading2"/>
        <w:spacing w:before="0" w:after="0" w:line="480" w:lineRule="auto"/>
        <w:rPr>
          <w:rFonts w:ascii="Times New Roman" w:hAnsi="Times New Roman" w:cs="Times New Roman"/>
          <w:b/>
          <w:bCs/>
          <w:color w:val="000000" w:themeColor="text1"/>
          <w:sz w:val="24"/>
          <w:szCs w:val="24"/>
          <w:lang w:val="en-US"/>
        </w:rPr>
      </w:pPr>
      <w:bookmarkStart w:id="43" w:name="_Toc132374478"/>
      <w:r w:rsidRPr="004D2A82">
        <w:rPr>
          <w:rFonts w:ascii="Times New Roman" w:hAnsi="Times New Roman" w:cs="Times New Roman"/>
          <w:b/>
          <w:bCs/>
          <w:color w:val="000000" w:themeColor="text1"/>
          <w:sz w:val="24"/>
          <w:szCs w:val="24"/>
          <w:lang w:val="en-US"/>
        </w:rPr>
        <w:t>Research Implications</w:t>
      </w:r>
      <w:bookmarkEnd w:id="43"/>
    </w:p>
    <w:p w14:paraId="0B7F4218" w14:textId="77777777" w:rsidR="003E477B" w:rsidRPr="004D2A82" w:rsidRDefault="000A5052" w:rsidP="00CE2C4F">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Findings from this study suggest </w:t>
      </w:r>
      <w:r w:rsidR="00903B8E" w:rsidRPr="004D2A82">
        <w:rPr>
          <w:rFonts w:ascii="Times New Roman" w:eastAsia="Times New Roman" w:hAnsi="Times New Roman" w:cs="Times New Roman"/>
          <w:color w:val="000000" w:themeColor="text1"/>
          <w:sz w:val="24"/>
          <w:szCs w:val="24"/>
          <w:lang w:val="en-US"/>
        </w:rPr>
        <w:t xml:space="preserve">the need for more intersectional approaches to </w:t>
      </w:r>
      <w:r w:rsidRPr="004D2A82">
        <w:rPr>
          <w:rFonts w:ascii="Times New Roman" w:eastAsia="Times New Roman" w:hAnsi="Times New Roman" w:cs="Times New Roman"/>
          <w:color w:val="000000" w:themeColor="text1"/>
          <w:sz w:val="24"/>
          <w:szCs w:val="24"/>
          <w:lang w:val="en-US"/>
        </w:rPr>
        <w:t>research</w:t>
      </w:r>
      <w:r w:rsidR="00903B8E" w:rsidRPr="004D2A82">
        <w:rPr>
          <w:rFonts w:ascii="Times New Roman" w:eastAsia="Times New Roman" w:hAnsi="Times New Roman" w:cs="Times New Roman"/>
          <w:color w:val="000000" w:themeColor="text1"/>
          <w:sz w:val="24"/>
          <w:szCs w:val="24"/>
          <w:lang w:val="en-US"/>
        </w:rPr>
        <w:t xml:space="preserve"> that center trans and nonbinary people. </w:t>
      </w:r>
      <w:r w:rsidR="00E63E33" w:rsidRPr="004D2A82">
        <w:rPr>
          <w:rFonts w:ascii="Times New Roman" w:eastAsia="Times New Roman" w:hAnsi="Times New Roman" w:cs="Times New Roman"/>
          <w:color w:val="000000" w:themeColor="text1"/>
          <w:sz w:val="24"/>
          <w:szCs w:val="24"/>
          <w:lang w:val="en-US"/>
        </w:rPr>
        <w:t xml:space="preserve">While studies that focus on BIPOC nonbinary individuals exist (see Chan et al., 2022; </w:t>
      </w:r>
      <w:proofErr w:type="spellStart"/>
      <w:r w:rsidR="00E63E33" w:rsidRPr="004D2A82">
        <w:rPr>
          <w:rFonts w:ascii="Times New Roman" w:eastAsia="Times New Roman" w:hAnsi="Times New Roman" w:cs="Times New Roman"/>
          <w:color w:val="000000" w:themeColor="text1"/>
          <w:sz w:val="24"/>
          <w:szCs w:val="24"/>
          <w:lang w:val="en-US"/>
        </w:rPr>
        <w:t>Nicolazzo</w:t>
      </w:r>
      <w:proofErr w:type="spellEnd"/>
      <w:r w:rsidR="00E63E33" w:rsidRPr="004D2A82">
        <w:rPr>
          <w:rFonts w:ascii="Times New Roman" w:eastAsia="Times New Roman" w:hAnsi="Times New Roman" w:cs="Times New Roman"/>
          <w:color w:val="000000" w:themeColor="text1"/>
          <w:sz w:val="24"/>
          <w:szCs w:val="24"/>
          <w:lang w:val="en-US"/>
        </w:rPr>
        <w:t>, 2016</w:t>
      </w:r>
      <w:r w:rsidR="00637637" w:rsidRPr="004D2A82">
        <w:rPr>
          <w:rFonts w:ascii="Times New Roman" w:eastAsia="Times New Roman" w:hAnsi="Times New Roman" w:cs="Times New Roman"/>
          <w:color w:val="000000" w:themeColor="text1"/>
          <w:sz w:val="24"/>
          <w:szCs w:val="24"/>
          <w:lang w:val="en-US"/>
        </w:rPr>
        <w:t>; Sim</w:t>
      </w:r>
      <w:r w:rsidR="003E477B" w:rsidRPr="004D2A82">
        <w:rPr>
          <w:rFonts w:ascii="Times New Roman" w:eastAsia="Times New Roman" w:hAnsi="Times New Roman" w:cs="Times New Roman"/>
          <w:color w:val="000000" w:themeColor="text1"/>
          <w:sz w:val="24"/>
          <w:szCs w:val="24"/>
          <w:lang w:val="en-US"/>
        </w:rPr>
        <w:t>m</w:t>
      </w:r>
      <w:r w:rsidR="00637637" w:rsidRPr="004D2A82">
        <w:rPr>
          <w:rFonts w:ascii="Times New Roman" w:eastAsia="Times New Roman" w:hAnsi="Times New Roman" w:cs="Times New Roman"/>
          <w:color w:val="000000" w:themeColor="text1"/>
          <w:sz w:val="24"/>
          <w:szCs w:val="24"/>
          <w:lang w:val="en-US"/>
        </w:rPr>
        <w:t>s et al., 2021</w:t>
      </w:r>
      <w:r w:rsidR="00F8162B" w:rsidRPr="004D2A82">
        <w:rPr>
          <w:rFonts w:ascii="Times New Roman" w:eastAsia="Times New Roman" w:hAnsi="Times New Roman" w:cs="Times New Roman"/>
          <w:color w:val="000000" w:themeColor="text1"/>
          <w:sz w:val="24"/>
          <w:szCs w:val="24"/>
          <w:lang w:val="en-US"/>
        </w:rPr>
        <w:t>)</w:t>
      </w:r>
      <w:r w:rsidR="00637637" w:rsidRPr="004D2A82">
        <w:rPr>
          <w:rFonts w:ascii="Times New Roman" w:eastAsia="Times New Roman" w:hAnsi="Times New Roman" w:cs="Times New Roman"/>
          <w:color w:val="000000" w:themeColor="text1"/>
          <w:sz w:val="24"/>
          <w:szCs w:val="24"/>
          <w:lang w:val="en-US"/>
        </w:rPr>
        <w:t>,</w:t>
      </w:r>
      <w:r w:rsidR="00E63E33" w:rsidRPr="004D2A82">
        <w:rPr>
          <w:rFonts w:ascii="Times New Roman" w:eastAsia="Times New Roman" w:hAnsi="Times New Roman" w:cs="Times New Roman"/>
          <w:color w:val="000000" w:themeColor="text1"/>
          <w:sz w:val="24"/>
          <w:szCs w:val="24"/>
          <w:lang w:val="en-US"/>
        </w:rPr>
        <w:t xml:space="preserve"> </w:t>
      </w:r>
      <w:r w:rsidR="00F8162B" w:rsidRPr="004D2A82">
        <w:rPr>
          <w:rFonts w:ascii="Times New Roman" w:eastAsia="Times New Roman" w:hAnsi="Times New Roman" w:cs="Times New Roman"/>
          <w:color w:val="000000" w:themeColor="text1"/>
          <w:sz w:val="24"/>
          <w:szCs w:val="24"/>
          <w:lang w:val="en-US"/>
        </w:rPr>
        <w:t>m</w:t>
      </w:r>
      <w:r w:rsidR="00903B8E" w:rsidRPr="004D2A82">
        <w:rPr>
          <w:rFonts w:ascii="Times New Roman" w:eastAsia="Times New Roman" w:hAnsi="Times New Roman" w:cs="Times New Roman"/>
          <w:color w:val="000000" w:themeColor="text1"/>
          <w:sz w:val="24"/>
          <w:szCs w:val="24"/>
          <w:lang w:val="en-US"/>
        </w:rPr>
        <w:t xml:space="preserve">uch of the literature (e.g., Bailey et al., 2021; </w:t>
      </w:r>
      <w:proofErr w:type="spellStart"/>
      <w:r w:rsidR="00903B8E" w:rsidRPr="004D2A82">
        <w:rPr>
          <w:rFonts w:ascii="Times New Roman" w:eastAsia="Times New Roman" w:hAnsi="Times New Roman" w:cs="Times New Roman"/>
          <w:color w:val="000000" w:themeColor="text1"/>
          <w:sz w:val="24"/>
          <w:szCs w:val="24"/>
          <w:lang w:val="en-US"/>
        </w:rPr>
        <w:t>Hansbury</w:t>
      </w:r>
      <w:proofErr w:type="spellEnd"/>
      <w:r w:rsidR="00903B8E" w:rsidRPr="004D2A82">
        <w:rPr>
          <w:rFonts w:ascii="Times New Roman" w:eastAsia="Times New Roman" w:hAnsi="Times New Roman" w:cs="Times New Roman"/>
          <w:color w:val="000000" w:themeColor="text1"/>
          <w:sz w:val="24"/>
          <w:szCs w:val="24"/>
          <w:lang w:val="en-US"/>
        </w:rPr>
        <w:t xml:space="preserve">, 2006; Lamble, 2008) is framed in the context of whiteness without </w:t>
      </w:r>
      <w:r w:rsidR="00903B8E" w:rsidRPr="004D2A82">
        <w:rPr>
          <w:rFonts w:ascii="Times New Roman" w:eastAsia="Times New Roman" w:hAnsi="Times New Roman" w:cs="Times New Roman"/>
          <w:color w:val="000000" w:themeColor="text1"/>
          <w:sz w:val="24"/>
          <w:szCs w:val="24"/>
          <w:lang w:val="en-US"/>
        </w:rPr>
        <w:lastRenderedPageBreak/>
        <w:t>sensitivity or nuance to the specific experiences of BIPOC trans individuals. Future research on trans and nonbinary individuals that intentionally focuses on BIPOC communities can allow for less stigma of BIPOC trans and nonbinary identities and better care when this population seeks mental and physical support for a gender transition.</w:t>
      </w:r>
      <w:r w:rsidR="003E477B" w:rsidRPr="004D2A82">
        <w:rPr>
          <w:rFonts w:ascii="Times New Roman" w:eastAsia="Times New Roman" w:hAnsi="Times New Roman" w:cs="Times New Roman"/>
          <w:color w:val="000000" w:themeColor="text1"/>
          <w:sz w:val="24"/>
          <w:szCs w:val="24"/>
          <w:lang w:val="en-US"/>
        </w:rPr>
        <w:t xml:space="preserve"> </w:t>
      </w:r>
    </w:p>
    <w:p w14:paraId="14B9ACD6" w14:textId="16043457" w:rsidR="00903B8E" w:rsidRPr="004D2A82" w:rsidRDefault="003E477B" w:rsidP="003E477B">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It may also be important to consider the experiences of nonbinary individuals broadly, and how these experiences may or may not differ from the broader narrative of how trans experiences are understood. Present conceptualizations of transness are rooted primarily through more binary understandings of gender. In this study, many participants described how their experiences diverged from that of trans men – leading to conversations around the nuances of gender and how distinctions between binary and nonbinary individuals are important to be studied more deeply. </w:t>
      </w:r>
      <w:r w:rsidR="00856106" w:rsidRPr="004D2A82">
        <w:rPr>
          <w:rFonts w:ascii="Times New Roman" w:eastAsia="Times New Roman" w:hAnsi="Times New Roman" w:cs="Times New Roman"/>
          <w:color w:val="000000" w:themeColor="text1"/>
          <w:sz w:val="24"/>
          <w:szCs w:val="24"/>
          <w:lang w:val="en-US"/>
        </w:rPr>
        <w:t>This may be especially important to understand when considering that anti-trans legislation is presently being proposed and/or passed in 43 states in 2023 alone (</w:t>
      </w:r>
      <w:proofErr w:type="spellStart"/>
      <w:r w:rsidR="00856106" w:rsidRPr="004D2A82">
        <w:rPr>
          <w:rFonts w:ascii="Times New Roman" w:eastAsia="Times New Roman" w:hAnsi="Times New Roman" w:cs="Times New Roman"/>
          <w:color w:val="000000" w:themeColor="text1"/>
          <w:sz w:val="24"/>
          <w:szCs w:val="24"/>
          <w:lang w:val="en-US"/>
        </w:rPr>
        <w:t>Sosin</w:t>
      </w:r>
      <w:proofErr w:type="spellEnd"/>
      <w:r w:rsidR="00856106" w:rsidRPr="004D2A82">
        <w:rPr>
          <w:rFonts w:ascii="Times New Roman" w:eastAsia="Times New Roman" w:hAnsi="Times New Roman" w:cs="Times New Roman"/>
          <w:color w:val="000000" w:themeColor="text1"/>
          <w:sz w:val="24"/>
          <w:szCs w:val="24"/>
          <w:lang w:val="en-US"/>
        </w:rPr>
        <w:t xml:space="preserve">, 2023). </w:t>
      </w:r>
      <w:r w:rsidR="009E6042" w:rsidRPr="004D2A82">
        <w:rPr>
          <w:rFonts w:ascii="Times New Roman" w:eastAsia="Times New Roman" w:hAnsi="Times New Roman" w:cs="Times New Roman"/>
          <w:color w:val="000000" w:themeColor="text1"/>
          <w:sz w:val="24"/>
          <w:szCs w:val="24"/>
          <w:lang w:val="en-US"/>
        </w:rPr>
        <w:t xml:space="preserve">Many participants discussed the need for broader societal acceptance of nonbinary individuals </w:t>
      </w:r>
      <w:proofErr w:type="gramStart"/>
      <w:r w:rsidR="009E6042" w:rsidRPr="004D2A82">
        <w:rPr>
          <w:rFonts w:ascii="Times New Roman" w:eastAsia="Times New Roman" w:hAnsi="Times New Roman" w:cs="Times New Roman"/>
          <w:color w:val="000000" w:themeColor="text1"/>
          <w:sz w:val="24"/>
          <w:szCs w:val="24"/>
          <w:lang w:val="en-US"/>
        </w:rPr>
        <w:t>in order for</w:t>
      </w:r>
      <w:proofErr w:type="gramEnd"/>
      <w:r w:rsidR="009E6042" w:rsidRPr="004D2A82">
        <w:rPr>
          <w:rFonts w:ascii="Times New Roman" w:eastAsia="Times New Roman" w:hAnsi="Times New Roman" w:cs="Times New Roman"/>
          <w:color w:val="000000" w:themeColor="text1"/>
          <w:sz w:val="24"/>
          <w:szCs w:val="24"/>
          <w:lang w:val="en-US"/>
        </w:rPr>
        <w:t xml:space="preserve"> nonbinary individuals to pass authentically. However, with the political landscape shifting in a </w:t>
      </w:r>
      <w:r w:rsidR="008E083A" w:rsidRPr="004D2A82">
        <w:rPr>
          <w:rFonts w:ascii="Times New Roman" w:eastAsia="Times New Roman" w:hAnsi="Times New Roman" w:cs="Times New Roman"/>
          <w:color w:val="000000" w:themeColor="text1"/>
          <w:sz w:val="24"/>
          <w:szCs w:val="24"/>
          <w:lang w:val="en-US"/>
        </w:rPr>
        <w:t>decidedly anti-</w:t>
      </w:r>
      <w:r w:rsidR="009E6042" w:rsidRPr="004D2A82">
        <w:rPr>
          <w:rFonts w:ascii="Times New Roman" w:eastAsia="Times New Roman" w:hAnsi="Times New Roman" w:cs="Times New Roman"/>
          <w:color w:val="000000" w:themeColor="text1"/>
          <w:sz w:val="24"/>
          <w:szCs w:val="24"/>
          <w:lang w:val="en-US"/>
        </w:rPr>
        <w:t>trans way (Rhodes, 2023)</w:t>
      </w:r>
      <w:r w:rsidR="00543848" w:rsidRPr="004D2A82">
        <w:rPr>
          <w:rFonts w:ascii="Times New Roman" w:eastAsia="Times New Roman" w:hAnsi="Times New Roman" w:cs="Times New Roman"/>
          <w:color w:val="000000" w:themeColor="text1"/>
          <w:sz w:val="24"/>
          <w:szCs w:val="24"/>
          <w:lang w:val="en-US"/>
        </w:rPr>
        <w:t xml:space="preserve">, it may be even hard for nonbinary individuals to gain </w:t>
      </w:r>
      <w:r w:rsidR="0009701A" w:rsidRPr="004D2A82">
        <w:rPr>
          <w:rFonts w:ascii="Times New Roman" w:eastAsia="Times New Roman" w:hAnsi="Times New Roman" w:cs="Times New Roman"/>
          <w:color w:val="000000" w:themeColor="text1"/>
          <w:sz w:val="24"/>
          <w:szCs w:val="24"/>
          <w:lang w:val="en-US"/>
        </w:rPr>
        <w:t>the</w:t>
      </w:r>
      <w:r w:rsidR="00543848" w:rsidRPr="004D2A82">
        <w:rPr>
          <w:rFonts w:ascii="Times New Roman" w:eastAsia="Times New Roman" w:hAnsi="Times New Roman" w:cs="Times New Roman"/>
          <w:color w:val="000000" w:themeColor="text1"/>
          <w:sz w:val="24"/>
          <w:szCs w:val="24"/>
          <w:lang w:val="en-US"/>
        </w:rPr>
        <w:t xml:space="preserve"> societal acceptance and awareness </w:t>
      </w:r>
      <w:r w:rsidR="0009701A" w:rsidRPr="004D2A82">
        <w:rPr>
          <w:rFonts w:ascii="Times New Roman" w:eastAsia="Times New Roman" w:hAnsi="Times New Roman" w:cs="Times New Roman"/>
          <w:color w:val="000000" w:themeColor="text1"/>
          <w:sz w:val="24"/>
          <w:szCs w:val="24"/>
          <w:lang w:val="en-US"/>
        </w:rPr>
        <w:t>they need to</w:t>
      </w:r>
      <w:r w:rsidR="00543848" w:rsidRPr="004D2A82">
        <w:rPr>
          <w:rFonts w:ascii="Times New Roman" w:eastAsia="Times New Roman" w:hAnsi="Times New Roman" w:cs="Times New Roman"/>
          <w:color w:val="000000" w:themeColor="text1"/>
          <w:sz w:val="24"/>
          <w:szCs w:val="24"/>
          <w:lang w:val="en-US"/>
        </w:rPr>
        <w:t xml:space="preserve"> pas</w:t>
      </w:r>
      <w:r w:rsidR="004710A7" w:rsidRPr="004D2A82">
        <w:rPr>
          <w:rFonts w:ascii="Times New Roman" w:eastAsia="Times New Roman" w:hAnsi="Times New Roman" w:cs="Times New Roman"/>
          <w:color w:val="000000" w:themeColor="text1"/>
          <w:sz w:val="24"/>
          <w:szCs w:val="24"/>
          <w:lang w:val="en-US"/>
        </w:rPr>
        <w:t>s</w:t>
      </w:r>
      <w:r w:rsidR="00543848" w:rsidRPr="004D2A82">
        <w:rPr>
          <w:rFonts w:ascii="Times New Roman" w:eastAsia="Times New Roman" w:hAnsi="Times New Roman" w:cs="Times New Roman"/>
          <w:color w:val="000000" w:themeColor="text1"/>
          <w:sz w:val="24"/>
          <w:szCs w:val="24"/>
          <w:lang w:val="en-US"/>
        </w:rPr>
        <w:t xml:space="preserve"> </w:t>
      </w:r>
      <w:r w:rsidR="008D5749" w:rsidRPr="004D2A82">
        <w:rPr>
          <w:rFonts w:ascii="Times New Roman" w:eastAsia="Times New Roman" w:hAnsi="Times New Roman" w:cs="Times New Roman"/>
          <w:color w:val="000000" w:themeColor="text1"/>
          <w:sz w:val="24"/>
          <w:szCs w:val="24"/>
          <w:lang w:val="en-US"/>
        </w:rPr>
        <w:t>as nonbinary</w:t>
      </w:r>
      <w:r w:rsidR="00543848" w:rsidRPr="004D2A82">
        <w:rPr>
          <w:rFonts w:ascii="Times New Roman" w:eastAsia="Times New Roman" w:hAnsi="Times New Roman" w:cs="Times New Roman"/>
          <w:color w:val="000000" w:themeColor="text1"/>
          <w:sz w:val="24"/>
          <w:szCs w:val="24"/>
          <w:lang w:val="en-US"/>
        </w:rPr>
        <w:t xml:space="preserve">. While beyond the scope of this study, </w:t>
      </w:r>
      <w:r w:rsidR="008D5749" w:rsidRPr="004D2A82">
        <w:rPr>
          <w:rFonts w:ascii="Times New Roman" w:eastAsia="Times New Roman" w:hAnsi="Times New Roman" w:cs="Times New Roman"/>
          <w:color w:val="000000" w:themeColor="text1"/>
          <w:sz w:val="24"/>
          <w:szCs w:val="24"/>
          <w:lang w:val="en-US"/>
        </w:rPr>
        <w:t xml:space="preserve">previous research indicates </w:t>
      </w:r>
      <w:r w:rsidR="00543848" w:rsidRPr="004D2A82">
        <w:rPr>
          <w:rFonts w:ascii="Times New Roman" w:eastAsia="Times New Roman" w:hAnsi="Times New Roman" w:cs="Times New Roman"/>
          <w:color w:val="000000" w:themeColor="text1"/>
          <w:sz w:val="24"/>
          <w:szCs w:val="24"/>
          <w:lang w:val="en-US"/>
        </w:rPr>
        <w:t xml:space="preserve">that discriminatory policy and practices at the state and federal level </w:t>
      </w:r>
      <w:r w:rsidR="004710A7" w:rsidRPr="004D2A82">
        <w:rPr>
          <w:rFonts w:ascii="Times New Roman" w:eastAsia="Times New Roman" w:hAnsi="Times New Roman" w:cs="Times New Roman"/>
          <w:color w:val="000000" w:themeColor="text1"/>
          <w:sz w:val="24"/>
          <w:szCs w:val="24"/>
          <w:lang w:val="en-US"/>
        </w:rPr>
        <w:t xml:space="preserve">lead to increased </w:t>
      </w:r>
      <w:r w:rsidR="008E083A" w:rsidRPr="004D2A82">
        <w:rPr>
          <w:rFonts w:ascii="Times New Roman" w:eastAsia="Times New Roman" w:hAnsi="Times New Roman" w:cs="Times New Roman"/>
          <w:color w:val="000000" w:themeColor="text1"/>
          <w:sz w:val="24"/>
          <w:szCs w:val="24"/>
          <w:lang w:val="en-US"/>
        </w:rPr>
        <w:t xml:space="preserve">experiences of proximal and distal stressors (Gonzalez et al., 2018b), which can then lead to more negative mental health outcomes such as depression and suicidality (Green et al., 2022). </w:t>
      </w:r>
      <w:r w:rsidR="00373900" w:rsidRPr="004D2A82">
        <w:rPr>
          <w:rFonts w:ascii="Times New Roman" w:eastAsia="Times New Roman" w:hAnsi="Times New Roman" w:cs="Times New Roman"/>
          <w:color w:val="000000" w:themeColor="text1"/>
          <w:sz w:val="24"/>
          <w:szCs w:val="24"/>
          <w:lang w:val="en-US"/>
        </w:rPr>
        <w:t>These negative mental health outcomes could impact the internal processing</w:t>
      </w:r>
      <w:r w:rsidR="00AD0C5D" w:rsidRPr="004D2A82">
        <w:rPr>
          <w:rFonts w:ascii="Times New Roman" w:eastAsia="Times New Roman" w:hAnsi="Times New Roman" w:cs="Times New Roman"/>
          <w:color w:val="000000" w:themeColor="text1"/>
          <w:sz w:val="24"/>
          <w:szCs w:val="24"/>
          <w:lang w:val="en-US"/>
        </w:rPr>
        <w:t xml:space="preserve"> (e.g., the belief that an individual will never be able to pass, internalized </w:t>
      </w:r>
      <w:proofErr w:type="spellStart"/>
      <w:r w:rsidR="00AD0C5D" w:rsidRPr="004D2A82">
        <w:rPr>
          <w:rFonts w:ascii="Times New Roman" w:eastAsia="Times New Roman" w:hAnsi="Times New Roman" w:cs="Times New Roman"/>
          <w:color w:val="000000" w:themeColor="text1"/>
          <w:sz w:val="24"/>
          <w:szCs w:val="24"/>
          <w:lang w:val="en-US"/>
        </w:rPr>
        <w:t>transnormativity</w:t>
      </w:r>
      <w:proofErr w:type="spellEnd"/>
      <w:r w:rsidR="00AD0C5D" w:rsidRPr="004D2A82">
        <w:rPr>
          <w:rFonts w:ascii="Times New Roman" w:eastAsia="Times New Roman" w:hAnsi="Times New Roman" w:cs="Times New Roman"/>
          <w:color w:val="000000" w:themeColor="text1"/>
          <w:sz w:val="24"/>
          <w:szCs w:val="24"/>
          <w:lang w:val="en-US"/>
        </w:rPr>
        <w:t xml:space="preserve"> or cissexism, etc.)</w:t>
      </w:r>
      <w:r w:rsidR="00373900" w:rsidRPr="004D2A82">
        <w:rPr>
          <w:rFonts w:ascii="Times New Roman" w:eastAsia="Times New Roman" w:hAnsi="Times New Roman" w:cs="Times New Roman"/>
          <w:color w:val="000000" w:themeColor="text1"/>
          <w:sz w:val="24"/>
          <w:szCs w:val="24"/>
          <w:lang w:val="en-US"/>
        </w:rPr>
        <w:t xml:space="preserve"> that TMNB individuals utilize to </w:t>
      </w:r>
      <w:r w:rsidR="00373900" w:rsidRPr="004D2A82">
        <w:rPr>
          <w:rFonts w:ascii="Times New Roman" w:eastAsia="Times New Roman" w:hAnsi="Times New Roman" w:cs="Times New Roman"/>
          <w:color w:val="000000" w:themeColor="text1"/>
          <w:sz w:val="24"/>
          <w:szCs w:val="24"/>
          <w:lang w:val="en-US"/>
        </w:rPr>
        <w:lastRenderedPageBreak/>
        <w:t xml:space="preserve">understand passing, and reinforce the lack of societal acceptance that leads to a decreased belief that the individual will ever pass authentically. </w:t>
      </w:r>
    </w:p>
    <w:p w14:paraId="32283827" w14:textId="535B23DA" w:rsidR="00903B8E" w:rsidRPr="004D2A82" w:rsidRDefault="00903B8E" w:rsidP="002D6BDB">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Further, this research underscores the importance of trans individuals doing trans research. When asked “Is there anything about me as an interviewer – the fact that I am white, that I am transmasculine, that I am queer – that might have made it difficult to share something about your experience with me?”</w:t>
      </w:r>
      <w:r w:rsidRPr="004D2A82">
        <w:rPr>
          <w:rFonts w:ascii="Times New Roman" w:eastAsia="Times New Roman" w:hAnsi="Times New Roman" w:cs="Times New Roman"/>
          <w:i/>
          <w:iCs/>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 xml:space="preserve">some participants took the time to expand on how the interviewer’s positionality as a member of the TMNB community impacted their responses. Specifically, having a shared identity allowed participants to go deeper with their answers, as they assumed that there was a shared understanding between themselves and the interviewer. </w:t>
      </w:r>
      <w:r w:rsidR="002D6BDB" w:rsidRPr="004D2A82">
        <w:rPr>
          <w:rFonts w:ascii="Times New Roman" w:eastAsia="Times New Roman" w:hAnsi="Times New Roman" w:cs="Times New Roman"/>
          <w:color w:val="000000" w:themeColor="text1"/>
          <w:sz w:val="24"/>
          <w:szCs w:val="24"/>
          <w:lang w:val="en-US"/>
        </w:rPr>
        <w:t>M</w:t>
      </w:r>
      <w:r w:rsidRPr="004D2A82">
        <w:rPr>
          <w:rFonts w:ascii="Times New Roman" w:eastAsia="Times New Roman" w:hAnsi="Times New Roman" w:cs="Times New Roman"/>
          <w:color w:val="000000" w:themeColor="text1"/>
          <w:sz w:val="24"/>
          <w:szCs w:val="24"/>
          <w:lang w:val="en-US"/>
        </w:rPr>
        <w:t>ultiple participants noted that they felt that it was difficult to explain themselves to cis researchers</w:t>
      </w:r>
      <w:r w:rsidR="002D6BDB" w:rsidRPr="004D2A82">
        <w:rPr>
          <w:rFonts w:ascii="Times New Roman" w:eastAsia="Times New Roman" w:hAnsi="Times New Roman" w:cs="Times New Roman"/>
          <w:color w:val="000000" w:themeColor="text1"/>
          <w:sz w:val="24"/>
          <w:szCs w:val="24"/>
          <w:lang w:val="en-US"/>
        </w:rPr>
        <w:t xml:space="preserve">. Participants felt that by having a </w:t>
      </w:r>
      <w:r w:rsidRPr="004D2A82">
        <w:rPr>
          <w:rFonts w:ascii="Times New Roman" w:eastAsia="Times New Roman" w:hAnsi="Times New Roman" w:cs="Times New Roman"/>
          <w:color w:val="000000" w:themeColor="text1"/>
          <w:sz w:val="24"/>
          <w:szCs w:val="24"/>
          <w:lang w:val="en-US"/>
        </w:rPr>
        <w:t>trans interviewer who was also the principal investigator, they could share their experiences without feeling the need to over-explain or hold pieces of their experiences back for fear of being judged. </w:t>
      </w:r>
      <w:r w:rsidR="002D6BDB" w:rsidRPr="004D2A82">
        <w:rPr>
          <w:rFonts w:ascii="Times New Roman" w:eastAsia="Times New Roman" w:hAnsi="Times New Roman" w:cs="Times New Roman"/>
          <w:color w:val="000000" w:themeColor="text1"/>
          <w:sz w:val="24"/>
          <w:szCs w:val="24"/>
          <w:lang w:val="en-US"/>
        </w:rPr>
        <w:t xml:space="preserve">This is important to note, particularly for trans or nonbinary researcher who work with trans or nonbinary participants. While working within a shared community, participants might believe that a shared understanding exists between participant and researcher – thus resulting in responses that have more implicit meaning. This is important to recognize and plan </w:t>
      </w:r>
      <w:proofErr w:type="gramStart"/>
      <w:r w:rsidR="002D6BDB" w:rsidRPr="004D2A82">
        <w:rPr>
          <w:rFonts w:ascii="Times New Roman" w:eastAsia="Times New Roman" w:hAnsi="Times New Roman" w:cs="Times New Roman"/>
          <w:color w:val="000000" w:themeColor="text1"/>
          <w:sz w:val="24"/>
          <w:szCs w:val="24"/>
          <w:lang w:val="en-US"/>
        </w:rPr>
        <w:t>for, and</w:t>
      </w:r>
      <w:proofErr w:type="gramEnd"/>
      <w:r w:rsidR="002D6BDB" w:rsidRPr="004D2A82">
        <w:rPr>
          <w:rFonts w:ascii="Times New Roman" w:eastAsia="Times New Roman" w:hAnsi="Times New Roman" w:cs="Times New Roman"/>
          <w:color w:val="000000" w:themeColor="text1"/>
          <w:sz w:val="24"/>
          <w:szCs w:val="24"/>
          <w:lang w:val="en-US"/>
        </w:rPr>
        <w:t xml:space="preserve"> can be helped by multiple researchers of various identities become familiar with the data before analysis. This is also important information for c</w:t>
      </w:r>
      <w:r w:rsidR="000F10D5" w:rsidRPr="004D2A82">
        <w:rPr>
          <w:rFonts w:ascii="Times New Roman" w:eastAsia="Times New Roman" w:hAnsi="Times New Roman" w:cs="Times New Roman"/>
          <w:color w:val="000000" w:themeColor="text1"/>
          <w:sz w:val="24"/>
          <w:szCs w:val="24"/>
          <w:lang w:val="en-US"/>
        </w:rPr>
        <w:t>isgender researchers who pursue trans research</w:t>
      </w:r>
      <w:r w:rsidR="002D6BDB" w:rsidRPr="004D2A82">
        <w:rPr>
          <w:rFonts w:ascii="Times New Roman" w:eastAsia="Times New Roman" w:hAnsi="Times New Roman" w:cs="Times New Roman"/>
          <w:color w:val="000000" w:themeColor="text1"/>
          <w:sz w:val="24"/>
          <w:szCs w:val="24"/>
          <w:lang w:val="en-US"/>
        </w:rPr>
        <w:t>. Specifically, teams conducting trans research</w:t>
      </w:r>
      <w:r w:rsidR="000F10D5" w:rsidRPr="004D2A82">
        <w:rPr>
          <w:rFonts w:ascii="Times New Roman" w:eastAsia="Times New Roman" w:hAnsi="Times New Roman" w:cs="Times New Roman"/>
          <w:color w:val="000000" w:themeColor="text1"/>
          <w:sz w:val="24"/>
          <w:szCs w:val="24"/>
          <w:lang w:val="en-US"/>
        </w:rPr>
        <w:t xml:space="preserve"> should always include trans or nonbinary </w:t>
      </w:r>
      <w:r w:rsidR="002D6BDB" w:rsidRPr="004D2A82">
        <w:rPr>
          <w:rFonts w:ascii="Times New Roman" w:eastAsia="Times New Roman" w:hAnsi="Times New Roman" w:cs="Times New Roman"/>
          <w:color w:val="000000" w:themeColor="text1"/>
          <w:sz w:val="24"/>
          <w:szCs w:val="24"/>
          <w:lang w:val="en-US"/>
        </w:rPr>
        <w:t>individuals and</w:t>
      </w:r>
      <w:r w:rsidR="000F10D5" w:rsidRPr="004D2A82">
        <w:rPr>
          <w:rFonts w:ascii="Times New Roman" w:eastAsia="Times New Roman" w:hAnsi="Times New Roman" w:cs="Times New Roman"/>
          <w:color w:val="000000" w:themeColor="text1"/>
          <w:sz w:val="24"/>
          <w:szCs w:val="24"/>
          <w:lang w:val="en-US"/>
        </w:rPr>
        <w:t xml:space="preserve"> understand that they may receive and interpret data differently as cisgender. </w:t>
      </w:r>
    </w:p>
    <w:p w14:paraId="4BFF02AA" w14:textId="7BA0A5EF"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Finally, it is important to note that BIPOC participants had </w:t>
      </w:r>
      <w:r w:rsidR="00CC3B9A" w:rsidRPr="004D2A82">
        <w:rPr>
          <w:rFonts w:ascii="Times New Roman" w:eastAsia="Times New Roman" w:hAnsi="Times New Roman" w:cs="Times New Roman"/>
          <w:color w:val="000000" w:themeColor="text1"/>
          <w:sz w:val="24"/>
          <w:szCs w:val="24"/>
          <w:lang w:val="en-US"/>
        </w:rPr>
        <w:t xml:space="preserve">unique </w:t>
      </w:r>
      <w:r w:rsidRPr="004D2A82">
        <w:rPr>
          <w:rFonts w:ascii="Times New Roman" w:eastAsia="Times New Roman" w:hAnsi="Times New Roman" w:cs="Times New Roman"/>
          <w:color w:val="000000" w:themeColor="text1"/>
          <w:sz w:val="24"/>
          <w:szCs w:val="24"/>
          <w:lang w:val="en-US"/>
        </w:rPr>
        <w:t>passing</w:t>
      </w:r>
      <w:r w:rsidR="00CC3B9A" w:rsidRPr="004D2A82">
        <w:rPr>
          <w:rFonts w:ascii="Times New Roman" w:eastAsia="Times New Roman" w:hAnsi="Times New Roman" w:cs="Times New Roman"/>
          <w:color w:val="000000" w:themeColor="text1"/>
          <w:sz w:val="24"/>
          <w:szCs w:val="24"/>
          <w:lang w:val="en-US"/>
        </w:rPr>
        <w:t xml:space="preserve"> experiences when compared to </w:t>
      </w:r>
      <w:r w:rsidRPr="004D2A82">
        <w:rPr>
          <w:rFonts w:ascii="Times New Roman" w:eastAsia="Times New Roman" w:hAnsi="Times New Roman" w:cs="Times New Roman"/>
          <w:color w:val="000000" w:themeColor="text1"/>
          <w:sz w:val="24"/>
          <w:szCs w:val="24"/>
          <w:lang w:val="en-US"/>
        </w:rPr>
        <w:t xml:space="preserve">white TMNB individuals. Specifically, BIPOC participants </w:t>
      </w:r>
      <w:r w:rsidR="00CC3B9A" w:rsidRPr="004D2A82">
        <w:rPr>
          <w:rFonts w:ascii="Times New Roman" w:eastAsia="Times New Roman" w:hAnsi="Times New Roman" w:cs="Times New Roman"/>
          <w:color w:val="000000" w:themeColor="text1"/>
          <w:sz w:val="24"/>
          <w:szCs w:val="24"/>
          <w:lang w:val="en-US"/>
        </w:rPr>
        <w:t xml:space="preserve">recounted </w:t>
      </w:r>
      <w:r w:rsidR="00CC3B9A" w:rsidRPr="004D2A82">
        <w:rPr>
          <w:rFonts w:ascii="Times New Roman" w:eastAsia="Times New Roman" w:hAnsi="Times New Roman" w:cs="Times New Roman"/>
          <w:color w:val="000000" w:themeColor="text1"/>
          <w:sz w:val="24"/>
          <w:szCs w:val="24"/>
          <w:lang w:val="en-US"/>
        </w:rPr>
        <w:lastRenderedPageBreak/>
        <w:t>experiences with</w:t>
      </w:r>
      <w:r w:rsidRPr="004D2A82">
        <w:rPr>
          <w:rFonts w:ascii="Times New Roman" w:eastAsia="Times New Roman" w:hAnsi="Times New Roman" w:cs="Times New Roman"/>
          <w:color w:val="000000" w:themeColor="text1"/>
          <w:sz w:val="24"/>
          <w:szCs w:val="24"/>
          <w:lang w:val="en-US"/>
        </w:rPr>
        <w:t xml:space="preserve"> gendered racism, and </w:t>
      </w:r>
      <w:r w:rsidR="00CC3B9A" w:rsidRPr="004D2A82">
        <w:rPr>
          <w:rFonts w:ascii="Times New Roman" w:eastAsia="Times New Roman" w:hAnsi="Times New Roman" w:cs="Times New Roman"/>
          <w:color w:val="000000" w:themeColor="text1"/>
          <w:sz w:val="24"/>
          <w:szCs w:val="24"/>
          <w:lang w:val="en-US"/>
        </w:rPr>
        <w:t>detailed</w:t>
      </w:r>
      <w:r w:rsidRPr="004D2A82">
        <w:rPr>
          <w:rFonts w:ascii="Times New Roman" w:eastAsia="Times New Roman" w:hAnsi="Times New Roman" w:cs="Times New Roman"/>
          <w:color w:val="000000" w:themeColor="text1"/>
          <w:sz w:val="24"/>
          <w:szCs w:val="24"/>
          <w:lang w:val="en-US"/>
        </w:rPr>
        <w:t xml:space="preserve"> the change in their own</w:t>
      </w:r>
      <w:r w:rsidR="00953F34" w:rsidRPr="004D2A82">
        <w:rPr>
          <w:rFonts w:ascii="Times New Roman" w:eastAsia="Times New Roman" w:hAnsi="Times New Roman" w:cs="Times New Roman"/>
          <w:color w:val="000000" w:themeColor="text1"/>
          <w:sz w:val="24"/>
          <w:szCs w:val="24"/>
          <w:lang w:val="en-US"/>
        </w:rPr>
        <w:t xml:space="preserve"> feelings and experiences of</w:t>
      </w:r>
      <w:r w:rsidRPr="004D2A82">
        <w:rPr>
          <w:rFonts w:ascii="Times New Roman" w:eastAsia="Times New Roman" w:hAnsi="Times New Roman" w:cs="Times New Roman"/>
          <w:color w:val="000000" w:themeColor="text1"/>
          <w:sz w:val="24"/>
          <w:szCs w:val="24"/>
          <w:lang w:val="en-US"/>
        </w:rPr>
        <w:t xml:space="preserve"> safety that </w:t>
      </w:r>
      <w:r w:rsidR="00953F34" w:rsidRPr="004D2A82">
        <w:rPr>
          <w:rFonts w:ascii="Times New Roman" w:eastAsia="Times New Roman" w:hAnsi="Times New Roman" w:cs="Times New Roman"/>
          <w:color w:val="000000" w:themeColor="text1"/>
          <w:sz w:val="24"/>
          <w:szCs w:val="24"/>
          <w:lang w:val="en-US"/>
        </w:rPr>
        <w:t xml:space="preserve">accompanied </w:t>
      </w:r>
      <w:r w:rsidRPr="004D2A82">
        <w:rPr>
          <w:rFonts w:ascii="Times New Roman" w:eastAsia="Times New Roman" w:hAnsi="Times New Roman" w:cs="Times New Roman"/>
          <w:color w:val="000000" w:themeColor="text1"/>
          <w:sz w:val="24"/>
          <w:szCs w:val="24"/>
          <w:lang w:val="en-US"/>
        </w:rPr>
        <w:t xml:space="preserve">being read as a Black or brown man/masculine person. These distinctions showcase that </w:t>
      </w:r>
      <w:r w:rsidR="00953F34" w:rsidRPr="004D2A82">
        <w:rPr>
          <w:rFonts w:ascii="Times New Roman" w:eastAsia="Times New Roman" w:hAnsi="Times New Roman" w:cs="Times New Roman"/>
          <w:color w:val="000000" w:themeColor="text1"/>
          <w:sz w:val="24"/>
          <w:szCs w:val="24"/>
          <w:lang w:val="en-US"/>
        </w:rPr>
        <w:t xml:space="preserve">there is a need to </w:t>
      </w:r>
      <w:r w:rsidRPr="004D2A82">
        <w:rPr>
          <w:rFonts w:ascii="Times New Roman" w:eastAsia="Times New Roman" w:hAnsi="Times New Roman" w:cs="Times New Roman"/>
          <w:color w:val="000000" w:themeColor="text1"/>
          <w:sz w:val="24"/>
          <w:szCs w:val="24"/>
          <w:lang w:val="en-US"/>
        </w:rPr>
        <w:t>create tailored interventions</w:t>
      </w:r>
      <w:r w:rsidR="00953F34" w:rsidRPr="004D2A82">
        <w:rPr>
          <w:rFonts w:ascii="Times New Roman" w:eastAsia="Times New Roman" w:hAnsi="Times New Roman" w:cs="Times New Roman"/>
          <w:color w:val="000000" w:themeColor="text1"/>
          <w:sz w:val="24"/>
          <w:szCs w:val="24"/>
          <w:lang w:val="en-US"/>
        </w:rPr>
        <w:t xml:space="preserve"> for BIPOC TMNB individuals</w:t>
      </w:r>
      <w:r w:rsidRPr="004D2A82">
        <w:rPr>
          <w:rFonts w:ascii="Times New Roman" w:eastAsia="Times New Roman" w:hAnsi="Times New Roman" w:cs="Times New Roman"/>
          <w:color w:val="000000" w:themeColor="text1"/>
          <w:sz w:val="24"/>
          <w:szCs w:val="24"/>
          <w:lang w:val="en-US"/>
        </w:rPr>
        <w:t xml:space="preserve"> </w:t>
      </w:r>
      <w:r w:rsidR="000B6D50" w:rsidRPr="004D2A82">
        <w:rPr>
          <w:rFonts w:ascii="Times New Roman" w:eastAsia="Times New Roman" w:hAnsi="Times New Roman" w:cs="Times New Roman"/>
          <w:color w:val="000000" w:themeColor="text1"/>
          <w:sz w:val="24"/>
          <w:szCs w:val="24"/>
          <w:lang w:val="en-US"/>
        </w:rPr>
        <w:t>to</w:t>
      </w:r>
      <w:r w:rsidRPr="004D2A82">
        <w:rPr>
          <w:rFonts w:ascii="Times New Roman" w:eastAsia="Times New Roman" w:hAnsi="Times New Roman" w:cs="Times New Roman"/>
          <w:color w:val="000000" w:themeColor="text1"/>
          <w:sz w:val="24"/>
          <w:szCs w:val="24"/>
          <w:lang w:val="en-US"/>
        </w:rPr>
        <w:t xml:space="preserve"> decrease experiences of stress and stigma that may result from having a multiply marginalized identity. </w:t>
      </w:r>
      <w:r w:rsidR="00953F34" w:rsidRPr="004D2A82">
        <w:rPr>
          <w:rFonts w:ascii="Times New Roman" w:eastAsia="Times New Roman" w:hAnsi="Times New Roman" w:cs="Times New Roman"/>
          <w:color w:val="000000" w:themeColor="text1"/>
          <w:sz w:val="24"/>
          <w:szCs w:val="24"/>
          <w:lang w:val="en-US"/>
        </w:rPr>
        <w:t xml:space="preserve">Based on the findings of the present study, </w:t>
      </w:r>
      <w:r w:rsidR="000B6D50" w:rsidRPr="004D2A82">
        <w:rPr>
          <w:rFonts w:ascii="Times New Roman" w:eastAsia="Times New Roman" w:hAnsi="Times New Roman" w:cs="Times New Roman"/>
          <w:color w:val="000000" w:themeColor="text1"/>
          <w:sz w:val="24"/>
          <w:szCs w:val="24"/>
          <w:lang w:val="en-US"/>
        </w:rPr>
        <w:t xml:space="preserve">researchers should look to create studies that seek to understand the impact of psychological safety on BIPOC TMNB well-being. These findings can then be used to inform psychologists and other mental health clinicians about how best to work with individual clients to improve these feelings of well-being. Further, findings from studies such as these can be utilized </w:t>
      </w:r>
      <w:proofErr w:type="gramStart"/>
      <w:r w:rsidR="000B6D50" w:rsidRPr="004D2A82">
        <w:rPr>
          <w:rFonts w:ascii="Times New Roman" w:eastAsia="Times New Roman" w:hAnsi="Times New Roman" w:cs="Times New Roman"/>
          <w:color w:val="000000" w:themeColor="text1"/>
          <w:sz w:val="24"/>
          <w:szCs w:val="24"/>
          <w:lang w:val="en-US"/>
        </w:rPr>
        <w:t>in order to</w:t>
      </w:r>
      <w:proofErr w:type="gramEnd"/>
      <w:r w:rsidR="000B6D50" w:rsidRPr="004D2A82">
        <w:rPr>
          <w:rFonts w:ascii="Times New Roman" w:eastAsia="Times New Roman" w:hAnsi="Times New Roman" w:cs="Times New Roman"/>
          <w:color w:val="000000" w:themeColor="text1"/>
          <w:sz w:val="24"/>
          <w:szCs w:val="24"/>
          <w:lang w:val="en-US"/>
        </w:rPr>
        <w:t xml:space="preserve"> create expert testimony against</w:t>
      </w:r>
      <w:r w:rsidR="00F67CA1" w:rsidRPr="004D2A82">
        <w:rPr>
          <w:rFonts w:ascii="Times New Roman" w:eastAsia="Times New Roman" w:hAnsi="Times New Roman" w:cs="Times New Roman"/>
          <w:color w:val="000000" w:themeColor="text1"/>
          <w:sz w:val="24"/>
          <w:szCs w:val="24"/>
          <w:lang w:val="en-US"/>
        </w:rPr>
        <w:t xml:space="preserve"> anti-trans</w:t>
      </w:r>
      <w:r w:rsidR="000B6D50" w:rsidRPr="004D2A82">
        <w:rPr>
          <w:rFonts w:ascii="Times New Roman" w:eastAsia="Times New Roman" w:hAnsi="Times New Roman" w:cs="Times New Roman"/>
          <w:color w:val="000000" w:themeColor="text1"/>
          <w:sz w:val="24"/>
          <w:szCs w:val="24"/>
          <w:lang w:val="en-US"/>
        </w:rPr>
        <w:t xml:space="preserve"> legislation that is not backed in science or grounded findings, and work to eliminate discriminatory bills that increase experiences of stress and stigma for BIPOC TMNB individuals and </w:t>
      </w:r>
      <w:r w:rsidR="004B4CCD" w:rsidRPr="004D2A82">
        <w:rPr>
          <w:rFonts w:ascii="Times New Roman" w:eastAsia="Times New Roman" w:hAnsi="Times New Roman" w:cs="Times New Roman"/>
          <w:color w:val="000000" w:themeColor="text1"/>
          <w:sz w:val="24"/>
          <w:szCs w:val="24"/>
          <w:lang w:val="en-US"/>
        </w:rPr>
        <w:t>increase</w:t>
      </w:r>
      <w:r w:rsidR="000B6D50" w:rsidRPr="004D2A82">
        <w:rPr>
          <w:rFonts w:ascii="Times New Roman" w:eastAsia="Times New Roman" w:hAnsi="Times New Roman" w:cs="Times New Roman"/>
          <w:color w:val="000000" w:themeColor="text1"/>
          <w:sz w:val="24"/>
          <w:szCs w:val="24"/>
          <w:lang w:val="en-US"/>
        </w:rPr>
        <w:t xml:space="preserve"> their experiences of well-being.</w:t>
      </w:r>
      <w:r w:rsidR="003503BD" w:rsidRPr="004D2A82">
        <w:rPr>
          <w:rFonts w:ascii="Times New Roman" w:eastAsia="Times New Roman" w:hAnsi="Times New Roman" w:cs="Times New Roman"/>
          <w:color w:val="000000" w:themeColor="text1"/>
          <w:sz w:val="24"/>
          <w:szCs w:val="24"/>
          <w:lang w:val="en-US"/>
        </w:rPr>
        <w:t xml:space="preserve"> </w:t>
      </w:r>
    </w:p>
    <w:p w14:paraId="11160D13" w14:textId="77777777" w:rsidR="00903B8E" w:rsidRPr="004D2A82" w:rsidRDefault="00903B8E" w:rsidP="002C300A">
      <w:pPr>
        <w:pStyle w:val="Heading2"/>
        <w:spacing w:before="0" w:after="0" w:line="480" w:lineRule="auto"/>
        <w:rPr>
          <w:rFonts w:ascii="Times New Roman" w:hAnsi="Times New Roman" w:cs="Times New Roman"/>
          <w:b/>
          <w:bCs/>
          <w:color w:val="000000" w:themeColor="text1"/>
          <w:sz w:val="24"/>
          <w:szCs w:val="24"/>
          <w:lang w:val="en-US"/>
        </w:rPr>
      </w:pPr>
      <w:bookmarkStart w:id="44" w:name="_Toc132374479"/>
      <w:r w:rsidRPr="004D2A82">
        <w:rPr>
          <w:rFonts w:ascii="Times New Roman" w:hAnsi="Times New Roman" w:cs="Times New Roman"/>
          <w:b/>
          <w:bCs/>
          <w:color w:val="000000" w:themeColor="text1"/>
          <w:sz w:val="24"/>
          <w:szCs w:val="24"/>
          <w:lang w:val="en-US"/>
        </w:rPr>
        <w:t>Practice Implications</w:t>
      </w:r>
      <w:bookmarkEnd w:id="44"/>
    </w:p>
    <w:p w14:paraId="16005929" w14:textId="59FE4495"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The present study holds certain implications for how TMNB individuals may be better understood by clinical and medical providers.</w:t>
      </w:r>
      <w:r w:rsidR="00ED2609" w:rsidRPr="004D2A82">
        <w:rPr>
          <w:rFonts w:ascii="Times New Roman" w:eastAsia="Times New Roman" w:hAnsi="Times New Roman" w:cs="Times New Roman"/>
          <w:color w:val="000000" w:themeColor="text1"/>
          <w:sz w:val="24"/>
          <w:szCs w:val="24"/>
          <w:lang w:val="en-US"/>
        </w:rPr>
        <w:t xml:space="preserve"> It is important to understand that not all transmasculine individuals (whether trans men or TMNB individuals) seek or desire any form of medical transition steps (</w:t>
      </w:r>
      <w:proofErr w:type="spellStart"/>
      <w:r w:rsidR="00ED2609" w:rsidRPr="004D2A82">
        <w:rPr>
          <w:rFonts w:ascii="Times New Roman" w:eastAsia="Times New Roman" w:hAnsi="Times New Roman" w:cs="Times New Roman"/>
          <w:color w:val="000000" w:themeColor="text1"/>
          <w:sz w:val="24"/>
          <w:szCs w:val="24"/>
          <w:lang w:val="en-US"/>
        </w:rPr>
        <w:t>Neider</w:t>
      </w:r>
      <w:proofErr w:type="spellEnd"/>
      <w:r w:rsidR="00ED2609" w:rsidRPr="004D2A82">
        <w:rPr>
          <w:rFonts w:ascii="Times New Roman" w:eastAsia="Times New Roman" w:hAnsi="Times New Roman" w:cs="Times New Roman"/>
          <w:color w:val="000000" w:themeColor="text1"/>
          <w:sz w:val="24"/>
          <w:szCs w:val="24"/>
          <w:lang w:val="en-US"/>
        </w:rPr>
        <w:t xml:space="preserve"> et al., 2020). </w:t>
      </w:r>
      <w:r w:rsidR="006C1A48" w:rsidRPr="004D2A82">
        <w:rPr>
          <w:rFonts w:ascii="Times New Roman" w:eastAsia="Times New Roman" w:hAnsi="Times New Roman" w:cs="Times New Roman"/>
          <w:color w:val="000000" w:themeColor="text1"/>
          <w:sz w:val="24"/>
          <w:szCs w:val="24"/>
          <w:lang w:val="en-US"/>
        </w:rPr>
        <w:t>However, when TMNB individuals do seek out medical transition steps, t</w:t>
      </w:r>
      <w:r w:rsidRPr="004D2A82">
        <w:rPr>
          <w:rFonts w:ascii="Times New Roman" w:eastAsia="Times New Roman" w:hAnsi="Times New Roman" w:cs="Times New Roman"/>
          <w:color w:val="000000" w:themeColor="text1"/>
          <w:sz w:val="24"/>
          <w:szCs w:val="24"/>
          <w:lang w:val="en-US"/>
        </w:rPr>
        <w:t>he present understanding</w:t>
      </w:r>
      <w:r w:rsidR="006C1A48" w:rsidRPr="004D2A82">
        <w:rPr>
          <w:rFonts w:ascii="Times New Roman" w:eastAsia="Times New Roman" w:hAnsi="Times New Roman" w:cs="Times New Roman"/>
          <w:color w:val="000000" w:themeColor="text1"/>
          <w:sz w:val="24"/>
          <w:szCs w:val="24"/>
          <w:lang w:val="en-US"/>
        </w:rPr>
        <w:t xml:space="preserve">s </w:t>
      </w:r>
      <w:r w:rsidRPr="004D2A82">
        <w:rPr>
          <w:rFonts w:ascii="Times New Roman" w:eastAsia="Times New Roman" w:hAnsi="Times New Roman" w:cs="Times New Roman"/>
          <w:color w:val="000000" w:themeColor="text1"/>
          <w:sz w:val="24"/>
          <w:szCs w:val="24"/>
          <w:lang w:val="en-US"/>
        </w:rPr>
        <w:t>for those who are assigned female at birth</w:t>
      </w:r>
      <w:r w:rsidR="00DE133F" w:rsidRPr="004D2A82">
        <w:rPr>
          <w:rFonts w:ascii="Times New Roman" w:eastAsia="Times New Roman" w:hAnsi="Times New Roman" w:cs="Times New Roman"/>
          <w:color w:val="000000" w:themeColor="text1"/>
          <w:sz w:val="24"/>
          <w:szCs w:val="24"/>
          <w:lang w:val="en-US"/>
        </w:rPr>
        <w:t xml:space="preserve"> are</w:t>
      </w:r>
      <w:r w:rsidR="009D3467" w:rsidRPr="004D2A82">
        <w:rPr>
          <w:rFonts w:ascii="Times New Roman" w:eastAsia="Times New Roman" w:hAnsi="Times New Roman" w:cs="Times New Roman"/>
          <w:color w:val="000000" w:themeColor="text1"/>
          <w:sz w:val="24"/>
          <w:szCs w:val="24"/>
          <w:lang w:val="en-US"/>
        </w:rPr>
        <w:t xml:space="preserve"> conceptualized</w:t>
      </w:r>
      <w:r w:rsidRPr="004D2A82">
        <w:rPr>
          <w:rFonts w:ascii="Times New Roman" w:eastAsia="Times New Roman" w:hAnsi="Times New Roman" w:cs="Times New Roman"/>
          <w:color w:val="000000" w:themeColor="text1"/>
          <w:sz w:val="24"/>
          <w:szCs w:val="24"/>
          <w:lang w:val="en-US"/>
        </w:rPr>
        <w:t xml:space="preserve"> </w:t>
      </w:r>
      <w:r w:rsidR="009D3467" w:rsidRPr="004D2A82">
        <w:rPr>
          <w:rFonts w:ascii="Times New Roman" w:eastAsia="Times New Roman" w:hAnsi="Times New Roman" w:cs="Times New Roman"/>
          <w:color w:val="000000" w:themeColor="text1"/>
          <w:sz w:val="24"/>
          <w:szCs w:val="24"/>
          <w:lang w:val="en-US"/>
        </w:rPr>
        <w:t>as</w:t>
      </w:r>
      <w:r w:rsidRPr="004D2A82">
        <w:rPr>
          <w:rFonts w:ascii="Times New Roman" w:eastAsia="Times New Roman" w:hAnsi="Times New Roman" w:cs="Times New Roman"/>
          <w:color w:val="000000" w:themeColor="text1"/>
          <w:sz w:val="24"/>
          <w:szCs w:val="24"/>
          <w:lang w:val="en-US"/>
        </w:rPr>
        <w:t xml:space="preserve"> </w:t>
      </w:r>
      <w:proofErr w:type="gramStart"/>
      <w:r w:rsidRPr="004D2A82">
        <w:rPr>
          <w:rFonts w:ascii="Times New Roman" w:eastAsia="Times New Roman" w:hAnsi="Times New Roman" w:cs="Times New Roman"/>
          <w:color w:val="000000" w:themeColor="text1"/>
          <w:sz w:val="24"/>
          <w:szCs w:val="24"/>
          <w:lang w:val="en-US"/>
        </w:rPr>
        <w:t>linear</w:t>
      </w:r>
      <w:r w:rsidR="00E91703" w:rsidRPr="004D2A82">
        <w:rPr>
          <w:rFonts w:ascii="Times New Roman" w:eastAsia="Times New Roman" w:hAnsi="Times New Roman" w:cs="Times New Roman"/>
          <w:color w:val="000000" w:themeColor="text1"/>
          <w:sz w:val="24"/>
          <w:szCs w:val="24"/>
          <w:lang w:val="en-US"/>
        </w:rPr>
        <w:t>,</w:t>
      </w:r>
      <w:r w:rsidRPr="004D2A82">
        <w:rPr>
          <w:rFonts w:ascii="Times New Roman" w:eastAsia="Times New Roman" w:hAnsi="Times New Roman" w:cs="Times New Roman"/>
          <w:color w:val="000000" w:themeColor="text1"/>
          <w:sz w:val="24"/>
          <w:szCs w:val="24"/>
          <w:lang w:val="en-US"/>
        </w:rPr>
        <w:t xml:space="preserve"> and</w:t>
      </w:r>
      <w:proofErr w:type="gramEnd"/>
      <w:r w:rsidRPr="004D2A82">
        <w:rPr>
          <w:rFonts w:ascii="Times New Roman" w:eastAsia="Times New Roman" w:hAnsi="Times New Roman" w:cs="Times New Roman"/>
          <w:color w:val="000000" w:themeColor="text1"/>
          <w:sz w:val="24"/>
          <w:szCs w:val="24"/>
          <w:lang w:val="en-US"/>
        </w:rPr>
        <w:t xml:space="preserve"> </w:t>
      </w:r>
      <w:r w:rsidR="00D7733B" w:rsidRPr="004D2A82">
        <w:rPr>
          <w:rFonts w:ascii="Times New Roman" w:eastAsia="Times New Roman" w:hAnsi="Times New Roman" w:cs="Times New Roman"/>
          <w:color w:val="000000" w:themeColor="text1"/>
          <w:sz w:val="24"/>
          <w:szCs w:val="24"/>
          <w:lang w:val="en-US"/>
        </w:rPr>
        <w:t>are thus</w:t>
      </w:r>
      <w:r w:rsidR="00E91703"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more frequently normed on trans men (</w:t>
      </w:r>
      <w:proofErr w:type="spellStart"/>
      <w:r w:rsidRPr="004D2A82">
        <w:rPr>
          <w:rFonts w:ascii="Times New Roman" w:eastAsia="Times New Roman" w:hAnsi="Times New Roman" w:cs="Times New Roman"/>
          <w:color w:val="000000" w:themeColor="text1"/>
          <w:sz w:val="24"/>
          <w:szCs w:val="24"/>
          <w:lang w:val="en-US"/>
        </w:rPr>
        <w:t>Snelgrove</w:t>
      </w:r>
      <w:proofErr w:type="spellEnd"/>
      <w:r w:rsidRPr="004D2A82">
        <w:rPr>
          <w:rFonts w:ascii="Times New Roman" w:eastAsia="Times New Roman" w:hAnsi="Times New Roman" w:cs="Times New Roman"/>
          <w:color w:val="000000" w:themeColor="text1"/>
          <w:sz w:val="24"/>
          <w:szCs w:val="24"/>
          <w:lang w:val="en-US"/>
        </w:rPr>
        <w:t xml:space="preserve"> et al., 2012). </w:t>
      </w:r>
    </w:p>
    <w:p w14:paraId="52319022" w14:textId="62B3B414" w:rsidR="00E32BFF"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For participants in the present study, decisions about transition steps (medical or legal) looked markedly different from the perceived norm of binary trans men. While many participants described desiring to look more masculine, many of them chose to engage with medical </w:t>
      </w:r>
      <w:r w:rsidRPr="004D2A82">
        <w:rPr>
          <w:rFonts w:ascii="Times New Roman" w:eastAsia="Times New Roman" w:hAnsi="Times New Roman" w:cs="Times New Roman"/>
          <w:color w:val="000000" w:themeColor="text1"/>
          <w:sz w:val="24"/>
          <w:szCs w:val="24"/>
          <w:lang w:val="en-US"/>
        </w:rPr>
        <w:lastRenderedPageBreak/>
        <w:t xml:space="preserve">transition steps in a more piecemeal fashion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be seen as nonbinary. This could mean pursuing a mastectomy without wanting to be on </w:t>
      </w:r>
      <w:r w:rsidR="00590A30" w:rsidRPr="004D2A82">
        <w:rPr>
          <w:rFonts w:ascii="Times New Roman" w:eastAsia="Times New Roman" w:hAnsi="Times New Roman" w:cs="Times New Roman"/>
          <w:color w:val="000000" w:themeColor="text1"/>
          <w:sz w:val="24"/>
          <w:szCs w:val="24"/>
          <w:lang w:val="en-US"/>
        </w:rPr>
        <w:t xml:space="preserve">hormone </w:t>
      </w:r>
      <w:proofErr w:type="gramStart"/>
      <w:r w:rsidR="00590A30" w:rsidRPr="004D2A82">
        <w:rPr>
          <w:rFonts w:ascii="Times New Roman" w:eastAsia="Times New Roman" w:hAnsi="Times New Roman" w:cs="Times New Roman"/>
          <w:color w:val="000000" w:themeColor="text1"/>
          <w:sz w:val="24"/>
          <w:szCs w:val="24"/>
          <w:lang w:val="en-US"/>
        </w:rPr>
        <w:t>therapy</w:t>
      </w:r>
      <w:r w:rsidRPr="004D2A82">
        <w:rPr>
          <w:rFonts w:ascii="Times New Roman" w:eastAsia="Times New Roman" w:hAnsi="Times New Roman" w:cs="Times New Roman"/>
          <w:color w:val="000000" w:themeColor="text1"/>
          <w:sz w:val="24"/>
          <w:szCs w:val="24"/>
          <w:lang w:val="en-US"/>
        </w:rPr>
        <w:t>, or</w:t>
      </w:r>
      <w:proofErr w:type="gramEnd"/>
      <w:r w:rsidRPr="004D2A82">
        <w:rPr>
          <w:rFonts w:ascii="Times New Roman" w:eastAsia="Times New Roman" w:hAnsi="Times New Roman" w:cs="Times New Roman"/>
          <w:color w:val="000000" w:themeColor="text1"/>
          <w:sz w:val="24"/>
          <w:szCs w:val="24"/>
          <w:lang w:val="en-US"/>
        </w:rPr>
        <w:t xml:space="preserve"> being on </w:t>
      </w:r>
      <w:r w:rsidR="00590A30" w:rsidRPr="004D2A82">
        <w:rPr>
          <w:rFonts w:ascii="Times New Roman" w:eastAsia="Times New Roman" w:hAnsi="Times New Roman" w:cs="Times New Roman"/>
          <w:color w:val="000000" w:themeColor="text1"/>
          <w:sz w:val="24"/>
          <w:szCs w:val="24"/>
          <w:lang w:val="en-US"/>
        </w:rPr>
        <w:t>hormone therapy</w:t>
      </w:r>
      <w:r w:rsidRPr="004D2A82">
        <w:rPr>
          <w:rFonts w:ascii="Times New Roman" w:eastAsia="Times New Roman" w:hAnsi="Times New Roman" w:cs="Times New Roman"/>
          <w:color w:val="000000" w:themeColor="text1"/>
          <w:sz w:val="24"/>
          <w:szCs w:val="24"/>
          <w:lang w:val="en-US"/>
        </w:rPr>
        <w:t xml:space="preserve"> with no present desires for surgical intervention. Some</w:t>
      </w:r>
      <w:r w:rsidR="00245A04" w:rsidRPr="004D2A82">
        <w:rPr>
          <w:rFonts w:ascii="Times New Roman" w:eastAsia="Times New Roman" w:hAnsi="Times New Roman" w:cs="Times New Roman"/>
          <w:color w:val="000000" w:themeColor="text1"/>
          <w:sz w:val="24"/>
          <w:szCs w:val="24"/>
          <w:lang w:val="en-US"/>
        </w:rPr>
        <w:t xml:space="preserve"> participants</w:t>
      </w:r>
      <w:r w:rsidRPr="004D2A82">
        <w:rPr>
          <w:rFonts w:ascii="Times New Roman" w:eastAsia="Times New Roman" w:hAnsi="Times New Roman" w:cs="Times New Roman"/>
          <w:color w:val="000000" w:themeColor="text1"/>
          <w:sz w:val="24"/>
          <w:szCs w:val="24"/>
          <w:lang w:val="en-US"/>
        </w:rPr>
        <w:t xml:space="preserve"> </w:t>
      </w:r>
      <w:proofErr w:type="spellStart"/>
      <w:r w:rsidRPr="004D2A82">
        <w:rPr>
          <w:rFonts w:ascii="Times New Roman" w:eastAsia="Times New Roman" w:hAnsi="Times New Roman" w:cs="Times New Roman"/>
          <w:color w:val="000000" w:themeColor="text1"/>
          <w:sz w:val="24"/>
          <w:szCs w:val="24"/>
          <w:lang w:val="en-US"/>
        </w:rPr>
        <w:t>microdosed</w:t>
      </w:r>
      <w:proofErr w:type="spellEnd"/>
      <w:r w:rsidR="00790C91"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testosterone</w:t>
      </w:r>
      <w:r w:rsidR="00790C91" w:rsidRPr="004D2A82">
        <w:rPr>
          <w:rFonts w:ascii="Times New Roman" w:eastAsia="Times New Roman" w:hAnsi="Times New Roman" w:cs="Times New Roman"/>
          <w:color w:val="000000" w:themeColor="text1"/>
          <w:sz w:val="24"/>
          <w:szCs w:val="24"/>
          <w:lang w:val="en-US"/>
        </w:rPr>
        <w:t xml:space="preserve"> (taking lower than typical amounts; Mosser</w:t>
      </w:r>
      <w:r w:rsidR="0015313A" w:rsidRPr="004D2A82">
        <w:rPr>
          <w:rFonts w:ascii="Times New Roman" w:eastAsia="Times New Roman" w:hAnsi="Times New Roman" w:cs="Times New Roman"/>
          <w:color w:val="000000" w:themeColor="text1"/>
          <w:sz w:val="24"/>
          <w:szCs w:val="24"/>
          <w:lang w:val="en-US"/>
        </w:rPr>
        <w:t>,</w:t>
      </w:r>
      <w:r w:rsidR="00790C91" w:rsidRPr="004D2A82">
        <w:rPr>
          <w:rFonts w:ascii="Times New Roman" w:eastAsia="Times New Roman" w:hAnsi="Times New Roman" w:cs="Times New Roman"/>
          <w:color w:val="000000" w:themeColor="text1"/>
          <w:sz w:val="24"/>
          <w:szCs w:val="24"/>
          <w:lang w:val="en-US"/>
        </w:rPr>
        <w:t xml:space="preserve"> 2020) </w:t>
      </w:r>
      <w:r w:rsidRPr="004D2A82">
        <w:rPr>
          <w:rFonts w:ascii="Times New Roman" w:eastAsia="Times New Roman" w:hAnsi="Times New Roman" w:cs="Times New Roman"/>
          <w:color w:val="000000" w:themeColor="text1"/>
          <w:sz w:val="24"/>
          <w:szCs w:val="24"/>
          <w:lang w:val="en-US"/>
        </w:rPr>
        <w:t>to physically masculinize themselves more slowly, and avoid being read as fully male. Many</w:t>
      </w:r>
      <w:r w:rsidR="00245A04" w:rsidRPr="004D2A82">
        <w:rPr>
          <w:rFonts w:ascii="Times New Roman" w:eastAsia="Times New Roman" w:hAnsi="Times New Roman" w:cs="Times New Roman"/>
          <w:color w:val="000000" w:themeColor="text1"/>
          <w:sz w:val="24"/>
          <w:szCs w:val="24"/>
          <w:lang w:val="en-US"/>
        </w:rPr>
        <w:t xml:space="preserve"> participants</w:t>
      </w:r>
      <w:r w:rsidRPr="004D2A82">
        <w:rPr>
          <w:rFonts w:ascii="Times New Roman" w:eastAsia="Times New Roman" w:hAnsi="Times New Roman" w:cs="Times New Roman"/>
          <w:color w:val="000000" w:themeColor="text1"/>
          <w:sz w:val="24"/>
          <w:szCs w:val="24"/>
          <w:lang w:val="en-US"/>
        </w:rPr>
        <w:t xml:space="preserve"> described transition goals that had them be read explicitly as nonbinary. For example, some noted that they felt more comfort in feminine gender expressions following mastectomy or </w:t>
      </w:r>
      <w:r w:rsidR="00590A30" w:rsidRPr="004D2A82">
        <w:rPr>
          <w:rFonts w:ascii="Times New Roman" w:eastAsia="Times New Roman" w:hAnsi="Times New Roman" w:cs="Times New Roman"/>
          <w:color w:val="000000" w:themeColor="text1"/>
          <w:sz w:val="24"/>
          <w:szCs w:val="24"/>
          <w:lang w:val="en-US"/>
        </w:rPr>
        <w:t>hormone therapy</w:t>
      </w:r>
      <w:r w:rsidRPr="004D2A82">
        <w:rPr>
          <w:rFonts w:ascii="Times New Roman" w:eastAsia="Times New Roman" w:hAnsi="Times New Roman" w:cs="Times New Roman"/>
          <w:color w:val="000000" w:themeColor="text1"/>
          <w:sz w:val="24"/>
          <w:szCs w:val="24"/>
          <w:lang w:val="en-US"/>
        </w:rPr>
        <w:t xml:space="preserve">, and others noted that they did not want to </w:t>
      </w:r>
      <w:r w:rsidR="006C14A5" w:rsidRPr="004D2A82">
        <w:rPr>
          <w:rFonts w:ascii="Times New Roman" w:eastAsia="Times New Roman" w:hAnsi="Times New Roman" w:cs="Times New Roman"/>
          <w:color w:val="000000" w:themeColor="text1"/>
          <w:sz w:val="24"/>
          <w:szCs w:val="24"/>
          <w:lang w:val="en-US"/>
        </w:rPr>
        <w:t xml:space="preserve">presently </w:t>
      </w:r>
      <w:r w:rsidRPr="004D2A82">
        <w:rPr>
          <w:rFonts w:ascii="Times New Roman" w:eastAsia="Times New Roman" w:hAnsi="Times New Roman" w:cs="Times New Roman"/>
          <w:color w:val="000000" w:themeColor="text1"/>
          <w:sz w:val="24"/>
          <w:szCs w:val="24"/>
          <w:lang w:val="en-US"/>
        </w:rPr>
        <w:t xml:space="preserve">engage with medical transition </w:t>
      </w:r>
      <w:r w:rsidR="006C14A5" w:rsidRPr="004D2A82">
        <w:rPr>
          <w:rFonts w:ascii="Times New Roman" w:eastAsia="Times New Roman" w:hAnsi="Times New Roman" w:cs="Times New Roman"/>
          <w:color w:val="000000" w:themeColor="text1"/>
          <w:sz w:val="24"/>
          <w:szCs w:val="24"/>
          <w:lang w:val="en-US"/>
        </w:rPr>
        <w:t>steps</w:t>
      </w:r>
      <w:r w:rsidRPr="004D2A82">
        <w:rPr>
          <w:rFonts w:ascii="Times New Roman" w:eastAsia="Times New Roman" w:hAnsi="Times New Roman" w:cs="Times New Roman"/>
          <w:color w:val="000000" w:themeColor="text1"/>
          <w:sz w:val="24"/>
          <w:szCs w:val="24"/>
          <w:lang w:val="en-US"/>
        </w:rPr>
        <w:t xml:space="preserve">. However, the assumption of many medical and clinical providers is that every trans individual (whether binary or nonbinary) </w:t>
      </w:r>
      <w:r w:rsidR="00E32BFF" w:rsidRPr="004D2A82">
        <w:rPr>
          <w:rFonts w:ascii="Times New Roman" w:eastAsia="Times New Roman" w:hAnsi="Times New Roman" w:cs="Times New Roman"/>
          <w:color w:val="000000" w:themeColor="text1"/>
          <w:sz w:val="24"/>
          <w:szCs w:val="24"/>
          <w:lang w:val="en-US"/>
        </w:rPr>
        <w:t>wants to</w:t>
      </w:r>
      <w:r w:rsidRPr="004D2A82">
        <w:rPr>
          <w:rFonts w:ascii="Times New Roman" w:eastAsia="Times New Roman" w:hAnsi="Times New Roman" w:cs="Times New Roman"/>
          <w:color w:val="000000" w:themeColor="text1"/>
          <w:sz w:val="24"/>
          <w:szCs w:val="24"/>
          <w:lang w:val="en-US"/>
        </w:rPr>
        <w:t xml:space="preserve"> medical</w:t>
      </w:r>
      <w:r w:rsidR="00E32BFF" w:rsidRPr="004D2A82">
        <w:rPr>
          <w:rFonts w:ascii="Times New Roman" w:eastAsia="Times New Roman" w:hAnsi="Times New Roman" w:cs="Times New Roman"/>
          <w:color w:val="000000" w:themeColor="text1"/>
          <w:sz w:val="24"/>
          <w:szCs w:val="24"/>
          <w:lang w:val="en-US"/>
        </w:rPr>
        <w:t>ly</w:t>
      </w:r>
      <w:r w:rsidRPr="004D2A82">
        <w:rPr>
          <w:rFonts w:ascii="Times New Roman" w:eastAsia="Times New Roman" w:hAnsi="Times New Roman" w:cs="Times New Roman"/>
          <w:color w:val="000000" w:themeColor="text1"/>
          <w:sz w:val="24"/>
          <w:szCs w:val="24"/>
          <w:lang w:val="en-US"/>
        </w:rPr>
        <w:t xml:space="preserve"> transition, and thus, desires to pass as cisgender. Instead of holding this assumption, providers need to challenge their own assumptions (as well as the assumptions of the medical and clinical establishments under which they serve) </w:t>
      </w:r>
      <w:r w:rsidR="002D603A" w:rsidRPr="004D2A82">
        <w:rPr>
          <w:rFonts w:ascii="Times New Roman" w:eastAsia="Times New Roman" w:hAnsi="Times New Roman" w:cs="Times New Roman"/>
          <w:color w:val="000000" w:themeColor="text1"/>
          <w:sz w:val="24"/>
          <w:szCs w:val="24"/>
          <w:lang w:val="en-US"/>
        </w:rPr>
        <w:t>around trans normativity.</w:t>
      </w:r>
      <w:r w:rsidRPr="004D2A82">
        <w:rPr>
          <w:rFonts w:ascii="Times New Roman" w:eastAsia="Times New Roman" w:hAnsi="Times New Roman" w:cs="Times New Roman"/>
          <w:color w:val="000000" w:themeColor="text1"/>
          <w:sz w:val="24"/>
          <w:szCs w:val="24"/>
          <w:lang w:val="en-US"/>
        </w:rPr>
        <w:t xml:space="preserve"> </w:t>
      </w:r>
      <w:r w:rsidR="002D603A" w:rsidRPr="004D2A82">
        <w:rPr>
          <w:rFonts w:ascii="Times New Roman" w:eastAsia="Times New Roman" w:hAnsi="Times New Roman" w:cs="Times New Roman"/>
          <w:color w:val="000000" w:themeColor="text1"/>
          <w:sz w:val="24"/>
          <w:szCs w:val="24"/>
          <w:lang w:val="en-US"/>
        </w:rPr>
        <w:t>Further</w:t>
      </w:r>
      <w:r w:rsidRPr="004D2A82">
        <w:rPr>
          <w:rFonts w:ascii="Times New Roman" w:eastAsia="Times New Roman" w:hAnsi="Times New Roman" w:cs="Times New Roman"/>
          <w:color w:val="000000" w:themeColor="text1"/>
          <w:sz w:val="24"/>
          <w:szCs w:val="24"/>
          <w:lang w:val="en-US"/>
        </w:rPr>
        <w:t>,</w:t>
      </w:r>
      <w:r w:rsidR="002D603A" w:rsidRPr="004D2A82">
        <w:rPr>
          <w:rFonts w:ascii="Times New Roman" w:eastAsia="Times New Roman" w:hAnsi="Times New Roman" w:cs="Times New Roman"/>
          <w:color w:val="000000" w:themeColor="text1"/>
          <w:sz w:val="24"/>
          <w:szCs w:val="24"/>
          <w:lang w:val="en-US"/>
        </w:rPr>
        <w:t xml:space="preserve"> </w:t>
      </w:r>
      <w:r w:rsidR="00614D20" w:rsidRPr="004D2A82">
        <w:rPr>
          <w:rFonts w:ascii="Times New Roman" w:eastAsia="Times New Roman" w:hAnsi="Times New Roman" w:cs="Times New Roman"/>
          <w:color w:val="000000" w:themeColor="text1"/>
          <w:sz w:val="24"/>
          <w:szCs w:val="24"/>
          <w:lang w:val="en-US"/>
        </w:rPr>
        <w:t>clinicians</w:t>
      </w:r>
      <w:r w:rsidRPr="004D2A82">
        <w:rPr>
          <w:rFonts w:ascii="Times New Roman" w:eastAsia="Times New Roman" w:hAnsi="Times New Roman" w:cs="Times New Roman"/>
          <w:color w:val="000000" w:themeColor="text1"/>
          <w:sz w:val="24"/>
          <w:szCs w:val="24"/>
          <w:lang w:val="en-US"/>
        </w:rPr>
        <w:t xml:space="preserve"> should work with TMNB clients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assess what they want from their transition. This may involve providers moving away from more linear and binary conceptualizations of </w:t>
      </w:r>
      <w:proofErr w:type="spellStart"/>
      <w:r w:rsidRPr="004D2A82">
        <w:rPr>
          <w:rFonts w:ascii="Times New Roman" w:eastAsia="Times New Roman" w:hAnsi="Times New Roman" w:cs="Times New Roman"/>
          <w:color w:val="000000" w:themeColor="text1"/>
          <w:sz w:val="24"/>
          <w:szCs w:val="24"/>
          <w:lang w:val="en-US"/>
        </w:rPr>
        <w:t>transnormativity</w:t>
      </w:r>
      <w:proofErr w:type="spellEnd"/>
      <w:r w:rsidRPr="004D2A82">
        <w:rPr>
          <w:rFonts w:ascii="Times New Roman" w:eastAsia="Times New Roman" w:hAnsi="Times New Roman" w:cs="Times New Roman"/>
          <w:color w:val="000000" w:themeColor="text1"/>
          <w:sz w:val="24"/>
          <w:szCs w:val="24"/>
          <w:lang w:val="en-US"/>
        </w:rPr>
        <w:t xml:space="preserve"> within medical transition frameworks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more effectively meet the needs of TMNB clients</w:t>
      </w:r>
      <w:r w:rsidR="002570E5" w:rsidRPr="004D2A82">
        <w:rPr>
          <w:rFonts w:ascii="Times New Roman" w:eastAsia="Times New Roman" w:hAnsi="Times New Roman" w:cs="Times New Roman"/>
          <w:color w:val="000000" w:themeColor="text1"/>
          <w:sz w:val="24"/>
          <w:szCs w:val="24"/>
          <w:lang w:val="en-US"/>
        </w:rPr>
        <w:t xml:space="preserve">. Mental health providers broadly, and counseling </w:t>
      </w:r>
      <w:proofErr w:type="gramStart"/>
      <w:r w:rsidR="0095752E" w:rsidRPr="004D2A82">
        <w:rPr>
          <w:rFonts w:ascii="Times New Roman" w:eastAsia="Times New Roman" w:hAnsi="Times New Roman" w:cs="Times New Roman"/>
          <w:color w:val="000000" w:themeColor="text1"/>
          <w:sz w:val="24"/>
          <w:szCs w:val="24"/>
          <w:lang w:val="en-US"/>
        </w:rPr>
        <w:t xml:space="preserve">psychologists in </w:t>
      </w:r>
      <w:r w:rsidR="005728DA" w:rsidRPr="004D2A82">
        <w:rPr>
          <w:rFonts w:ascii="Times New Roman" w:eastAsia="Times New Roman" w:hAnsi="Times New Roman" w:cs="Times New Roman"/>
          <w:color w:val="000000" w:themeColor="text1"/>
          <w:sz w:val="24"/>
          <w:szCs w:val="24"/>
          <w:lang w:val="en-US"/>
        </w:rPr>
        <w:t>particular</w:t>
      </w:r>
      <w:r w:rsidR="0095752E" w:rsidRPr="004D2A82">
        <w:rPr>
          <w:rFonts w:ascii="Times New Roman" w:eastAsia="Times New Roman" w:hAnsi="Times New Roman" w:cs="Times New Roman"/>
          <w:color w:val="000000" w:themeColor="text1"/>
          <w:sz w:val="24"/>
          <w:szCs w:val="24"/>
          <w:lang w:val="en-US"/>
        </w:rPr>
        <w:t>, can</w:t>
      </w:r>
      <w:proofErr w:type="gramEnd"/>
      <w:r w:rsidRPr="004D2A82">
        <w:rPr>
          <w:rFonts w:ascii="Times New Roman" w:eastAsia="Times New Roman" w:hAnsi="Times New Roman" w:cs="Times New Roman"/>
          <w:color w:val="000000" w:themeColor="text1"/>
          <w:sz w:val="24"/>
          <w:szCs w:val="24"/>
          <w:lang w:val="en-US"/>
        </w:rPr>
        <w:t xml:space="preserve"> then leverage their privilege in order to help clients navigate insurance and medical systems in order to more fully assist clients</w:t>
      </w:r>
      <w:r w:rsidR="00E60693" w:rsidRPr="004D2A82">
        <w:rPr>
          <w:rFonts w:ascii="Times New Roman" w:eastAsia="Times New Roman" w:hAnsi="Times New Roman" w:cs="Times New Roman"/>
          <w:color w:val="000000" w:themeColor="text1"/>
          <w:sz w:val="24"/>
          <w:szCs w:val="24"/>
          <w:lang w:val="en-US"/>
        </w:rPr>
        <w:t xml:space="preserve"> with social, medical, and legal transition steps</w:t>
      </w:r>
      <w:r w:rsidRPr="004D2A82">
        <w:rPr>
          <w:rFonts w:ascii="Times New Roman" w:eastAsia="Times New Roman" w:hAnsi="Times New Roman" w:cs="Times New Roman"/>
          <w:color w:val="000000" w:themeColor="text1"/>
          <w:sz w:val="24"/>
          <w:szCs w:val="24"/>
          <w:lang w:val="en-US"/>
        </w:rPr>
        <w:t>.</w:t>
      </w:r>
    </w:p>
    <w:p w14:paraId="079C37AF" w14:textId="6736818E" w:rsidR="002101C1" w:rsidRPr="004D2A82" w:rsidRDefault="002101C1"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Mental health providers and others in community mental health roles may also take the results of this study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create intentional spaces for nonbinary individuals. While affinity spaces to not solve everything, being able to create spaces that are not centered around experiences of negative mental health or discrimination, and instead focus joy and euphoria can </w:t>
      </w:r>
      <w:r w:rsidR="0095752E" w:rsidRPr="004D2A82">
        <w:rPr>
          <w:rFonts w:ascii="Times New Roman" w:eastAsia="Times New Roman" w:hAnsi="Times New Roman" w:cs="Times New Roman"/>
          <w:color w:val="000000" w:themeColor="text1"/>
          <w:sz w:val="24"/>
          <w:szCs w:val="24"/>
          <w:lang w:val="en-US"/>
        </w:rPr>
        <w:lastRenderedPageBreak/>
        <w:t>lead to improved feelings of belonging (Barr et al., 2016). This improved belonging</w:t>
      </w:r>
      <w:r w:rsidR="00470348" w:rsidRPr="004D2A82">
        <w:rPr>
          <w:rFonts w:ascii="Times New Roman" w:eastAsia="Times New Roman" w:hAnsi="Times New Roman" w:cs="Times New Roman"/>
          <w:color w:val="000000" w:themeColor="text1"/>
          <w:sz w:val="24"/>
          <w:szCs w:val="24"/>
          <w:lang w:val="en-US"/>
        </w:rPr>
        <w:t xml:space="preserve">, fostered by intentional community spaces, can then lead to improved mental health and well-being (Barr et al., 2016). </w:t>
      </w:r>
    </w:p>
    <w:p w14:paraId="303FD62C" w14:textId="518E4A50"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Finally, while participants discussed experiences of gender euphoria and gender dysphoria, they also discussed how their experiences of distress were distinct from these experiences. While passing as men may have decreased their experiences of distress, it did not necessarily mean that they experienced less gender dysphoria or more gender euphoria. By understanding that, for this population, gender dysphoria, gender euphoria, and experiences of overall distress may be three distinct axes, therapists can create intervention</w:t>
      </w:r>
      <w:r w:rsidR="00542C16" w:rsidRPr="004D2A82">
        <w:rPr>
          <w:rFonts w:ascii="Times New Roman" w:eastAsia="Times New Roman" w:hAnsi="Times New Roman" w:cs="Times New Roman"/>
          <w:color w:val="000000" w:themeColor="text1"/>
          <w:sz w:val="24"/>
          <w:szCs w:val="24"/>
          <w:lang w:val="en-US"/>
        </w:rPr>
        <w:t>s</w:t>
      </w:r>
      <w:r w:rsidRPr="004D2A82">
        <w:rPr>
          <w:rFonts w:ascii="Times New Roman" w:eastAsia="Times New Roman" w:hAnsi="Times New Roman" w:cs="Times New Roman"/>
          <w:color w:val="000000" w:themeColor="text1"/>
          <w:sz w:val="24"/>
          <w:szCs w:val="24"/>
          <w:lang w:val="en-US"/>
        </w:rPr>
        <w:t xml:space="preserve"> to affirm nonbinary identities that are not just focused on reducing distress. Instead, therapists can create therapeutic interventions that seek to explicitly cultivate gender euphoria in nonbinary clients, and see them as their authentic, whole selves. </w:t>
      </w:r>
    </w:p>
    <w:p w14:paraId="1C081407" w14:textId="77777777" w:rsidR="00903B8E" w:rsidRPr="004D2A82" w:rsidRDefault="00903B8E" w:rsidP="002C300A">
      <w:pPr>
        <w:pStyle w:val="Heading2"/>
        <w:spacing w:before="0" w:after="0" w:line="480" w:lineRule="auto"/>
        <w:rPr>
          <w:rFonts w:ascii="Times New Roman" w:hAnsi="Times New Roman" w:cs="Times New Roman"/>
          <w:b/>
          <w:bCs/>
          <w:color w:val="000000" w:themeColor="text1"/>
          <w:sz w:val="24"/>
          <w:szCs w:val="24"/>
          <w:lang w:val="en-US"/>
        </w:rPr>
      </w:pPr>
      <w:bookmarkStart w:id="45" w:name="_Toc132374480"/>
      <w:r w:rsidRPr="004D2A82">
        <w:rPr>
          <w:rFonts w:ascii="Times New Roman" w:hAnsi="Times New Roman" w:cs="Times New Roman"/>
          <w:b/>
          <w:bCs/>
          <w:color w:val="000000" w:themeColor="text1"/>
          <w:sz w:val="24"/>
          <w:szCs w:val="24"/>
          <w:lang w:val="en-US"/>
        </w:rPr>
        <w:t>Counseling Psychology Implications</w:t>
      </w:r>
      <w:bookmarkEnd w:id="45"/>
    </w:p>
    <w:p w14:paraId="7CF5134D" w14:textId="1E175D3D" w:rsidR="00903B8E" w:rsidRPr="004D2A82" w:rsidRDefault="00903B8E" w:rsidP="00542C16">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t>The body of psychological research regarding the experiences of trans individuals has expanded rapidly over the last decade. However, the field of counseling psychology can do more work translating the body of research that presently exists to more direct intervention</w:t>
      </w:r>
      <w:r w:rsidR="00542C16" w:rsidRPr="004D2A82">
        <w:rPr>
          <w:rFonts w:ascii="Times New Roman" w:eastAsia="Times New Roman" w:hAnsi="Times New Roman" w:cs="Times New Roman"/>
          <w:color w:val="000000" w:themeColor="text1"/>
          <w:sz w:val="24"/>
          <w:szCs w:val="24"/>
          <w:lang w:val="en-US"/>
        </w:rPr>
        <w:t>s</w:t>
      </w:r>
      <w:r w:rsidRPr="004D2A82">
        <w:rPr>
          <w:rFonts w:ascii="Times New Roman" w:eastAsia="Times New Roman" w:hAnsi="Times New Roman" w:cs="Times New Roman"/>
          <w:color w:val="000000" w:themeColor="text1"/>
          <w:sz w:val="24"/>
          <w:szCs w:val="24"/>
          <w:lang w:val="en-US"/>
        </w:rPr>
        <w:t xml:space="preserve"> - either for TMNB individuals themselves or for others in the counseling psychology profession.</w:t>
      </w:r>
      <w:r w:rsidR="00542C16" w:rsidRPr="004D2A82">
        <w:rPr>
          <w:rFonts w:ascii="Times New Roman" w:eastAsia="Times New Roman" w:hAnsi="Times New Roman" w:cs="Times New Roman"/>
          <w:color w:val="000000" w:themeColor="text1"/>
          <w:sz w:val="24"/>
          <w:szCs w:val="24"/>
          <w:lang w:val="en-US"/>
        </w:rPr>
        <w:t xml:space="preserve"> While much of present body of psychological literature focuses on the experiences or theory regarding helping trans and nonbinary individuals have more well-being in their lives, research that focuses on how to implement those experiences or theories would be well-placed within the counseling psychology literature. By providing direct, tangible recommendations to this population, and then ensuring that those recommendations do not solely exist within the research literature (e.g., go back to the participants and community members they target), counseling psychologists can </w:t>
      </w:r>
      <w:r w:rsidR="00542C16" w:rsidRPr="004D2A82">
        <w:rPr>
          <w:rFonts w:ascii="Times New Roman" w:eastAsia="Times New Roman" w:hAnsi="Times New Roman" w:cs="Times New Roman"/>
          <w:color w:val="000000" w:themeColor="text1"/>
          <w:sz w:val="24"/>
          <w:szCs w:val="24"/>
          <w:lang w:val="en-US"/>
        </w:rPr>
        <w:lastRenderedPageBreak/>
        <w:t xml:space="preserve">work to improve the well-being of trans and nonbinary individuals </w:t>
      </w:r>
      <w:r w:rsidR="00D47D98" w:rsidRPr="004D2A82">
        <w:rPr>
          <w:rFonts w:ascii="Times New Roman" w:eastAsia="Times New Roman" w:hAnsi="Times New Roman" w:cs="Times New Roman"/>
          <w:color w:val="000000" w:themeColor="text1"/>
          <w:sz w:val="24"/>
          <w:szCs w:val="24"/>
          <w:lang w:val="en-US"/>
        </w:rPr>
        <w:t>– something that aligns with the basic ethics code of counseling psychologists (American Psychological Association, 2017).</w:t>
      </w:r>
      <w:r w:rsidRPr="004D2A82">
        <w:rPr>
          <w:rFonts w:ascii="Times New Roman" w:eastAsia="Times New Roman" w:hAnsi="Times New Roman" w:cs="Times New Roman"/>
          <w:color w:val="000000" w:themeColor="text1"/>
          <w:sz w:val="24"/>
          <w:szCs w:val="24"/>
          <w:lang w:val="en-US"/>
        </w:rPr>
        <w:t xml:space="preserve"> Counseling psychologists are called by the core ethics of their profession to work for justice - to recognize that all people should benefit from the contributions of psychological science (American Psychological Association, 2017). </w:t>
      </w:r>
      <w:proofErr w:type="gramStart"/>
      <w:r w:rsidR="00AC6296" w:rsidRPr="004D2A82">
        <w:rPr>
          <w:rFonts w:ascii="Times New Roman" w:eastAsia="Times New Roman" w:hAnsi="Times New Roman" w:cs="Times New Roman"/>
          <w:color w:val="000000" w:themeColor="text1"/>
          <w:sz w:val="24"/>
          <w:szCs w:val="24"/>
          <w:lang w:val="en-US"/>
        </w:rPr>
        <w:t>In order to</w:t>
      </w:r>
      <w:proofErr w:type="gramEnd"/>
      <w:r w:rsidR="00AC6296" w:rsidRPr="004D2A82">
        <w:rPr>
          <w:rFonts w:ascii="Times New Roman" w:eastAsia="Times New Roman" w:hAnsi="Times New Roman" w:cs="Times New Roman"/>
          <w:color w:val="000000" w:themeColor="text1"/>
          <w:sz w:val="24"/>
          <w:szCs w:val="24"/>
          <w:lang w:val="en-US"/>
        </w:rPr>
        <w:t xml:space="preserve"> align with this ethics code and to increase a sense of universality,</w:t>
      </w:r>
      <w:r w:rsidR="000700C0" w:rsidRPr="004D2A82">
        <w:rPr>
          <w:rFonts w:ascii="Times New Roman" w:eastAsia="Times New Roman" w:hAnsi="Times New Roman" w:cs="Times New Roman"/>
          <w:color w:val="000000" w:themeColor="text1"/>
          <w:sz w:val="24"/>
          <w:szCs w:val="24"/>
          <w:lang w:val="en-US"/>
        </w:rPr>
        <w:t xml:space="preserve"> following publication of the study,</w:t>
      </w:r>
      <w:r w:rsidRPr="004D2A82">
        <w:rPr>
          <w:rFonts w:ascii="Times New Roman" w:eastAsia="Times New Roman" w:hAnsi="Times New Roman" w:cs="Times New Roman"/>
          <w:color w:val="000000" w:themeColor="text1"/>
          <w:sz w:val="24"/>
          <w:szCs w:val="24"/>
          <w:lang w:val="en-US"/>
        </w:rPr>
        <w:t xml:space="preserve"> the results </w:t>
      </w:r>
      <w:r w:rsidR="000700C0" w:rsidRPr="004D2A82">
        <w:rPr>
          <w:rFonts w:ascii="Times New Roman" w:eastAsia="Times New Roman" w:hAnsi="Times New Roman" w:cs="Times New Roman"/>
          <w:color w:val="000000" w:themeColor="text1"/>
          <w:sz w:val="24"/>
          <w:szCs w:val="24"/>
          <w:lang w:val="en-US"/>
        </w:rPr>
        <w:t>will be</w:t>
      </w:r>
      <w:r w:rsidRPr="004D2A82">
        <w:rPr>
          <w:rFonts w:ascii="Times New Roman" w:eastAsia="Times New Roman" w:hAnsi="Times New Roman" w:cs="Times New Roman"/>
          <w:color w:val="000000" w:themeColor="text1"/>
          <w:sz w:val="24"/>
          <w:szCs w:val="24"/>
          <w:lang w:val="en-US"/>
        </w:rPr>
        <w:t xml:space="preserve"> re-disseminated to the participants in the sample, as well as to the social media pages that participants were recruited from. </w:t>
      </w:r>
    </w:p>
    <w:p w14:paraId="60F26B1B" w14:textId="27F00599"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t xml:space="preserve">Further, as more trans and nonbinary individuals enter the profession of counseling psychology, training programs at the </w:t>
      </w:r>
      <w:proofErr w:type="gramStart"/>
      <w:r w:rsidRPr="004D2A82">
        <w:rPr>
          <w:rFonts w:ascii="Times New Roman" w:eastAsia="Times New Roman" w:hAnsi="Times New Roman" w:cs="Times New Roman"/>
          <w:color w:val="000000" w:themeColor="text1"/>
          <w:sz w:val="24"/>
          <w:szCs w:val="24"/>
          <w:lang w:val="en-US"/>
        </w:rPr>
        <w:t>Master</w:t>
      </w:r>
      <w:r w:rsidR="000700C0" w:rsidRPr="004D2A82">
        <w:rPr>
          <w:rFonts w:ascii="Times New Roman" w:eastAsia="Times New Roman" w:hAnsi="Times New Roman" w:cs="Times New Roman"/>
          <w:color w:val="000000" w:themeColor="text1"/>
          <w:sz w:val="24"/>
          <w:szCs w:val="24"/>
          <w:lang w:val="en-US"/>
        </w:rPr>
        <w:t>’</w:t>
      </w:r>
      <w:r w:rsidRPr="004D2A82">
        <w:rPr>
          <w:rFonts w:ascii="Times New Roman" w:eastAsia="Times New Roman" w:hAnsi="Times New Roman" w:cs="Times New Roman"/>
          <w:color w:val="000000" w:themeColor="text1"/>
          <w:sz w:val="24"/>
          <w:szCs w:val="24"/>
          <w:lang w:val="en-US"/>
        </w:rPr>
        <w:t>s</w:t>
      </w:r>
      <w:proofErr w:type="gramEnd"/>
      <w:r w:rsidRPr="004D2A82">
        <w:rPr>
          <w:rFonts w:ascii="Times New Roman" w:eastAsia="Times New Roman" w:hAnsi="Times New Roman" w:cs="Times New Roman"/>
          <w:color w:val="000000" w:themeColor="text1"/>
          <w:sz w:val="24"/>
          <w:szCs w:val="24"/>
          <w:lang w:val="en-US"/>
        </w:rPr>
        <w:t xml:space="preserve"> and Doctorate levels can move beyond binary conceptualizations of gender in order to support these burgeoning professionals. Presently, counseling psychology training programs have been shown to be largely hostile to trans and nonbinary trainees (</w:t>
      </w:r>
      <w:proofErr w:type="spellStart"/>
      <w:r w:rsidRPr="004D2A82">
        <w:rPr>
          <w:rFonts w:ascii="Times New Roman" w:eastAsia="Times New Roman" w:hAnsi="Times New Roman" w:cs="Times New Roman"/>
          <w:color w:val="000000" w:themeColor="text1"/>
          <w:sz w:val="24"/>
          <w:szCs w:val="24"/>
          <w:lang w:val="en-US"/>
        </w:rPr>
        <w:t>Matsuno</w:t>
      </w:r>
      <w:proofErr w:type="spellEnd"/>
      <w:r w:rsidRPr="004D2A82">
        <w:rPr>
          <w:rFonts w:ascii="Times New Roman" w:eastAsia="Times New Roman" w:hAnsi="Times New Roman" w:cs="Times New Roman"/>
          <w:color w:val="000000" w:themeColor="text1"/>
          <w:sz w:val="24"/>
          <w:szCs w:val="24"/>
          <w:lang w:val="en-US"/>
        </w:rPr>
        <w:t xml:space="preserve"> et al., 2023) and are not ready to support trainees who exist outside of a female/male gender binary (Knutson et al., 2021). Graduate programs can become more affirming of trans and nonbinary counseling psychologists in training by implementing more training that focuses on trans and nonbinary students</w:t>
      </w:r>
      <w:r w:rsidR="002419E4" w:rsidRPr="004D2A82">
        <w:rPr>
          <w:rFonts w:ascii="Times New Roman" w:eastAsia="Times New Roman" w:hAnsi="Times New Roman" w:cs="Times New Roman"/>
          <w:color w:val="000000" w:themeColor="text1"/>
          <w:sz w:val="24"/>
          <w:szCs w:val="24"/>
          <w:lang w:val="en-US"/>
        </w:rPr>
        <w:t xml:space="preserve">. </w:t>
      </w:r>
      <w:r w:rsidR="00332E84" w:rsidRPr="004D2A82">
        <w:rPr>
          <w:rFonts w:ascii="Times New Roman" w:eastAsia="Times New Roman" w:hAnsi="Times New Roman" w:cs="Times New Roman"/>
          <w:color w:val="000000" w:themeColor="text1"/>
          <w:sz w:val="24"/>
          <w:szCs w:val="24"/>
          <w:lang w:val="en-US"/>
        </w:rPr>
        <w:t>Thus, t</w:t>
      </w:r>
      <w:r w:rsidRPr="004D2A82">
        <w:rPr>
          <w:rFonts w:ascii="Times New Roman" w:eastAsia="Times New Roman" w:hAnsi="Times New Roman" w:cs="Times New Roman"/>
          <w:color w:val="000000" w:themeColor="text1"/>
          <w:sz w:val="24"/>
          <w:szCs w:val="24"/>
          <w:lang w:val="en-US"/>
        </w:rPr>
        <w:t>he results of the present study</w:t>
      </w:r>
      <w:r w:rsidR="002419E4" w:rsidRPr="004D2A82">
        <w:rPr>
          <w:rFonts w:ascii="Times New Roman" w:eastAsia="Times New Roman" w:hAnsi="Times New Roman" w:cs="Times New Roman"/>
          <w:color w:val="000000" w:themeColor="text1"/>
          <w:sz w:val="24"/>
          <w:szCs w:val="24"/>
          <w:lang w:val="en-US"/>
        </w:rPr>
        <w:t xml:space="preserve"> can be used</w:t>
      </w:r>
      <w:r w:rsidRPr="004D2A82">
        <w:rPr>
          <w:rFonts w:ascii="Times New Roman" w:eastAsia="Times New Roman" w:hAnsi="Times New Roman" w:cs="Times New Roman"/>
          <w:color w:val="000000" w:themeColor="text1"/>
          <w:sz w:val="24"/>
          <w:szCs w:val="24"/>
          <w:lang w:val="en-US"/>
        </w:rPr>
        <w:t xml:space="preserve">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more deeply understand the experiences of passing for TMNB individuals - as well as the fact that while not all of this population wants to pass, they should still be treated </w:t>
      </w:r>
      <w:r w:rsidR="00C813B4" w:rsidRPr="004D2A82">
        <w:rPr>
          <w:rFonts w:ascii="Times New Roman" w:eastAsia="Times New Roman" w:hAnsi="Times New Roman" w:cs="Times New Roman"/>
          <w:color w:val="000000" w:themeColor="text1"/>
          <w:sz w:val="24"/>
          <w:szCs w:val="24"/>
          <w:lang w:val="en-US"/>
        </w:rPr>
        <w:t>as unique people with individualized goals</w:t>
      </w:r>
      <w:r w:rsidR="0086700D" w:rsidRPr="004D2A82">
        <w:rPr>
          <w:rFonts w:ascii="Times New Roman" w:eastAsia="Times New Roman" w:hAnsi="Times New Roman" w:cs="Times New Roman"/>
          <w:color w:val="000000" w:themeColor="text1"/>
          <w:sz w:val="24"/>
          <w:szCs w:val="24"/>
          <w:lang w:val="en-US"/>
        </w:rPr>
        <w:t>, and therefore with respect from graduate programs</w:t>
      </w:r>
      <w:r w:rsidR="005C72D3" w:rsidRPr="004D2A82">
        <w:rPr>
          <w:rFonts w:ascii="Times New Roman" w:eastAsia="Times New Roman" w:hAnsi="Times New Roman" w:cs="Times New Roman"/>
          <w:color w:val="000000" w:themeColor="text1"/>
          <w:sz w:val="24"/>
          <w:szCs w:val="24"/>
          <w:lang w:val="en-US"/>
        </w:rPr>
        <w:t>.</w:t>
      </w:r>
    </w:p>
    <w:p w14:paraId="4F03C7A5" w14:textId="3966EA82"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In the future, counseling psychologists can educate themselves on the results of this study and other studies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learn more about how TMNB individuals conceptualize passing for themselves and others. This education can reduce the ways that counseling psychologists intentionally or unintentionally act as gatekeepers when trans and nonbinary individuals </w:t>
      </w:r>
      <w:r w:rsidRPr="004D2A82">
        <w:rPr>
          <w:rFonts w:ascii="Times New Roman" w:eastAsia="Times New Roman" w:hAnsi="Times New Roman" w:cs="Times New Roman"/>
          <w:color w:val="000000" w:themeColor="text1"/>
          <w:sz w:val="24"/>
          <w:szCs w:val="24"/>
          <w:lang w:val="en-US"/>
        </w:rPr>
        <w:lastRenderedPageBreak/>
        <w:t xml:space="preserve">(particularly TMNB individuals) try to access gender-affirming care. By implementing these findings into training programs, counseling psychologists-in-training can increase their understanding of this group, thus better implementing cultural humility into their research, practice, teaching, and advocacy work. This advocacy work could specifically occur </w:t>
      </w:r>
      <w:r w:rsidR="00BD13EC" w:rsidRPr="004D2A82">
        <w:rPr>
          <w:rFonts w:ascii="Times New Roman" w:eastAsia="Times New Roman" w:hAnsi="Times New Roman" w:cs="Times New Roman"/>
          <w:color w:val="000000" w:themeColor="text1"/>
          <w:sz w:val="24"/>
          <w:szCs w:val="24"/>
          <w:lang w:val="en-US"/>
        </w:rPr>
        <w:t>regarding</w:t>
      </w:r>
      <w:r w:rsidRPr="004D2A82">
        <w:rPr>
          <w:rFonts w:ascii="Times New Roman" w:eastAsia="Times New Roman" w:hAnsi="Times New Roman" w:cs="Times New Roman"/>
          <w:color w:val="000000" w:themeColor="text1"/>
          <w:sz w:val="24"/>
          <w:szCs w:val="24"/>
          <w:lang w:val="en-US"/>
        </w:rPr>
        <w:t xml:space="preserve"> direct work with individual clients, advocating for trans and nonbinary graduate students in training programs, or acting as expert witnesses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refute transphobic bills and policies at both the state and federal levels.</w:t>
      </w:r>
      <w:r w:rsidR="003503BD" w:rsidRPr="004D2A82">
        <w:rPr>
          <w:rFonts w:ascii="Times New Roman" w:eastAsia="Times New Roman" w:hAnsi="Times New Roman" w:cs="Times New Roman"/>
          <w:color w:val="000000" w:themeColor="text1"/>
          <w:sz w:val="24"/>
          <w:szCs w:val="24"/>
          <w:lang w:val="en-US"/>
        </w:rPr>
        <w:t xml:space="preserve"> </w:t>
      </w:r>
      <w:r w:rsidR="00BD13EC" w:rsidRPr="004D2A82">
        <w:rPr>
          <w:rFonts w:ascii="Times New Roman" w:eastAsia="Times New Roman" w:hAnsi="Times New Roman" w:cs="Times New Roman"/>
          <w:color w:val="000000" w:themeColor="text1"/>
          <w:sz w:val="24"/>
          <w:szCs w:val="24"/>
          <w:lang w:val="en-US"/>
        </w:rPr>
        <w:t xml:space="preserve">By better understanding how and why TMNB individuals understand passing, </w:t>
      </w:r>
      <w:r w:rsidR="00FB56F6" w:rsidRPr="004D2A82">
        <w:rPr>
          <w:rFonts w:ascii="Times New Roman" w:eastAsia="Times New Roman" w:hAnsi="Times New Roman" w:cs="Times New Roman"/>
          <w:color w:val="000000" w:themeColor="text1"/>
          <w:sz w:val="24"/>
          <w:szCs w:val="24"/>
          <w:lang w:val="en-US"/>
        </w:rPr>
        <w:t xml:space="preserve">counseling psychologists may be better attuned to this populations’ needs, and thus better able to advocate for them at the policy level. </w:t>
      </w:r>
    </w:p>
    <w:p w14:paraId="5F0EE0CD" w14:textId="77777777" w:rsidR="00903B8E" w:rsidRPr="004D2A82" w:rsidRDefault="00903B8E" w:rsidP="002C300A">
      <w:pPr>
        <w:pStyle w:val="Heading2"/>
        <w:spacing w:before="0" w:after="0" w:line="480" w:lineRule="auto"/>
        <w:rPr>
          <w:rFonts w:ascii="Times New Roman" w:hAnsi="Times New Roman" w:cs="Times New Roman"/>
          <w:b/>
          <w:bCs/>
          <w:color w:val="000000" w:themeColor="text1"/>
          <w:sz w:val="24"/>
          <w:szCs w:val="24"/>
          <w:lang w:val="en-US"/>
        </w:rPr>
      </w:pPr>
      <w:bookmarkStart w:id="46" w:name="_Toc132374481"/>
      <w:r w:rsidRPr="004D2A82">
        <w:rPr>
          <w:rFonts w:ascii="Times New Roman" w:hAnsi="Times New Roman" w:cs="Times New Roman"/>
          <w:b/>
          <w:bCs/>
          <w:color w:val="000000" w:themeColor="text1"/>
          <w:sz w:val="24"/>
          <w:szCs w:val="24"/>
          <w:lang w:val="en-US"/>
        </w:rPr>
        <w:t>Policy and Advocacy Implications</w:t>
      </w:r>
      <w:bookmarkEnd w:id="46"/>
    </w:p>
    <w:p w14:paraId="22F60CFA" w14:textId="77777777" w:rsidR="00E3001B"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Presently, the rights of trans and nonbinary individuals are under attack by multiple state legislatures that limit non-normative gender expressions in public spaces (</w:t>
      </w:r>
      <w:proofErr w:type="spellStart"/>
      <w:r w:rsidRPr="004D2A82">
        <w:rPr>
          <w:rFonts w:ascii="Times New Roman" w:eastAsia="Times New Roman" w:hAnsi="Times New Roman" w:cs="Times New Roman"/>
          <w:color w:val="000000" w:themeColor="text1"/>
          <w:sz w:val="24"/>
          <w:szCs w:val="24"/>
          <w:lang w:val="en-US"/>
        </w:rPr>
        <w:t>Kruesi</w:t>
      </w:r>
      <w:proofErr w:type="spellEnd"/>
      <w:r w:rsidRPr="004D2A82">
        <w:rPr>
          <w:rFonts w:ascii="Times New Roman" w:eastAsia="Times New Roman" w:hAnsi="Times New Roman" w:cs="Times New Roman"/>
          <w:color w:val="000000" w:themeColor="text1"/>
          <w:sz w:val="24"/>
          <w:szCs w:val="24"/>
          <w:lang w:val="en-US"/>
        </w:rPr>
        <w:t xml:space="preserve"> &amp; McMillian, 2023), ban gender affirming care for minors and de-transition trans youth (</w:t>
      </w:r>
      <w:proofErr w:type="spellStart"/>
      <w:r w:rsidRPr="004D2A82">
        <w:rPr>
          <w:rFonts w:ascii="Times New Roman" w:eastAsia="Times New Roman" w:hAnsi="Times New Roman" w:cs="Times New Roman"/>
          <w:color w:val="000000" w:themeColor="text1"/>
          <w:sz w:val="24"/>
          <w:szCs w:val="24"/>
          <w:lang w:val="en-US"/>
        </w:rPr>
        <w:t>Mattise</w:t>
      </w:r>
      <w:proofErr w:type="spellEnd"/>
      <w:r w:rsidRPr="004D2A82">
        <w:rPr>
          <w:rFonts w:ascii="Times New Roman" w:eastAsia="Times New Roman" w:hAnsi="Times New Roman" w:cs="Times New Roman"/>
          <w:color w:val="000000" w:themeColor="text1"/>
          <w:sz w:val="24"/>
          <w:szCs w:val="24"/>
          <w:lang w:val="en-US"/>
        </w:rPr>
        <w:t xml:space="preserve"> &amp; </w:t>
      </w:r>
      <w:proofErr w:type="spellStart"/>
      <w:r w:rsidRPr="004D2A82">
        <w:rPr>
          <w:rFonts w:ascii="Times New Roman" w:eastAsia="Times New Roman" w:hAnsi="Times New Roman" w:cs="Times New Roman"/>
          <w:color w:val="000000" w:themeColor="text1"/>
          <w:sz w:val="24"/>
          <w:szCs w:val="24"/>
          <w:lang w:val="en-US"/>
        </w:rPr>
        <w:t>Kruesi</w:t>
      </w:r>
      <w:proofErr w:type="spellEnd"/>
      <w:r w:rsidRPr="004D2A82">
        <w:rPr>
          <w:rFonts w:ascii="Times New Roman" w:eastAsia="Times New Roman" w:hAnsi="Times New Roman" w:cs="Times New Roman"/>
          <w:color w:val="000000" w:themeColor="text1"/>
          <w:sz w:val="24"/>
          <w:szCs w:val="24"/>
          <w:lang w:val="en-US"/>
        </w:rPr>
        <w:t xml:space="preserve">, 2023), and ban access to gender-affirming care for people who use </w:t>
      </w:r>
      <w:r w:rsidR="003E477B" w:rsidRPr="004D2A82">
        <w:rPr>
          <w:rFonts w:ascii="Times New Roman" w:eastAsia="Times New Roman" w:hAnsi="Times New Roman" w:cs="Times New Roman"/>
          <w:color w:val="000000" w:themeColor="text1"/>
          <w:sz w:val="24"/>
          <w:szCs w:val="24"/>
          <w:lang w:val="en-US"/>
        </w:rPr>
        <w:t>Medicaid</w:t>
      </w:r>
      <w:r w:rsidRPr="004D2A82">
        <w:rPr>
          <w:rFonts w:ascii="Times New Roman" w:eastAsia="Times New Roman" w:hAnsi="Times New Roman" w:cs="Times New Roman"/>
          <w:color w:val="000000" w:themeColor="text1"/>
          <w:sz w:val="24"/>
          <w:szCs w:val="24"/>
          <w:lang w:val="en-US"/>
        </w:rPr>
        <w:t xml:space="preserve"> (Sarkissian, 2022). These policy-level bans create hostile environments for trans and nonbinary individuals - particularly those who are visually read as other. The results of the present study highlight the fact that, for some TMNB individuals, the only way to pass as nonbinary is to confuse others, and for others to be unable to visually categorize them in a female/male dichotomy. However, while embracing a gender expression/presentation that aligns with experienced gender might lead to increased feelings of authenticity, being visibly trans in states where legislation is actively hostile to trans individuals can lead to increased levels of discrimination (Barbee et al., 2022). Further, criminalizing non-normative gender expression and gender affirming care may lead to more arrests and felony charges for trans individuals, leading to decreased political </w:t>
      </w:r>
      <w:r w:rsidRPr="004D2A82">
        <w:rPr>
          <w:rFonts w:ascii="Times New Roman" w:eastAsia="Times New Roman" w:hAnsi="Times New Roman" w:cs="Times New Roman"/>
          <w:color w:val="000000" w:themeColor="text1"/>
          <w:sz w:val="24"/>
          <w:szCs w:val="24"/>
          <w:lang w:val="en-US"/>
        </w:rPr>
        <w:lastRenderedPageBreak/>
        <w:t>autonomy due to voting restrictions of felons (</w:t>
      </w:r>
      <w:proofErr w:type="spellStart"/>
      <w:r w:rsidRPr="004D2A82">
        <w:rPr>
          <w:rFonts w:ascii="Times New Roman" w:eastAsia="Times New Roman" w:hAnsi="Times New Roman" w:cs="Times New Roman"/>
          <w:color w:val="000000" w:themeColor="text1"/>
          <w:sz w:val="24"/>
          <w:szCs w:val="24"/>
          <w:lang w:val="en-US"/>
        </w:rPr>
        <w:t>Uggen</w:t>
      </w:r>
      <w:proofErr w:type="spellEnd"/>
      <w:r w:rsidRPr="004D2A82">
        <w:rPr>
          <w:rFonts w:ascii="Times New Roman" w:eastAsia="Times New Roman" w:hAnsi="Times New Roman" w:cs="Times New Roman"/>
          <w:color w:val="000000" w:themeColor="text1"/>
          <w:sz w:val="24"/>
          <w:szCs w:val="24"/>
          <w:lang w:val="en-US"/>
        </w:rPr>
        <w:t xml:space="preserve"> &amp; </w:t>
      </w:r>
      <w:proofErr w:type="spellStart"/>
      <w:r w:rsidRPr="004D2A82">
        <w:rPr>
          <w:rFonts w:ascii="Times New Roman" w:eastAsia="Times New Roman" w:hAnsi="Times New Roman" w:cs="Times New Roman"/>
          <w:color w:val="000000" w:themeColor="text1"/>
          <w:sz w:val="24"/>
          <w:szCs w:val="24"/>
          <w:lang w:val="en-US"/>
        </w:rPr>
        <w:t>Manza</w:t>
      </w:r>
      <w:proofErr w:type="spellEnd"/>
      <w:r w:rsidRPr="004D2A82">
        <w:rPr>
          <w:rFonts w:ascii="Times New Roman" w:eastAsia="Times New Roman" w:hAnsi="Times New Roman" w:cs="Times New Roman"/>
          <w:color w:val="000000" w:themeColor="text1"/>
          <w:sz w:val="24"/>
          <w:szCs w:val="24"/>
          <w:lang w:val="en-US"/>
        </w:rPr>
        <w:t>, 2020). By removing trans individuals from the democratic process by way of felonies, they are more likely to remain the victims of state-level policies that enact harm against them (Moncada, 2020). </w:t>
      </w:r>
    </w:p>
    <w:p w14:paraId="58D30CD6" w14:textId="1EFFA417" w:rsidR="00903B8E" w:rsidRPr="004D2A82" w:rsidRDefault="00E3001B" w:rsidP="00E3001B">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The results of this study are important to contextualizing these feelings of discrimination. TMNB participants noted that they wanted to pass to feel safer – and that, sometimes, passing as a binary gender (e.g., their assigned sex or as male) was safer than </w:t>
      </w:r>
      <w:r w:rsidR="00033320" w:rsidRPr="004D2A82">
        <w:rPr>
          <w:rFonts w:ascii="Times New Roman" w:eastAsia="Times New Roman" w:hAnsi="Times New Roman" w:cs="Times New Roman"/>
          <w:color w:val="000000" w:themeColor="text1"/>
          <w:sz w:val="24"/>
          <w:szCs w:val="24"/>
          <w:lang w:val="en-US"/>
        </w:rPr>
        <w:t xml:space="preserve">being seen as visually “other” (e.g., neither female nor male). </w:t>
      </w:r>
      <w:r w:rsidR="00501962" w:rsidRPr="004D2A82">
        <w:rPr>
          <w:rFonts w:ascii="Times New Roman" w:eastAsia="Times New Roman" w:hAnsi="Times New Roman" w:cs="Times New Roman"/>
          <w:color w:val="000000" w:themeColor="text1"/>
          <w:sz w:val="24"/>
          <w:szCs w:val="24"/>
          <w:lang w:val="en-US"/>
        </w:rPr>
        <w:t>The present socio-political climate is growing increasingly more hostile to trans and nonbinary individuals (Barbee et al., 2022)</w:t>
      </w:r>
      <w:r w:rsidR="00DF61CE" w:rsidRPr="004D2A82">
        <w:rPr>
          <w:rFonts w:ascii="Times New Roman" w:eastAsia="Times New Roman" w:hAnsi="Times New Roman" w:cs="Times New Roman"/>
          <w:color w:val="000000" w:themeColor="text1"/>
          <w:sz w:val="24"/>
          <w:szCs w:val="24"/>
          <w:lang w:val="en-US"/>
        </w:rPr>
        <w:t>. As a response,</w:t>
      </w:r>
      <w:r w:rsidR="00501962" w:rsidRPr="004D2A82">
        <w:rPr>
          <w:rFonts w:ascii="Times New Roman" w:eastAsia="Times New Roman" w:hAnsi="Times New Roman" w:cs="Times New Roman"/>
          <w:color w:val="000000" w:themeColor="text1"/>
          <w:sz w:val="24"/>
          <w:szCs w:val="24"/>
          <w:lang w:val="en-US"/>
        </w:rPr>
        <w:t xml:space="preserve"> nonbinary individuals may feel more pressure to pass as a binary gender both socially (e.g., in interpersonal interactions) and legally (e.g., having a binary gender on forms of identification) </w:t>
      </w:r>
      <w:proofErr w:type="gramStart"/>
      <w:r w:rsidR="00501962" w:rsidRPr="004D2A82">
        <w:rPr>
          <w:rFonts w:ascii="Times New Roman" w:eastAsia="Times New Roman" w:hAnsi="Times New Roman" w:cs="Times New Roman"/>
          <w:color w:val="000000" w:themeColor="text1"/>
          <w:sz w:val="24"/>
          <w:szCs w:val="24"/>
          <w:lang w:val="en-US"/>
        </w:rPr>
        <w:t>in order to</w:t>
      </w:r>
      <w:proofErr w:type="gramEnd"/>
      <w:r w:rsidR="00501962" w:rsidRPr="004D2A82">
        <w:rPr>
          <w:rFonts w:ascii="Times New Roman" w:eastAsia="Times New Roman" w:hAnsi="Times New Roman" w:cs="Times New Roman"/>
          <w:color w:val="000000" w:themeColor="text1"/>
          <w:sz w:val="24"/>
          <w:szCs w:val="24"/>
          <w:lang w:val="en-US"/>
        </w:rPr>
        <w:t xml:space="preserve"> try to remain safe from </w:t>
      </w:r>
      <w:r w:rsidR="00DF61CE" w:rsidRPr="004D2A82">
        <w:rPr>
          <w:rFonts w:ascii="Times New Roman" w:eastAsia="Times New Roman" w:hAnsi="Times New Roman" w:cs="Times New Roman"/>
          <w:color w:val="000000" w:themeColor="text1"/>
          <w:sz w:val="24"/>
          <w:szCs w:val="24"/>
          <w:lang w:val="en-US"/>
        </w:rPr>
        <w:t xml:space="preserve">legislation that seeks to target trans and nonbinary individuals.  </w:t>
      </w:r>
      <w:r w:rsidR="00501962" w:rsidRPr="004D2A82">
        <w:rPr>
          <w:rFonts w:ascii="Times New Roman" w:eastAsia="Times New Roman" w:hAnsi="Times New Roman" w:cs="Times New Roman"/>
          <w:color w:val="000000" w:themeColor="text1"/>
          <w:sz w:val="24"/>
          <w:szCs w:val="24"/>
          <w:lang w:val="en-US"/>
        </w:rPr>
        <w:t xml:space="preserve"> </w:t>
      </w:r>
    </w:p>
    <w:p w14:paraId="33A04AF4" w14:textId="7D54DEEC" w:rsidR="00903B8E" w:rsidRPr="004D2A82" w:rsidRDefault="00367576"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Due to the horrific legislation that is presently sweeping the United States,</w:t>
      </w:r>
      <w:r w:rsidR="00903B8E" w:rsidRPr="004D2A82">
        <w:rPr>
          <w:rFonts w:ascii="Times New Roman" w:eastAsia="Times New Roman" w:hAnsi="Times New Roman" w:cs="Times New Roman"/>
          <w:color w:val="000000" w:themeColor="text1"/>
          <w:sz w:val="24"/>
          <w:szCs w:val="24"/>
          <w:lang w:val="en-US"/>
        </w:rPr>
        <w:t xml:space="preserve"> can presently feel difficult to be an advocate for trans and nonbinary individuals</w:t>
      </w:r>
      <w:r w:rsidRPr="004D2A82">
        <w:rPr>
          <w:rFonts w:ascii="Times New Roman" w:eastAsia="Times New Roman" w:hAnsi="Times New Roman" w:cs="Times New Roman"/>
          <w:color w:val="000000" w:themeColor="text1"/>
          <w:sz w:val="24"/>
          <w:szCs w:val="24"/>
          <w:lang w:val="en-US"/>
        </w:rPr>
        <w:t xml:space="preserve"> in an effective way that makes actual change</w:t>
      </w:r>
      <w:r w:rsidR="00903B8E" w:rsidRPr="004D2A82">
        <w:rPr>
          <w:rFonts w:ascii="Times New Roman" w:eastAsia="Times New Roman" w:hAnsi="Times New Roman" w:cs="Times New Roman"/>
          <w:color w:val="000000" w:themeColor="text1"/>
          <w:sz w:val="24"/>
          <w:szCs w:val="24"/>
          <w:lang w:val="en-US"/>
        </w:rPr>
        <w:t xml:space="preserve">. However, the findings of the present study can be extrapolated to find some implications for policy. Advocates for TMNB individuals may work against policies that seek to discriminate against this populations’ desires for medical transition steps, work to create third gender or non-disclosed gender options for legal documents, and provide education for cisgender lawmakers and medical providers </w:t>
      </w:r>
      <w:proofErr w:type="gramStart"/>
      <w:r w:rsidR="00903B8E" w:rsidRPr="004D2A82">
        <w:rPr>
          <w:rFonts w:ascii="Times New Roman" w:eastAsia="Times New Roman" w:hAnsi="Times New Roman" w:cs="Times New Roman"/>
          <w:color w:val="000000" w:themeColor="text1"/>
          <w:sz w:val="24"/>
          <w:szCs w:val="24"/>
          <w:lang w:val="en-US"/>
        </w:rPr>
        <w:t>in order to</w:t>
      </w:r>
      <w:proofErr w:type="gramEnd"/>
      <w:r w:rsidR="00903B8E" w:rsidRPr="004D2A82">
        <w:rPr>
          <w:rFonts w:ascii="Times New Roman" w:eastAsia="Times New Roman" w:hAnsi="Times New Roman" w:cs="Times New Roman"/>
          <w:color w:val="000000" w:themeColor="text1"/>
          <w:sz w:val="24"/>
          <w:szCs w:val="24"/>
          <w:lang w:val="en-US"/>
        </w:rPr>
        <w:t xml:space="preserve"> decrease stigma and work against transphobic policies. While these advocacy steps do not solve everything (and, in fact, many participants rejected the notion that nonbinary should be a catch-all third category), being able to create intentional spaces for nonbinary individuals in public settings can decrease feelings of depression, anxiety, and minority stress (</w:t>
      </w:r>
      <w:proofErr w:type="spellStart"/>
      <w:r w:rsidR="00903B8E" w:rsidRPr="004D2A82">
        <w:rPr>
          <w:rFonts w:ascii="Times New Roman" w:eastAsia="Times New Roman" w:hAnsi="Times New Roman" w:cs="Times New Roman"/>
          <w:color w:val="000000" w:themeColor="text1"/>
          <w:sz w:val="24"/>
          <w:szCs w:val="24"/>
          <w:lang w:val="en-US"/>
        </w:rPr>
        <w:t>Kachen</w:t>
      </w:r>
      <w:proofErr w:type="spellEnd"/>
      <w:r w:rsidR="00903B8E" w:rsidRPr="004D2A82">
        <w:rPr>
          <w:rFonts w:ascii="Times New Roman" w:eastAsia="Times New Roman" w:hAnsi="Times New Roman" w:cs="Times New Roman"/>
          <w:color w:val="000000" w:themeColor="text1"/>
          <w:sz w:val="24"/>
          <w:szCs w:val="24"/>
          <w:lang w:val="en-US"/>
        </w:rPr>
        <w:t xml:space="preserve"> et al., 2022; </w:t>
      </w:r>
      <w:proofErr w:type="spellStart"/>
      <w:r w:rsidR="00903B8E" w:rsidRPr="004D2A82">
        <w:rPr>
          <w:rFonts w:ascii="Times New Roman" w:eastAsia="Times New Roman" w:hAnsi="Times New Roman" w:cs="Times New Roman"/>
          <w:color w:val="000000" w:themeColor="text1"/>
          <w:sz w:val="24"/>
          <w:szCs w:val="24"/>
          <w:lang w:val="en-US"/>
        </w:rPr>
        <w:t>Scheuerman</w:t>
      </w:r>
      <w:proofErr w:type="spellEnd"/>
      <w:r w:rsidR="00903B8E" w:rsidRPr="004D2A82">
        <w:rPr>
          <w:rFonts w:ascii="Times New Roman" w:eastAsia="Times New Roman" w:hAnsi="Times New Roman" w:cs="Times New Roman"/>
          <w:color w:val="000000" w:themeColor="text1"/>
          <w:sz w:val="24"/>
          <w:szCs w:val="24"/>
          <w:lang w:val="en-US"/>
        </w:rPr>
        <w:t xml:space="preserve"> et al., 2021). Increases in access to legal documentation that aligns with an individual’s gender may allow individuals to </w:t>
      </w:r>
      <w:r w:rsidR="00903B8E" w:rsidRPr="004D2A82">
        <w:rPr>
          <w:rFonts w:ascii="Times New Roman" w:eastAsia="Times New Roman" w:hAnsi="Times New Roman" w:cs="Times New Roman"/>
          <w:color w:val="000000" w:themeColor="text1"/>
          <w:sz w:val="24"/>
          <w:szCs w:val="24"/>
          <w:lang w:val="en-US"/>
        </w:rPr>
        <w:lastRenderedPageBreak/>
        <w:t>more legal (and thus social) recognition in other spheres of their lives. Advocates must also push back against transphobic policies that set the stage to criminalizing existing as a visible trans or nonbinary individual. The introduction of these bills can increase hostility in the states where they are passed, which then increases experiences of rejection and discrimination for trans and nonbinary individuals throughout the country (Kidd et al., 2021). These increased experiences of discrimination could then, in turn, lead to increases in negative mental health outcomes (e.g., depression and suicidality) in a population that is already more at risk for these negative mental health outcomes than their cisgender counterparts (</w:t>
      </w:r>
      <w:proofErr w:type="spellStart"/>
      <w:r w:rsidR="00903B8E" w:rsidRPr="004D2A82">
        <w:rPr>
          <w:rFonts w:ascii="Times New Roman" w:eastAsia="Times New Roman" w:hAnsi="Times New Roman" w:cs="Times New Roman"/>
          <w:color w:val="000000" w:themeColor="text1"/>
          <w:sz w:val="24"/>
          <w:szCs w:val="24"/>
          <w:lang w:val="en-US"/>
        </w:rPr>
        <w:t>Yüksel</w:t>
      </w:r>
      <w:proofErr w:type="spellEnd"/>
      <w:r w:rsidR="00903B8E" w:rsidRPr="004D2A82">
        <w:rPr>
          <w:rFonts w:ascii="Times New Roman" w:eastAsia="Times New Roman" w:hAnsi="Times New Roman" w:cs="Times New Roman"/>
          <w:color w:val="000000" w:themeColor="text1"/>
          <w:sz w:val="24"/>
          <w:szCs w:val="24"/>
          <w:lang w:val="en-US"/>
        </w:rPr>
        <w:t xml:space="preserve"> et al., 2017). </w:t>
      </w:r>
    </w:p>
    <w:p w14:paraId="27684AFC" w14:textId="77777777" w:rsidR="00903B8E" w:rsidRPr="004D2A82" w:rsidRDefault="00903B8E" w:rsidP="002C300A">
      <w:pPr>
        <w:pStyle w:val="Heading2"/>
        <w:spacing w:before="0" w:after="0" w:line="480" w:lineRule="auto"/>
        <w:rPr>
          <w:rFonts w:ascii="Times New Roman" w:hAnsi="Times New Roman" w:cs="Times New Roman"/>
          <w:b/>
          <w:bCs/>
          <w:color w:val="000000" w:themeColor="text1"/>
          <w:sz w:val="24"/>
          <w:szCs w:val="24"/>
          <w:lang w:val="en-US"/>
        </w:rPr>
      </w:pPr>
      <w:bookmarkStart w:id="47" w:name="_Toc132374482"/>
      <w:r w:rsidRPr="004D2A82">
        <w:rPr>
          <w:rFonts w:ascii="Times New Roman" w:hAnsi="Times New Roman" w:cs="Times New Roman"/>
          <w:b/>
          <w:bCs/>
          <w:color w:val="000000" w:themeColor="text1"/>
          <w:sz w:val="24"/>
          <w:szCs w:val="24"/>
          <w:lang w:val="en-US"/>
        </w:rPr>
        <w:t>Strengths of the Study</w:t>
      </w:r>
      <w:bookmarkEnd w:id="47"/>
    </w:p>
    <w:p w14:paraId="67115EF1"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b/>
          <w:bCs/>
          <w:color w:val="000000" w:themeColor="text1"/>
          <w:sz w:val="24"/>
          <w:szCs w:val="24"/>
          <w:lang w:val="en-US"/>
        </w:rPr>
        <w:tab/>
      </w:r>
      <w:r w:rsidRPr="004D2A82">
        <w:rPr>
          <w:rFonts w:ascii="Times New Roman" w:eastAsia="Times New Roman" w:hAnsi="Times New Roman" w:cs="Times New Roman"/>
          <w:color w:val="000000" w:themeColor="text1"/>
          <w:sz w:val="24"/>
          <w:szCs w:val="24"/>
          <w:lang w:val="en-US"/>
        </w:rPr>
        <w:t xml:space="preserve">The present study had a few strengths. First, BIPOC individuals were specifically targeted for participation in this </w:t>
      </w:r>
      <w:proofErr w:type="gramStart"/>
      <w:r w:rsidRPr="004D2A82">
        <w:rPr>
          <w:rFonts w:ascii="Times New Roman" w:eastAsia="Times New Roman" w:hAnsi="Times New Roman" w:cs="Times New Roman"/>
          <w:color w:val="000000" w:themeColor="text1"/>
          <w:sz w:val="24"/>
          <w:szCs w:val="24"/>
          <w:lang w:val="en-US"/>
        </w:rPr>
        <w:t>study, and</w:t>
      </w:r>
      <w:proofErr w:type="gramEnd"/>
      <w:r w:rsidRPr="004D2A82">
        <w:rPr>
          <w:rFonts w:ascii="Times New Roman" w:eastAsia="Times New Roman" w:hAnsi="Times New Roman" w:cs="Times New Roman"/>
          <w:color w:val="000000" w:themeColor="text1"/>
          <w:sz w:val="24"/>
          <w:szCs w:val="24"/>
          <w:lang w:val="en-US"/>
        </w:rPr>
        <w:t xml:space="preserve"> comprised 50% of the sample. Future studies should seek larger sample sizes and quantitative methods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corroborate the findings of the present study and seek to understand the underlying nuances between white and BIPOC TMNB individuals’ experiences of passing. Second, study participants were recruited from across the United States, with particular attention paid to the West, Mid-West, and Mid-Atlantic regions of the country. This expands what we currently know about TMNB </w:t>
      </w:r>
      <w:proofErr w:type="gramStart"/>
      <w:r w:rsidRPr="004D2A82">
        <w:rPr>
          <w:rFonts w:ascii="Times New Roman" w:eastAsia="Times New Roman" w:hAnsi="Times New Roman" w:cs="Times New Roman"/>
          <w:color w:val="000000" w:themeColor="text1"/>
          <w:sz w:val="24"/>
          <w:szCs w:val="24"/>
          <w:lang w:val="en-US"/>
        </w:rPr>
        <w:t>individuals</w:t>
      </w:r>
      <w:proofErr w:type="gramEnd"/>
      <w:r w:rsidRPr="004D2A82">
        <w:rPr>
          <w:rFonts w:ascii="Times New Roman" w:eastAsia="Times New Roman" w:hAnsi="Times New Roman" w:cs="Times New Roman"/>
          <w:color w:val="000000" w:themeColor="text1"/>
          <w:sz w:val="24"/>
          <w:szCs w:val="24"/>
          <w:lang w:val="en-US"/>
        </w:rPr>
        <w:t xml:space="preserve"> experiences, as most studies that focus on trans experience center the Northeast or Pacific Northwest regions of the country or larger urban areas (Hall et al., 2019). </w:t>
      </w:r>
    </w:p>
    <w:p w14:paraId="207422A3"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t xml:space="preserve">This study showcased methodological strengths as well. First, it is among the first studies to explore passing for TMNB individuals. This population has long been left understudied from the rest of scientific research, and this dissertation shows that there are distinct differences in how this population conceptualizes and understands passing from how current conceptualizations view them. These understandings were derived from 20 in-depth interviews with TMNB </w:t>
      </w:r>
      <w:r w:rsidRPr="004D2A82">
        <w:rPr>
          <w:rFonts w:ascii="Times New Roman" w:eastAsia="Times New Roman" w:hAnsi="Times New Roman" w:cs="Times New Roman"/>
          <w:color w:val="000000" w:themeColor="text1"/>
          <w:sz w:val="24"/>
          <w:szCs w:val="24"/>
          <w:lang w:val="en-US"/>
        </w:rPr>
        <w:lastRenderedPageBreak/>
        <w:t>individuals, where 50% of the sample was BIPOC. These data were subsequently analyzed by a diverse research team that included both white and BIPOC individuals as well as binary trans individuals, a cisgender individual, and nonbinary trans individuals. </w:t>
      </w:r>
    </w:p>
    <w:p w14:paraId="22618DF3" w14:textId="1CC1A056"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Within this study, there were also multiple checks to ensure that the data we received from participants were correct. Before defending this dissertation, participants were given four times to clarify, expand on, or redact their responses. First, participants were asked “Is there anything that I haven’t asked that you feel would help me understand what it is like to pass as a nonbinary transmasculine person?” at the end of each interview. This allowed participants to expand on or clarify their answers. Second, following transcription of the interview, each transcription was sent to the participants. This allowed participants to clarify pieces of the transcription that may have been misinterpreted by the transcription software. Third, following the writing of the results section, participants were sent the results section along with their individual quotes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read through the manuscript and see how their words fit into the results. Participants had the opportunity at this point to ask for more clarification around their quotes, or make sure that there was more description or qualifiers in the manuscript. At this point, participants were also sent their pseudonym and identity labels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ensure that their identities were up-to-date and correctly labeled. Finally, before the dissertation defense, the final manuscript was sent to each participant so they could see the full work in context. By allowing multiple checks in the data, </w:t>
      </w:r>
      <w:r w:rsidR="00497610" w:rsidRPr="004D2A82">
        <w:rPr>
          <w:rFonts w:ascii="Times New Roman" w:eastAsia="Times New Roman" w:hAnsi="Times New Roman" w:cs="Times New Roman"/>
          <w:color w:val="000000" w:themeColor="text1"/>
          <w:sz w:val="24"/>
          <w:szCs w:val="24"/>
          <w:lang w:val="en-US"/>
        </w:rPr>
        <w:t xml:space="preserve">this ensured methodological integrity and accuracy of the work. </w:t>
      </w:r>
    </w:p>
    <w:p w14:paraId="138F68BD" w14:textId="77777777" w:rsidR="00903B8E" w:rsidRPr="004D2A82" w:rsidRDefault="00903B8E" w:rsidP="002C300A">
      <w:pPr>
        <w:pStyle w:val="Heading2"/>
        <w:spacing w:before="0" w:after="0" w:line="480" w:lineRule="auto"/>
        <w:rPr>
          <w:rFonts w:ascii="Times New Roman" w:hAnsi="Times New Roman" w:cs="Times New Roman"/>
          <w:b/>
          <w:bCs/>
          <w:color w:val="000000" w:themeColor="text1"/>
          <w:sz w:val="24"/>
          <w:szCs w:val="24"/>
          <w:lang w:val="en-US"/>
        </w:rPr>
      </w:pPr>
      <w:bookmarkStart w:id="48" w:name="_Toc132374483"/>
      <w:r w:rsidRPr="004D2A82">
        <w:rPr>
          <w:rFonts w:ascii="Times New Roman" w:hAnsi="Times New Roman" w:cs="Times New Roman"/>
          <w:b/>
          <w:bCs/>
          <w:color w:val="000000" w:themeColor="text1"/>
          <w:sz w:val="24"/>
          <w:szCs w:val="24"/>
          <w:lang w:val="en-US"/>
        </w:rPr>
        <w:t>Limitations of the Study</w:t>
      </w:r>
      <w:bookmarkEnd w:id="48"/>
    </w:p>
    <w:p w14:paraId="7FB1DCBE" w14:textId="4B30C21B"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The present study is not without limitations. A primary limitation is that there was only one interviewer for the study. The interviewer's identities (e.g., white, transmasculine, queer, able bodied) could have led some participants to feel less comfortable with answering questions </w:t>
      </w:r>
      <w:r w:rsidRPr="004D2A82">
        <w:rPr>
          <w:rFonts w:ascii="Times New Roman" w:eastAsia="Times New Roman" w:hAnsi="Times New Roman" w:cs="Times New Roman"/>
          <w:color w:val="000000" w:themeColor="text1"/>
          <w:sz w:val="24"/>
          <w:szCs w:val="24"/>
          <w:lang w:val="en-US"/>
        </w:rPr>
        <w:lastRenderedPageBreak/>
        <w:t xml:space="preserve">authentically or fully. Further, the fact that the interviewer was aligned with an academic institution could lead some interviewees to see them as an expert that they need to impress, and thus try to demonstrate that they are credible and knowledgeable - resulting in interviewees being less likely to discuss topics they are unsure of (Denzin, 1989). Though the interviewer utilized multiple techniques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offset the potential impact of their visible and assumed identities (see methodology for techniques; Mullings, 1999), this still could have played a role in what information the interviewee chose to share in the context of these interviews. As such, there was a significant difference in the time and length of the interviews. One individual chose not to answer certain questions of the protocol, and, even following prompting, answered questions with </w:t>
      </w:r>
      <w:proofErr w:type="gramStart"/>
      <w:r w:rsidRPr="004D2A82">
        <w:rPr>
          <w:rFonts w:ascii="Times New Roman" w:eastAsia="Times New Roman" w:hAnsi="Times New Roman" w:cs="Times New Roman"/>
          <w:color w:val="000000" w:themeColor="text1"/>
          <w:sz w:val="24"/>
          <w:szCs w:val="24"/>
          <w:lang w:val="en-US"/>
        </w:rPr>
        <w:t>one to two word</w:t>
      </w:r>
      <w:proofErr w:type="gramEnd"/>
      <w:r w:rsidRPr="004D2A82">
        <w:rPr>
          <w:rFonts w:ascii="Times New Roman" w:eastAsia="Times New Roman" w:hAnsi="Times New Roman" w:cs="Times New Roman"/>
          <w:color w:val="000000" w:themeColor="text1"/>
          <w:sz w:val="24"/>
          <w:szCs w:val="24"/>
          <w:lang w:val="en-US"/>
        </w:rPr>
        <w:t xml:space="preserve"> answers. This resulted in an interview that was 26 minutes long, creating a large variation in the amount of time each interviewee spent on the interview. Further, one interview is a snapshot in time, and does not allow for a longer assessment of how understandings of passing for TMNB individuals may change over time, as a person ages, or </w:t>
      </w:r>
      <w:proofErr w:type="gramStart"/>
      <w:r w:rsidRPr="004D2A82">
        <w:rPr>
          <w:rFonts w:ascii="Times New Roman" w:eastAsia="Times New Roman" w:hAnsi="Times New Roman" w:cs="Times New Roman"/>
          <w:color w:val="000000" w:themeColor="text1"/>
          <w:sz w:val="24"/>
          <w:szCs w:val="24"/>
          <w:lang w:val="en-US"/>
        </w:rPr>
        <w:t>as a result of</w:t>
      </w:r>
      <w:proofErr w:type="gramEnd"/>
      <w:r w:rsidRPr="004D2A82">
        <w:rPr>
          <w:rFonts w:ascii="Times New Roman" w:eastAsia="Times New Roman" w:hAnsi="Times New Roman" w:cs="Times New Roman"/>
          <w:color w:val="000000" w:themeColor="text1"/>
          <w:sz w:val="24"/>
          <w:szCs w:val="24"/>
          <w:lang w:val="en-US"/>
        </w:rPr>
        <w:t xml:space="preserve"> more recent experiences of affirmation or marginalization. </w:t>
      </w:r>
    </w:p>
    <w:p w14:paraId="656E6D2B" w14:textId="305F92B1"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t xml:space="preserve">A final limitation comes from the assumptions of the present study. This study was based on the foundation that passing was a construct that existed within broader United States society that most, if not all, trans individuals understood. While we understood that not all participants might want to pass or choose to pass, one participant described the overall construct of passing as directly harmful for trans individuals and chose not to respond to questions prompted by the interviewer. By not attending to this aspect during item creation, the present study may fail to capture the thoughts and understandings of those who see passing as exclusively harmful and who choose not to engage with it as a concept. Future studies should seek to understand how </w:t>
      </w:r>
      <w:r w:rsidRPr="004D2A82">
        <w:rPr>
          <w:rFonts w:ascii="Times New Roman" w:eastAsia="Times New Roman" w:hAnsi="Times New Roman" w:cs="Times New Roman"/>
          <w:color w:val="000000" w:themeColor="text1"/>
          <w:sz w:val="24"/>
          <w:szCs w:val="24"/>
          <w:lang w:val="en-US"/>
        </w:rPr>
        <w:lastRenderedPageBreak/>
        <w:t>some individuals may find passing to be a harmful concept, which can allow for a deeper understanding of nonbinary individuals. </w:t>
      </w:r>
    </w:p>
    <w:p w14:paraId="585EE61B" w14:textId="77777777" w:rsidR="00903B8E" w:rsidRPr="004D2A82" w:rsidRDefault="00903B8E" w:rsidP="002C300A">
      <w:pPr>
        <w:pStyle w:val="Heading2"/>
        <w:spacing w:before="0" w:after="0" w:line="480" w:lineRule="auto"/>
        <w:rPr>
          <w:rFonts w:ascii="Times New Roman" w:hAnsi="Times New Roman" w:cs="Times New Roman"/>
          <w:b/>
          <w:bCs/>
          <w:color w:val="000000" w:themeColor="text1"/>
          <w:sz w:val="24"/>
          <w:szCs w:val="24"/>
          <w:lang w:val="en-US"/>
        </w:rPr>
      </w:pPr>
      <w:bookmarkStart w:id="49" w:name="_Toc132374484"/>
      <w:r w:rsidRPr="004D2A82">
        <w:rPr>
          <w:rFonts w:ascii="Times New Roman" w:hAnsi="Times New Roman" w:cs="Times New Roman"/>
          <w:b/>
          <w:bCs/>
          <w:color w:val="000000" w:themeColor="text1"/>
          <w:sz w:val="24"/>
          <w:szCs w:val="24"/>
          <w:lang w:val="en-US"/>
        </w:rPr>
        <w:t>Directions for Future Research</w:t>
      </w:r>
      <w:bookmarkEnd w:id="49"/>
    </w:p>
    <w:p w14:paraId="4BAE91B2" w14:textId="2B2C3659"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t>Though multiple ideas for future research have been enumerated throughout this section, the present study shows some next directions for study. First, the study could be replicated with</w:t>
      </w:r>
      <w:r w:rsidR="00E81689" w:rsidRPr="004D2A82">
        <w:rPr>
          <w:rFonts w:ascii="Times New Roman" w:eastAsia="Times New Roman" w:hAnsi="Times New Roman" w:cs="Times New Roman"/>
          <w:color w:val="000000" w:themeColor="text1"/>
          <w:sz w:val="24"/>
          <w:szCs w:val="24"/>
          <w:lang w:val="en-US"/>
        </w:rPr>
        <w:t xml:space="preserve"> assigned male at birth</w:t>
      </w:r>
      <w:r w:rsidRPr="004D2A82">
        <w:rPr>
          <w:rFonts w:ascii="Times New Roman" w:eastAsia="Times New Roman" w:hAnsi="Times New Roman" w:cs="Times New Roman"/>
          <w:color w:val="000000" w:themeColor="text1"/>
          <w:sz w:val="24"/>
          <w:szCs w:val="24"/>
          <w:lang w:val="en-US"/>
        </w:rPr>
        <w:t xml:space="preserve"> transfeminine nonbinary individuals. This could lead to more information about how this population understands passing for themselves and for other transfeminine nonbinary individuals. As transfeminine individuals are usually at higher risk of interpersonal violence due to more intense structural discrimination (</w:t>
      </w:r>
      <w:proofErr w:type="spellStart"/>
      <w:r w:rsidRPr="004D2A82">
        <w:rPr>
          <w:rFonts w:ascii="Times New Roman" w:eastAsia="Times New Roman" w:hAnsi="Times New Roman" w:cs="Times New Roman"/>
          <w:color w:val="000000" w:themeColor="text1"/>
          <w:sz w:val="24"/>
          <w:szCs w:val="24"/>
          <w:lang w:val="en-US"/>
        </w:rPr>
        <w:t>Garthe</w:t>
      </w:r>
      <w:proofErr w:type="spellEnd"/>
      <w:r w:rsidRPr="004D2A82">
        <w:rPr>
          <w:rFonts w:ascii="Times New Roman" w:eastAsia="Times New Roman" w:hAnsi="Times New Roman" w:cs="Times New Roman"/>
          <w:color w:val="000000" w:themeColor="text1"/>
          <w:sz w:val="24"/>
          <w:szCs w:val="24"/>
          <w:lang w:val="en-US"/>
        </w:rPr>
        <w:t xml:space="preserve"> et al., 2018), it follows that there may be more need to balance safety with authenticity in ways that look distinct from a transmasculine population. Further, as transmasculine folks assume more positions of power by aligning themselves with masculinity, transfeminine individuals simultaneously rescind a more powerful societal position by moving away from masculinity (Spade &amp; </w:t>
      </w:r>
      <w:proofErr w:type="spellStart"/>
      <w:r w:rsidRPr="004D2A82">
        <w:rPr>
          <w:rFonts w:ascii="Times New Roman" w:eastAsia="Times New Roman" w:hAnsi="Times New Roman" w:cs="Times New Roman"/>
          <w:color w:val="000000" w:themeColor="text1"/>
          <w:sz w:val="24"/>
          <w:szCs w:val="24"/>
          <w:lang w:val="en-US"/>
        </w:rPr>
        <w:t>Willse</w:t>
      </w:r>
      <w:proofErr w:type="spellEnd"/>
      <w:r w:rsidRPr="004D2A82">
        <w:rPr>
          <w:rFonts w:ascii="Times New Roman" w:eastAsia="Times New Roman" w:hAnsi="Times New Roman" w:cs="Times New Roman"/>
          <w:color w:val="000000" w:themeColor="text1"/>
          <w:sz w:val="24"/>
          <w:szCs w:val="24"/>
          <w:lang w:val="en-US"/>
        </w:rPr>
        <w:t>, 2015). This reduction in societal power may result in more negative interpersonal consequences (Ussher et al., 2022) as well as increased experiences of proximal and distal stress (Tan et al., 2019). These differences may lead to different understandings of passing for this group of nonbinary individuals. </w:t>
      </w:r>
    </w:p>
    <w:p w14:paraId="5A2DB2BF" w14:textId="38F0B6C3" w:rsidR="005728DA" w:rsidRPr="004D2A82" w:rsidRDefault="005728DA"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t xml:space="preserve">Second, it is important to underscore that transfeminine and transmasculine are not the only ways to exist as a nonbinary person (Galupo et al., 2017). By reifying a feminine/masculine binary on nonbinary people, this reinforces the gender binary in ways that do not fit for every nonbinary person. Allowing a broader lens of nonbinary individuals and understanding how they might feel pulled to pass (or resist passing altogether), future studies should seek to understand how these individuals may experience passing in ways that further resist the gender binary. </w:t>
      </w:r>
    </w:p>
    <w:p w14:paraId="0318251F" w14:textId="4F1EC891"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lastRenderedPageBreak/>
        <w:tab/>
      </w:r>
      <w:r w:rsidR="005728DA" w:rsidRPr="004D2A82">
        <w:rPr>
          <w:rFonts w:ascii="Times New Roman" w:eastAsia="Times New Roman" w:hAnsi="Times New Roman" w:cs="Times New Roman"/>
          <w:color w:val="000000" w:themeColor="text1"/>
          <w:sz w:val="24"/>
          <w:szCs w:val="24"/>
          <w:lang w:val="en-US"/>
        </w:rPr>
        <w:t>Third</w:t>
      </w:r>
      <w:r w:rsidRPr="004D2A82">
        <w:rPr>
          <w:rFonts w:ascii="Times New Roman" w:eastAsia="Times New Roman" w:hAnsi="Times New Roman" w:cs="Times New Roman"/>
          <w:color w:val="000000" w:themeColor="text1"/>
          <w:sz w:val="24"/>
          <w:szCs w:val="24"/>
          <w:lang w:val="en-US"/>
        </w:rPr>
        <w:t xml:space="preserve"> future researchers </w:t>
      </w:r>
      <w:r w:rsidR="005728DA" w:rsidRPr="004D2A82">
        <w:rPr>
          <w:rFonts w:ascii="Times New Roman" w:eastAsia="Times New Roman" w:hAnsi="Times New Roman" w:cs="Times New Roman"/>
          <w:color w:val="000000" w:themeColor="text1"/>
          <w:sz w:val="24"/>
          <w:szCs w:val="24"/>
          <w:lang w:val="en-US"/>
        </w:rPr>
        <w:t xml:space="preserve">may seek </w:t>
      </w:r>
      <w:r w:rsidRPr="004D2A82">
        <w:rPr>
          <w:rFonts w:ascii="Times New Roman" w:eastAsia="Times New Roman" w:hAnsi="Times New Roman" w:cs="Times New Roman"/>
          <w:color w:val="000000" w:themeColor="text1"/>
          <w:sz w:val="24"/>
          <w:szCs w:val="24"/>
          <w:lang w:val="en-US"/>
        </w:rPr>
        <w:t>to try to understand how and why nonbinary individuals make the social and medical transition steps that they do. Results of the present study show that for many of our participants, a gender transition was not inherently seen as binary or linear.</w:t>
      </w:r>
      <w:r w:rsidR="00B43B6B" w:rsidRPr="004D2A82">
        <w:rPr>
          <w:rFonts w:ascii="Times New Roman" w:eastAsia="Times New Roman" w:hAnsi="Times New Roman" w:cs="Times New Roman"/>
          <w:color w:val="000000" w:themeColor="text1"/>
          <w:sz w:val="24"/>
          <w:szCs w:val="24"/>
          <w:lang w:val="en-US"/>
        </w:rPr>
        <w:t xml:space="preserve"> While many of our participants (80%) chose to engage in medical transition steps, many described that it was helpful for them to gain legibility as a more masculine person in present US society.</w:t>
      </w:r>
      <w:r w:rsidR="003503BD"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 xml:space="preserve">Some participants chose to pursue surgical intervention without </w:t>
      </w:r>
      <w:r w:rsidR="00590A30" w:rsidRPr="004D2A82">
        <w:rPr>
          <w:rFonts w:ascii="Times New Roman" w:eastAsia="Times New Roman" w:hAnsi="Times New Roman" w:cs="Times New Roman"/>
          <w:color w:val="000000" w:themeColor="text1"/>
          <w:sz w:val="24"/>
          <w:szCs w:val="24"/>
          <w:lang w:val="en-US"/>
        </w:rPr>
        <w:t>hormone therapy</w:t>
      </w:r>
      <w:r w:rsidRPr="004D2A82">
        <w:rPr>
          <w:rFonts w:ascii="Times New Roman" w:eastAsia="Times New Roman" w:hAnsi="Times New Roman" w:cs="Times New Roman"/>
          <w:color w:val="000000" w:themeColor="text1"/>
          <w:sz w:val="24"/>
          <w:szCs w:val="24"/>
          <w:lang w:val="en-US"/>
        </w:rPr>
        <w:t xml:space="preserve">, or </w:t>
      </w:r>
      <w:r w:rsidR="00590A30" w:rsidRPr="004D2A82">
        <w:rPr>
          <w:rFonts w:ascii="Times New Roman" w:eastAsia="Times New Roman" w:hAnsi="Times New Roman" w:cs="Times New Roman"/>
          <w:color w:val="000000" w:themeColor="text1"/>
          <w:sz w:val="24"/>
          <w:szCs w:val="24"/>
          <w:lang w:val="en-US"/>
        </w:rPr>
        <w:t>hormone therapy</w:t>
      </w:r>
      <w:r w:rsidRPr="004D2A82">
        <w:rPr>
          <w:rFonts w:ascii="Times New Roman" w:eastAsia="Times New Roman" w:hAnsi="Times New Roman" w:cs="Times New Roman"/>
          <w:color w:val="000000" w:themeColor="text1"/>
          <w:sz w:val="24"/>
          <w:szCs w:val="24"/>
          <w:lang w:val="en-US"/>
        </w:rPr>
        <w:t xml:space="preserve"> without desiring surgical interventions, and others chose not to pursue any medical transition at all. Further, some participants described that pursuing medical transition steps in order to be read as more masculine led to increased feelings of </w:t>
      </w:r>
      <w:proofErr w:type="gramStart"/>
      <w:r w:rsidRPr="004D2A82">
        <w:rPr>
          <w:rFonts w:ascii="Times New Roman" w:eastAsia="Times New Roman" w:hAnsi="Times New Roman" w:cs="Times New Roman"/>
          <w:color w:val="000000" w:themeColor="text1"/>
          <w:sz w:val="24"/>
          <w:szCs w:val="24"/>
          <w:lang w:val="en-US"/>
        </w:rPr>
        <w:t>safety, and</w:t>
      </w:r>
      <w:proofErr w:type="gramEnd"/>
      <w:r w:rsidRPr="004D2A82">
        <w:rPr>
          <w:rFonts w:ascii="Times New Roman" w:eastAsia="Times New Roman" w:hAnsi="Times New Roman" w:cs="Times New Roman"/>
          <w:color w:val="000000" w:themeColor="text1"/>
          <w:sz w:val="24"/>
          <w:szCs w:val="24"/>
          <w:lang w:val="en-US"/>
        </w:rPr>
        <w:t xml:space="preserve"> helped them to pass as more masculine individuals. While previous studies (e.g., </w:t>
      </w:r>
      <w:proofErr w:type="spellStart"/>
      <w:r w:rsidRPr="004D2A82">
        <w:rPr>
          <w:rFonts w:ascii="Times New Roman" w:eastAsia="Times New Roman" w:hAnsi="Times New Roman" w:cs="Times New Roman"/>
          <w:color w:val="000000" w:themeColor="text1"/>
          <w:sz w:val="24"/>
          <w:szCs w:val="24"/>
          <w:lang w:val="en-US"/>
        </w:rPr>
        <w:t>Moravek</w:t>
      </w:r>
      <w:proofErr w:type="spellEnd"/>
      <w:r w:rsidRPr="004D2A82">
        <w:rPr>
          <w:rFonts w:ascii="Times New Roman" w:eastAsia="Times New Roman" w:hAnsi="Times New Roman" w:cs="Times New Roman"/>
          <w:color w:val="000000" w:themeColor="text1"/>
          <w:sz w:val="24"/>
          <w:szCs w:val="24"/>
          <w:lang w:val="en-US"/>
        </w:rPr>
        <w:t xml:space="preserve">, 2018; van de Grift, 2023; Wylie et al., 2016) have focused on supporting the social and medical transition choices of trans men, few (if any) studies have directly focused on how and why TMNB individuals make these decisions. Future studies may choose to interview TMNB individuals who do not engage in medical transition steps and those who do </w:t>
      </w:r>
      <w:proofErr w:type="gramStart"/>
      <w:r w:rsidRPr="004D2A82">
        <w:rPr>
          <w:rFonts w:ascii="Times New Roman" w:eastAsia="Times New Roman" w:hAnsi="Times New Roman" w:cs="Times New Roman"/>
          <w:color w:val="000000" w:themeColor="text1"/>
          <w:sz w:val="24"/>
          <w:szCs w:val="24"/>
          <w:lang w:val="en-US"/>
        </w:rPr>
        <w:t>in order to</w:t>
      </w:r>
      <w:proofErr w:type="gramEnd"/>
      <w:r w:rsidRPr="004D2A82">
        <w:rPr>
          <w:rFonts w:ascii="Times New Roman" w:eastAsia="Times New Roman" w:hAnsi="Times New Roman" w:cs="Times New Roman"/>
          <w:color w:val="000000" w:themeColor="text1"/>
          <w:sz w:val="24"/>
          <w:szCs w:val="24"/>
          <w:lang w:val="en-US"/>
        </w:rPr>
        <w:t xml:space="preserve"> understand these decision-making processes. Through future research, clinical providers may be able to better support their TMNB clients if they choose to pursue these transition steps. </w:t>
      </w:r>
    </w:p>
    <w:p w14:paraId="5054C65D" w14:textId="663D0D8B"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t xml:space="preserve">Finally, some of our participants discussed experiences of distress that were distinct from gender dysphoria, and seemingly independent from experiences of gender euphoria. </w:t>
      </w:r>
      <w:r w:rsidR="00370D8A" w:rsidRPr="004D2A82">
        <w:rPr>
          <w:rFonts w:ascii="Times New Roman" w:eastAsia="Times New Roman" w:hAnsi="Times New Roman" w:cs="Times New Roman"/>
          <w:color w:val="000000" w:themeColor="text1"/>
          <w:sz w:val="24"/>
          <w:szCs w:val="24"/>
          <w:lang w:val="en-US"/>
        </w:rPr>
        <w:t>While the minority stress framework does provide a way to conceptualize these differences, f</w:t>
      </w:r>
      <w:r w:rsidRPr="004D2A82">
        <w:rPr>
          <w:rFonts w:ascii="Times New Roman" w:eastAsia="Times New Roman" w:hAnsi="Times New Roman" w:cs="Times New Roman"/>
          <w:color w:val="000000" w:themeColor="text1"/>
          <w:sz w:val="24"/>
          <w:szCs w:val="24"/>
          <w:lang w:val="en-US"/>
        </w:rPr>
        <w:t xml:space="preserve">uture research might take a quantitative approach in order to </w:t>
      </w:r>
      <w:r w:rsidR="00370D8A" w:rsidRPr="004D2A82">
        <w:rPr>
          <w:rFonts w:ascii="Times New Roman" w:eastAsia="Times New Roman" w:hAnsi="Times New Roman" w:cs="Times New Roman"/>
          <w:color w:val="000000" w:themeColor="text1"/>
          <w:sz w:val="24"/>
          <w:szCs w:val="24"/>
          <w:lang w:val="en-US"/>
        </w:rPr>
        <w:t xml:space="preserve">more deeply </w:t>
      </w:r>
      <w:r w:rsidRPr="004D2A82">
        <w:rPr>
          <w:rFonts w:ascii="Times New Roman" w:eastAsia="Times New Roman" w:hAnsi="Times New Roman" w:cs="Times New Roman"/>
          <w:color w:val="000000" w:themeColor="text1"/>
          <w:sz w:val="24"/>
          <w:szCs w:val="24"/>
          <w:lang w:val="en-US"/>
        </w:rPr>
        <w:t xml:space="preserve">assess these experiences, and see if, for TMNB individuals, distress is a construct that operates independently of the </w:t>
      </w:r>
      <w:proofErr w:type="gramStart"/>
      <w:r w:rsidRPr="004D2A82">
        <w:rPr>
          <w:rFonts w:ascii="Times New Roman" w:eastAsia="Times New Roman" w:hAnsi="Times New Roman" w:cs="Times New Roman"/>
          <w:color w:val="000000" w:themeColor="text1"/>
          <w:sz w:val="24"/>
          <w:szCs w:val="24"/>
          <w:lang w:val="en-US"/>
        </w:rPr>
        <w:t>previously-conceptualized</w:t>
      </w:r>
      <w:proofErr w:type="gramEnd"/>
      <w:r w:rsidRPr="004D2A82">
        <w:rPr>
          <w:rFonts w:ascii="Times New Roman" w:eastAsia="Times New Roman" w:hAnsi="Times New Roman" w:cs="Times New Roman"/>
          <w:color w:val="000000" w:themeColor="text1"/>
          <w:sz w:val="24"/>
          <w:szCs w:val="24"/>
          <w:lang w:val="en-US"/>
        </w:rPr>
        <w:t xml:space="preserve"> dysphoria-euphoria continuum (</w:t>
      </w:r>
      <w:proofErr w:type="spellStart"/>
      <w:r w:rsidRPr="004D2A82">
        <w:rPr>
          <w:rFonts w:ascii="Times New Roman" w:eastAsia="Times New Roman" w:hAnsi="Times New Roman" w:cs="Times New Roman"/>
          <w:color w:val="000000" w:themeColor="text1"/>
          <w:sz w:val="24"/>
          <w:szCs w:val="24"/>
          <w:lang w:val="en-US"/>
        </w:rPr>
        <w:t>Benestad</w:t>
      </w:r>
      <w:proofErr w:type="spellEnd"/>
      <w:r w:rsidRPr="004D2A82">
        <w:rPr>
          <w:rFonts w:ascii="Times New Roman" w:eastAsia="Times New Roman" w:hAnsi="Times New Roman" w:cs="Times New Roman"/>
          <w:color w:val="000000" w:themeColor="text1"/>
          <w:sz w:val="24"/>
          <w:szCs w:val="24"/>
          <w:lang w:val="en-US"/>
        </w:rPr>
        <w:t xml:space="preserve">, 2010). By understanding these </w:t>
      </w:r>
      <w:r w:rsidRPr="004D2A82">
        <w:rPr>
          <w:rFonts w:ascii="Times New Roman" w:eastAsia="Times New Roman" w:hAnsi="Times New Roman" w:cs="Times New Roman"/>
          <w:color w:val="000000" w:themeColor="text1"/>
          <w:sz w:val="24"/>
          <w:szCs w:val="24"/>
          <w:lang w:val="en-US"/>
        </w:rPr>
        <w:lastRenderedPageBreak/>
        <w:t>experiences of distress, clinical providers may be able to better support their TMNB clients in behaviors and cognitions that might result in less distress. </w:t>
      </w:r>
    </w:p>
    <w:p w14:paraId="5F4ACF27" w14:textId="77777777" w:rsidR="00903B8E" w:rsidRPr="004D2A82" w:rsidRDefault="00903B8E" w:rsidP="002C300A">
      <w:pPr>
        <w:pStyle w:val="Heading2"/>
        <w:spacing w:before="0" w:after="0" w:line="480" w:lineRule="auto"/>
        <w:rPr>
          <w:rFonts w:ascii="Times New Roman" w:hAnsi="Times New Roman" w:cs="Times New Roman"/>
          <w:b/>
          <w:bCs/>
          <w:color w:val="000000" w:themeColor="text1"/>
          <w:sz w:val="24"/>
          <w:szCs w:val="24"/>
          <w:lang w:val="en-US"/>
        </w:rPr>
      </w:pPr>
      <w:bookmarkStart w:id="50" w:name="_Toc132374485"/>
      <w:r w:rsidRPr="004D2A82">
        <w:rPr>
          <w:rFonts w:ascii="Times New Roman" w:hAnsi="Times New Roman" w:cs="Times New Roman"/>
          <w:b/>
          <w:bCs/>
          <w:color w:val="000000" w:themeColor="text1"/>
          <w:sz w:val="24"/>
          <w:szCs w:val="24"/>
          <w:lang w:val="en-US"/>
        </w:rPr>
        <w:t>Conclusion</w:t>
      </w:r>
      <w:bookmarkEnd w:id="50"/>
    </w:p>
    <w:p w14:paraId="53F9F531" w14:textId="4D8DEF4A"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b/>
          <w:bCs/>
          <w:color w:val="000000" w:themeColor="text1"/>
          <w:sz w:val="24"/>
          <w:szCs w:val="24"/>
          <w:lang w:val="en-US"/>
        </w:rPr>
        <w:tab/>
      </w:r>
      <w:r w:rsidRPr="004D2A82">
        <w:rPr>
          <w:rFonts w:ascii="Times New Roman" w:eastAsia="Times New Roman" w:hAnsi="Times New Roman" w:cs="Times New Roman"/>
          <w:color w:val="000000" w:themeColor="text1"/>
          <w:sz w:val="24"/>
          <w:szCs w:val="24"/>
          <w:lang w:val="en-US"/>
        </w:rPr>
        <w:t xml:space="preserve">The findings of the present study suggest that TMNB individuals understand passing for themselves and for other TMNB individuals in ways that are </w:t>
      </w:r>
      <w:r w:rsidR="00143E15" w:rsidRPr="004D2A82">
        <w:rPr>
          <w:rFonts w:ascii="Times New Roman" w:eastAsia="Times New Roman" w:hAnsi="Times New Roman" w:cs="Times New Roman"/>
          <w:color w:val="000000" w:themeColor="text1"/>
          <w:sz w:val="24"/>
          <w:szCs w:val="24"/>
          <w:lang w:val="en-US"/>
        </w:rPr>
        <w:t>distinct from more binary conceptualizations of gender</w:t>
      </w:r>
      <w:r w:rsidRPr="004D2A82">
        <w:rPr>
          <w:rFonts w:ascii="Times New Roman" w:eastAsia="Times New Roman" w:hAnsi="Times New Roman" w:cs="Times New Roman"/>
          <w:color w:val="000000" w:themeColor="text1"/>
          <w:sz w:val="24"/>
          <w:szCs w:val="24"/>
          <w:lang w:val="en-US"/>
        </w:rPr>
        <w:t>.</w:t>
      </w:r>
      <w:r w:rsidR="0036375B" w:rsidRPr="004D2A82">
        <w:rPr>
          <w:rFonts w:ascii="Times New Roman" w:eastAsia="Times New Roman" w:hAnsi="Times New Roman" w:cs="Times New Roman"/>
          <w:color w:val="000000" w:themeColor="text1"/>
          <w:sz w:val="24"/>
          <w:szCs w:val="24"/>
          <w:lang w:val="en-US"/>
        </w:rPr>
        <w:t xml:space="preserve"> Presently, </w:t>
      </w:r>
      <w:r w:rsidR="00540115" w:rsidRPr="004D2A82">
        <w:rPr>
          <w:rFonts w:ascii="Times New Roman" w:eastAsia="Times New Roman" w:hAnsi="Times New Roman" w:cs="Times New Roman"/>
          <w:color w:val="000000" w:themeColor="text1"/>
          <w:sz w:val="24"/>
          <w:szCs w:val="24"/>
          <w:lang w:val="en-US"/>
        </w:rPr>
        <w:t>understandings</w:t>
      </w:r>
      <w:r w:rsidR="0036375B" w:rsidRPr="004D2A82">
        <w:rPr>
          <w:rFonts w:ascii="Times New Roman" w:eastAsia="Times New Roman" w:hAnsi="Times New Roman" w:cs="Times New Roman"/>
          <w:color w:val="000000" w:themeColor="text1"/>
          <w:sz w:val="24"/>
          <w:szCs w:val="24"/>
          <w:lang w:val="en-US"/>
        </w:rPr>
        <w:t xml:space="preserve"> of gender (and thus, how to pass as a particular gender) have been normed on a cisgender ideal.</w:t>
      </w:r>
      <w:r w:rsidR="003363C2" w:rsidRPr="004D2A82">
        <w:rPr>
          <w:rFonts w:ascii="Times New Roman" w:eastAsia="Times New Roman" w:hAnsi="Times New Roman" w:cs="Times New Roman"/>
          <w:color w:val="000000" w:themeColor="text1"/>
          <w:sz w:val="24"/>
          <w:szCs w:val="24"/>
          <w:lang w:val="en-US"/>
        </w:rPr>
        <w:t xml:space="preserve"> However, nonbinary individuals do not have a cisgender counterpart that allows for a clear-cut understanding of gender – and </w:t>
      </w:r>
      <w:proofErr w:type="gramStart"/>
      <w:r w:rsidR="003363C2" w:rsidRPr="004D2A82">
        <w:rPr>
          <w:rFonts w:ascii="Times New Roman" w:eastAsia="Times New Roman" w:hAnsi="Times New Roman" w:cs="Times New Roman"/>
          <w:color w:val="000000" w:themeColor="text1"/>
          <w:sz w:val="24"/>
          <w:szCs w:val="24"/>
          <w:lang w:val="en-US"/>
        </w:rPr>
        <w:t xml:space="preserve">thus, </w:t>
      </w:r>
      <w:r w:rsidR="0036375B"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TMNB</w:t>
      </w:r>
      <w:proofErr w:type="gramEnd"/>
      <w:r w:rsidRPr="004D2A82">
        <w:rPr>
          <w:rFonts w:ascii="Times New Roman" w:eastAsia="Times New Roman" w:hAnsi="Times New Roman" w:cs="Times New Roman"/>
          <w:color w:val="000000" w:themeColor="text1"/>
          <w:sz w:val="24"/>
          <w:szCs w:val="24"/>
          <w:lang w:val="en-US"/>
        </w:rPr>
        <w:t xml:space="preserve"> individuals</w:t>
      </w:r>
      <w:r w:rsidR="003363C2"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have had to create understandings</w:t>
      </w:r>
      <w:r w:rsidR="0036375B" w:rsidRPr="004D2A82">
        <w:rPr>
          <w:rFonts w:ascii="Times New Roman" w:eastAsia="Times New Roman" w:hAnsi="Times New Roman" w:cs="Times New Roman"/>
          <w:color w:val="000000" w:themeColor="text1"/>
          <w:sz w:val="24"/>
          <w:szCs w:val="24"/>
          <w:lang w:val="en-US"/>
        </w:rPr>
        <w:t xml:space="preserve"> of passing</w:t>
      </w:r>
      <w:r w:rsidRPr="004D2A82">
        <w:rPr>
          <w:rFonts w:ascii="Times New Roman" w:eastAsia="Times New Roman" w:hAnsi="Times New Roman" w:cs="Times New Roman"/>
          <w:color w:val="000000" w:themeColor="text1"/>
          <w:sz w:val="24"/>
          <w:szCs w:val="24"/>
          <w:lang w:val="en-US"/>
        </w:rPr>
        <w:t xml:space="preserve"> that allow them to carve space for themselves in a binary world. Thus, results suggest that this population may experience different conceptualization of passing than trans women and men do - specifically, by needing to manage feeling authentic while balancing staying safe. This balance may also be impacted by systems of oppression, such as </w:t>
      </w:r>
      <w:r w:rsidR="00AA7FB0" w:rsidRPr="004D2A82">
        <w:rPr>
          <w:rFonts w:ascii="Times New Roman" w:eastAsia="Times New Roman" w:hAnsi="Times New Roman" w:cs="Times New Roman"/>
          <w:color w:val="000000" w:themeColor="text1"/>
          <w:sz w:val="24"/>
          <w:szCs w:val="24"/>
          <w:lang w:val="en-US"/>
        </w:rPr>
        <w:t>cissexism</w:t>
      </w:r>
      <w:r w:rsidRPr="004D2A82">
        <w:rPr>
          <w:rFonts w:ascii="Times New Roman" w:eastAsia="Times New Roman" w:hAnsi="Times New Roman" w:cs="Times New Roman"/>
          <w:color w:val="000000" w:themeColor="text1"/>
          <w:sz w:val="24"/>
          <w:szCs w:val="24"/>
          <w:lang w:val="en-US"/>
        </w:rPr>
        <w:t>, trans normativity, and racism. As such, these systems may be exacerbated and experienced differently when an individual has a multiply marginalized identity. </w:t>
      </w:r>
    </w:p>
    <w:p w14:paraId="37403377" w14:textId="77777777" w:rsidR="00903B8E" w:rsidRPr="004D2A82" w:rsidRDefault="00903B8E" w:rsidP="00903B8E">
      <w:pPr>
        <w:spacing w:after="240" w:line="240" w:lineRule="auto"/>
        <w:rPr>
          <w:rFonts w:ascii="Times New Roman" w:eastAsia="Times New Roman" w:hAnsi="Times New Roman" w:cs="Times New Roman"/>
          <w:color w:val="000000" w:themeColor="text1"/>
          <w:sz w:val="24"/>
          <w:szCs w:val="24"/>
          <w:lang w:val="en-US"/>
        </w:rPr>
      </w:pPr>
    </w:p>
    <w:p w14:paraId="35032DD4"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ab/>
      </w:r>
    </w:p>
    <w:p w14:paraId="327212FD" w14:textId="77777777" w:rsidR="008E083A" w:rsidRPr="004D2A82" w:rsidRDefault="008E083A" w:rsidP="00903B8E">
      <w:pPr>
        <w:spacing w:line="480" w:lineRule="auto"/>
        <w:jc w:val="center"/>
        <w:rPr>
          <w:rFonts w:ascii="Times New Roman" w:eastAsia="Times New Roman" w:hAnsi="Times New Roman" w:cs="Times New Roman"/>
          <w:b/>
          <w:bCs/>
          <w:color w:val="000000" w:themeColor="text1"/>
          <w:sz w:val="24"/>
          <w:szCs w:val="24"/>
          <w:lang w:val="en-US"/>
        </w:rPr>
      </w:pPr>
      <w:r w:rsidRPr="004D2A82">
        <w:rPr>
          <w:rFonts w:ascii="Times New Roman" w:eastAsia="Times New Roman" w:hAnsi="Times New Roman" w:cs="Times New Roman"/>
          <w:b/>
          <w:bCs/>
          <w:color w:val="000000" w:themeColor="text1"/>
          <w:sz w:val="24"/>
          <w:szCs w:val="24"/>
          <w:lang w:val="en-US"/>
        </w:rPr>
        <w:br/>
      </w:r>
    </w:p>
    <w:p w14:paraId="475245D1" w14:textId="77777777" w:rsidR="008E083A" w:rsidRPr="004D2A82" w:rsidRDefault="008E083A">
      <w:pPr>
        <w:rPr>
          <w:rFonts w:ascii="Times New Roman" w:eastAsia="Times New Roman" w:hAnsi="Times New Roman" w:cs="Times New Roman"/>
          <w:b/>
          <w:bCs/>
          <w:color w:val="000000" w:themeColor="text1"/>
          <w:sz w:val="24"/>
          <w:szCs w:val="24"/>
          <w:lang w:val="en-US"/>
        </w:rPr>
      </w:pPr>
      <w:r w:rsidRPr="004D2A82">
        <w:rPr>
          <w:rFonts w:ascii="Times New Roman" w:eastAsia="Times New Roman" w:hAnsi="Times New Roman" w:cs="Times New Roman"/>
          <w:b/>
          <w:bCs/>
          <w:color w:val="000000" w:themeColor="text1"/>
          <w:sz w:val="24"/>
          <w:szCs w:val="24"/>
          <w:lang w:val="en-US"/>
        </w:rPr>
        <w:br w:type="page"/>
      </w:r>
    </w:p>
    <w:p w14:paraId="5601F070" w14:textId="5D4F53E4" w:rsidR="00903B8E" w:rsidRPr="004D2A82" w:rsidRDefault="00903B8E" w:rsidP="00A54AD6">
      <w:pPr>
        <w:pStyle w:val="Heading1"/>
        <w:jc w:val="center"/>
        <w:rPr>
          <w:rFonts w:ascii="Times New Roman" w:hAnsi="Times New Roman" w:cs="Times New Roman"/>
          <w:b/>
          <w:bCs/>
          <w:color w:val="000000" w:themeColor="text1"/>
          <w:sz w:val="24"/>
          <w:szCs w:val="24"/>
          <w:lang w:val="en-US"/>
        </w:rPr>
      </w:pPr>
      <w:bookmarkStart w:id="51" w:name="_Toc132374486"/>
      <w:r w:rsidRPr="004D2A82">
        <w:rPr>
          <w:rFonts w:ascii="Times New Roman" w:hAnsi="Times New Roman" w:cs="Times New Roman"/>
          <w:b/>
          <w:bCs/>
          <w:color w:val="000000" w:themeColor="text1"/>
          <w:sz w:val="24"/>
          <w:szCs w:val="24"/>
          <w:lang w:val="en-US"/>
        </w:rPr>
        <w:lastRenderedPageBreak/>
        <w:t>References</w:t>
      </w:r>
      <w:bookmarkEnd w:id="51"/>
    </w:p>
    <w:p w14:paraId="174548B8" w14:textId="77777777" w:rsidR="00637637" w:rsidRPr="004D2A82" w:rsidRDefault="00903B8E" w:rsidP="00637637">
      <w:pPr>
        <w:spacing w:line="480" w:lineRule="auto"/>
        <w:rPr>
          <w:rFonts w:ascii="Times New Roman" w:eastAsia="Times New Roman" w:hAnsi="Times New Roman" w:cs="Times New Roman"/>
          <w:i/>
          <w:iCs/>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American Psychiatric Association (2000).</w:t>
      </w:r>
      <w:r w:rsidRPr="004D2A82">
        <w:rPr>
          <w:rFonts w:ascii="Times New Roman" w:eastAsia="Times New Roman" w:hAnsi="Times New Roman" w:cs="Times New Roman"/>
          <w:i/>
          <w:iCs/>
          <w:color w:val="000000" w:themeColor="text1"/>
          <w:sz w:val="24"/>
          <w:szCs w:val="24"/>
          <w:lang w:val="en-US"/>
        </w:rPr>
        <w:t xml:space="preserve"> Diagnostic and statistical manual of mental </w:t>
      </w:r>
    </w:p>
    <w:p w14:paraId="5F86E3A5" w14:textId="227901C3" w:rsidR="00903B8E" w:rsidRPr="004D2A82" w:rsidRDefault="00903B8E" w:rsidP="00637637">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lang w:val="en-US"/>
        </w:rPr>
        <w:t>disorders </w:t>
      </w:r>
      <w:r w:rsidRPr="004D2A82">
        <w:rPr>
          <w:rFonts w:ascii="Times New Roman" w:eastAsia="Times New Roman" w:hAnsi="Times New Roman" w:cs="Times New Roman"/>
          <w:color w:val="000000" w:themeColor="text1"/>
          <w:sz w:val="24"/>
          <w:szCs w:val="24"/>
          <w:lang w:val="en-US"/>
        </w:rPr>
        <w:t>(4th ed., Text Revision). Washington, DC: American Psychiatric Association.</w:t>
      </w:r>
    </w:p>
    <w:p w14:paraId="18979B59" w14:textId="77777777" w:rsidR="00637637" w:rsidRPr="004D2A82" w:rsidRDefault="00903B8E" w:rsidP="00903B8E">
      <w:pPr>
        <w:spacing w:line="480" w:lineRule="auto"/>
        <w:rPr>
          <w:rFonts w:ascii="Times New Roman" w:eastAsia="Times New Roman" w:hAnsi="Times New Roman" w:cs="Times New Roman"/>
          <w:i/>
          <w:iCs/>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American Psychiatric Association. (2013). </w:t>
      </w:r>
      <w:r w:rsidRPr="004D2A82">
        <w:rPr>
          <w:rFonts w:ascii="Times New Roman" w:eastAsia="Times New Roman" w:hAnsi="Times New Roman" w:cs="Times New Roman"/>
          <w:i/>
          <w:iCs/>
          <w:color w:val="000000" w:themeColor="text1"/>
          <w:sz w:val="24"/>
          <w:szCs w:val="24"/>
          <w:lang w:val="en-US"/>
        </w:rPr>
        <w:t xml:space="preserve">Diagnostic and statistical manual of mental disorders </w:t>
      </w:r>
    </w:p>
    <w:p w14:paraId="54D826CD" w14:textId="58037B22" w:rsidR="00903B8E" w:rsidRPr="004D2A82" w:rsidRDefault="00903B8E" w:rsidP="00637637">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(5th ed.)</w:t>
      </w:r>
      <w:r w:rsidRPr="004D2A82">
        <w:rPr>
          <w:rFonts w:ascii="Times New Roman" w:eastAsia="Times New Roman" w:hAnsi="Times New Roman" w:cs="Times New Roman"/>
          <w:i/>
          <w:iCs/>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Arlington, Virginia: American Psychiatric Association.</w:t>
      </w:r>
    </w:p>
    <w:p w14:paraId="03557BF7"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American Psychological Association. (2017). </w:t>
      </w:r>
      <w:r w:rsidRPr="004D2A82">
        <w:rPr>
          <w:rFonts w:ascii="Times New Roman" w:eastAsia="Times New Roman" w:hAnsi="Times New Roman" w:cs="Times New Roman"/>
          <w:i/>
          <w:iCs/>
          <w:color w:val="000000" w:themeColor="text1"/>
          <w:sz w:val="24"/>
          <w:szCs w:val="24"/>
          <w:lang w:val="en-US"/>
        </w:rPr>
        <w:t>Ethical principles of psychologists and code of </w:t>
      </w:r>
    </w:p>
    <w:p w14:paraId="01815F04"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lang w:val="en-US"/>
        </w:rPr>
        <w:t>conduct</w:t>
      </w:r>
      <w:r w:rsidRPr="004D2A82">
        <w:rPr>
          <w:rFonts w:ascii="Times New Roman" w:eastAsia="Times New Roman" w:hAnsi="Times New Roman" w:cs="Times New Roman"/>
          <w:color w:val="000000" w:themeColor="text1"/>
          <w:sz w:val="24"/>
          <w:szCs w:val="24"/>
          <w:lang w:val="en-US"/>
        </w:rPr>
        <w:t xml:space="preserve"> (2002, amended effective June 1, 2010, and January 1, 2017). https://www.apa.org/ethics/code/</w:t>
      </w:r>
    </w:p>
    <w:p w14:paraId="5B26DD57" w14:textId="6B9A08F0"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Anderson, A. D., Irwin, J. A., Brown, A. M., &amp; </w:t>
      </w:r>
      <w:proofErr w:type="spellStart"/>
      <w:r w:rsidRPr="004D2A82">
        <w:rPr>
          <w:rFonts w:ascii="Times New Roman" w:eastAsia="Times New Roman" w:hAnsi="Times New Roman" w:cs="Times New Roman"/>
          <w:color w:val="000000" w:themeColor="text1"/>
          <w:sz w:val="24"/>
          <w:szCs w:val="24"/>
          <w:shd w:val="clear" w:color="auto" w:fill="FFFFFF"/>
          <w:lang w:val="en-US"/>
        </w:rPr>
        <w:t>Grala</w:t>
      </w:r>
      <w:proofErr w:type="spellEnd"/>
      <w:r w:rsidRPr="004D2A82">
        <w:rPr>
          <w:rFonts w:ascii="Times New Roman" w:eastAsia="Times New Roman" w:hAnsi="Times New Roman" w:cs="Times New Roman"/>
          <w:color w:val="000000" w:themeColor="text1"/>
          <w:sz w:val="24"/>
          <w:szCs w:val="24"/>
          <w:shd w:val="clear" w:color="auto" w:fill="FFFFFF"/>
          <w:lang w:val="en-US"/>
        </w:rPr>
        <w:t>, C. L. (2020). “Your picture looks the</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7D0637FB"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same as my picture”: An examination of passing in transgender communities. </w:t>
      </w:r>
      <w:r w:rsidRPr="004D2A82">
        <w:rPr>
          <w:rFonts w:ascii="Times New Roman" w:eastAsia="Times New Roman" w:hAnsi="Times New Roman" w:cs="Times New Roman"/>
          <w:i/>
          <w:iCs/>
          <w:color w:val="000000" w:themeColor="text1"/>
          <w:sz w:val="24"/>
          <w:szCs w:val="24"/>
          <w:shd w:val="clear" w:color="auto" w:fill="FFFFFF"/>
          <w:lang w:val="en-US"/>
        </w:rPr>
        <w:t xml:space="preserve">Gender Issues, 37, </w:t>
      </w:r>
      <w:r w:rsidRPr="004D2A82">
        <w:rPr>
          <w:rFonts w:ascii="Times New Roman" w:eastAsia="Times New Roman" w:hAnsi="Times New Roman" w:cs="Times New Roman"/>
          <w:color w:val="000000" w:themeColor="text1"/>
          <w:sz w:val="24"/>
          <w:szCs w:val="24"/>
          <w:shd w:val="clear" w:color="auto" w:fill="FFFFFF"/>
          <w:lang w:val="en-US"/>
        </w:rPr>
        <w:t xml:space="preserve">44-60. </w:t>
      </w:r>
      <w:r w:rsidRPr="004D2A82">
        <w:rPr>
          <w:rFonts w:ascii="Times New Roman" w:eastAsia="Times New Roman" w:hAnsi="Times New Roman" w:cs="Times New Roman"/>
          <w:color w:val="000000" w:themeColor="text1"/>
          <w:sz w:val="24"/>
          <w:szCs w:val="24"/>
          <w:shd w:val="clear" w:color="auto" w:fill="FCFCFC"/>
          <w:lang w:val="en-US"/>
        </w:rPr>
        <w:t>https://doi.org/10.1007/s12147-019-09239-x</w:t>
      </w:r>
    </w:p>
    <w:p w14:paraId="729E9AA2" w14:textId="6A094C49"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Anzani</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A., </w:t>
      </w:r>
      <w:proofErr w:type="spellStart"/>
      <w:r w:rsidRPr="004D2A82">
        <w:rPr>
          <w:rFonts w:ascii="Times New Roman" w:eastAsia="Times New Roman" w:hAnsi="Times New Roman" w:cs="Times New Roman"/>
          <w:color w:val="000000" w:themeColor="text1"/>
          <w:sz w:val="24"/>
          <w:szCs w:val="24"/>
          <w:shd w:val="clear" w:color="auto" w:fill="FFFFFF"/>
          <w:lang w:val="en-US"/>
        </w:rPr>
        <w:t>Decaro</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S.P. &amp; </w:t>
      </w:r>
      <w:proofErr w:type="spellStart"/>
      <w:r w:rsidRPr="004D2A82">
        <w:rPr>
          <w:rFonts w:ascii="Times New Roman" w:eastAsia="Times New Roman" w:hAnsi="Times New Roman" w:cs="Times New Roman"/>
          <w:color w:val="000000" w:themeColor="text1"/>
          <w:sz w:val="24"/>
          <w:szCs w:val="24"/>
          <w:shd w:val="clear" w:color="auto" w:fill="FFFFFF"/>
          <w:lang w:val="en-US"/>
        </w:rPr>
        <w:t>Prunas</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A. (2022). Trans masculinity: Comparing trans </w:t>
      </w:r>
      <w:proofErr w:type="gramStart"/>
      <w:r w:rsidRPr="004D2A82">
        <w:rPr>
          <w:rFonts w:ascii="Times New Roman" w:eastAsia="Times New Roman" w:hAnsi="Times New Roman" w:cs="Times New Roman"/>
          <w:color w:val="000000" w:themeColor="text1"/>
          <w:sz w:val="24"/>
          <w:szCs w:val="24"/>
          <w:shd w:val="clear" w:color="auto" w:fill="FFFFFF"/>
          <w:lang w:val="en-US"/>
        </w:rPr>
        <w:t>masculine</w:t>
      </w:r>
      <w:proofErr w:type="gramEnd"/>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499F1BD5" w14:textId="50E69DC5"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individuals’ and cisgender men’s conformity to hegemonic masculinity. </w:t>
      </w:r>
      <w:r w:rsidRPr="004D2A82">
        <w:rPr>
          <w:rFonts w:ascii="Times New Roman" w:eastAsia="Times New Roman" w:hAnsi="Times New Roman" w:cs="Times New Roman"/>
          <w:i/>
          <w:iCs/>
          <w:color w:val="000000" w:themeColor="text1"/>
          <w:sz w:val="24"/>
          <w:szCs w:val="24"/>
          <w:shd w:val="clear" w:color="auto" w:fill="FFFFFF"/>
          <w:lang w:val="en-US"/>
        </w:rPr>
        <w:t>Sexuality Research and Social Policy, Advanced Online Copy.</w:t>
      </w:r>
      <w:r w:rsidR="003503BD" w:rsidRPr="004D2A82">
        <w:rPr>
          <w:rFonts w:ascii="Times New Roman" w:eastAsia="Times New Roman" w:hAnsi="Times New Roman" w:cs="Times New Roman"/>
          <w:i/>
          <w:iCs/>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https://doi.org/10.1007/s13178-021-00677-5</w:t>
      </w:r>
    </w:p>
    <w:p w14:paraId="77FB9244" w14:textId="2D982654"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Arun-Pina, C. (2021). Micro-liminal spaces of (mis)gendering: The critical potential of trans-</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09273D62" w14:textId="21168ED4"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pedagogy in post-secondary institutions. </w:t>
      </w:r>
      <w:r w:rsidRPr="004D2A82">
        <w:rPr>
          <w:rFonts w:ascii="Times New Roman" w:eastAsia="Times New Roman" w:hAnsi="Times New Roman" w:cs="Times New Roman"/>
          <w:i/>
          <w:iCs/>
          <w:color w:val="000000" w:themeColor="text1"/>
          <w:sz w:val="24"/>
          <w:szCs w:val="24"/>
          <w:shd w:val="clear" w:color="auto" w:fill="FFFFFF"/>
          <w:lang w:val="en-US"/>
        </w:rPr>
        <w:t>ACME: An International E-Journal for Critica</w:t>
      </w:r>
      <w:r w:rsidR="009D4178" w:rsidRPr="004D2A82">
        <w:rPr>
          <w:rFonts w:ascii="Times New Roman" w:eastAsia="Times New Roman" w:hAnsi="Times New Roman" w:cs="Times New Roman"/>
          <w:i/>
          <w:iCs/>
          <w:color w:val="000000" w:themeColor="text1"/>
          <w:sz w:val="24"/>
          <w:szCs w:val="24"/>
          <w:shd w:val="clear" w:color="auto" w:fill="FFFFFF"/>
          <w:lang w:val="en-US"/>
        </w:rPr>
        <w:t>l</w:t>
      </w:r>
      <w:r w:rsidRPr="004D2A82">
        <w:rPr>
          <w:rFonts w:ascii="Times New Roman" w:eastAsia="Times New Roman" w:hAnsi="Times New Roman" w:cs="Times New Roman"/>
          <w:i/>
          <w:iCs/>
          <w:color w:val="000000" w:themeColor="text1"/>
          <w:sz w:val="24"/>
          <w:szCs w:val="24"/>
          <w:shd w:val="clear" w:color="auto" w:fill="FFFFFF"/>
          <w:lang w:val="en-US"/>
        </w:rPr>
        <w:t xml:space="preserve"> Geographies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20</w:t>
      </w:r>
      <w:r w:rsidRPr="004D2A82">
        <w:rPr>
          <w:rFonts w:ascii="Times New Roman" w:eastAsia="Times New Roman" w:hAnsi="Times New Roman" w:cs="Times New Roman"/>
          <w:color w:val="000000" w:themeColor="text1"/>
          <w:sz w:val="24"/>
          <w:szCs w:val="24"/>
          <w:shd w:val="clear" w:color="auto" w:fill="FFFFFF"/>
          <w:lang w:val="en-US"/>
        </w:rPr>
        <w:t xml:space="preserve">(5). Retrieved from </w:t>
      </w:r>
      <w:proofErr w:type="gramStart"/>
      <w:r w:rsidRPr="004D2A82">
        <w:rPr>
          <w:rFonts w:ascii="Times New Roman" w:eastAsia="Times New Roman" w:hAnsi="Times New Roman" w:cs="Times New Roman"/>
          <w:color w:val="000000" w:themeColor="text1"/>
          <w:sz w:val="24"/>
          <w:szCs w:val="24"/>
          <w:shd w:val="clear" w:color="auto" w:fill="FFFFFF"/>
          <w:lang w:val="en-US"/>
        </w:rPr>
        <w:t>https://acme-journal.org/index.php/acme/article/view/1901</w:t>
      </w:r>
      <w:proofErr w:type="gramEnd"/>
    </w:p>
    <w:p w14:paraId="416A83B0"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Ashley, F. (2019). Gatekeeping hormone replacement therapy for transgender patients </w:t>
      </w:r>
      <w:proofErr w:type="gramStart"/>
      <w:r w:rsidRPr="004D2A82">
        <w:rPr>
          <w:rFonts w:ascii="Times New Roman" w:eastAsia="Times New Roman" w:hAnsi="Times New Roman" w:cs="Times New Roman"/>
          <w:color w:val="000000" w:themeColor="text1"/>
          <w:sz w:val="24"/>
          <w:szCs w:val="24"/>
          <w:shd w:val="clear" w:color="auto" w:fill="FFFFFF"/>
          <w:lang w:val="en-US"/>
        </w:rPr>
        <w:t>is</w:t>
      </w:r>
      <w:proofErr w:type="gramEnd"/>
      <w:r w:rsidRPr="004D2A82">
        <w:rPr>
          <w:rFonts w:ascii="Times New Roman" w:eastAsia="Times New Roman" w:hAnsi="Times New Roman" w:cs="Times New Roman"/>
          <w:color w:val="000000" w:themeColor="text1"/>
          <w:sz w:val="24"/>
          <w:szCs w:val="24"/>
          <w:shd w:val="clear" w:color="auto" w:fill="FFFFFF"/>
          <w:lang w:val="en-US"/>
        </w:rPr>
        <w:t> </w:t>
      </w:r>
    </w:p>
    <w:p w14:paraId="2E4ABB6C" w14:textId="088D2161"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dehumanizing. </w:t>
      </w:r>
      <w:r w:rsidRPr="004D2A82">
        <w:rPr>
          <w:rFonts w:ascii="Times New Roman" w:eastAsia="Times New Roman" w:hAnsi="Times New Roman" w:cs="Times New Roman"/>
          <w:i/>
          <w:iCs/>
          <w:color w:val="000000" w:themeColor="text1"/>
          <w:sz w:val="24"/>
          <w:szCs w:val="24"/>
          <w:shd w:val="clear" w:color="auto" w:fill="FFFFFF"/>
          <w:lang w:val="en-US"/>
        </w:rPr>
        <w:t>Journal of Medical Ethics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45</w:t>
      </w:r>
      <w:r w:rsidRPr="004D2A82">
        <w:rPr>
          <w:rFonts w:ascii="Times New Roman" w:eastAsia="Times New Roman" w:hAnsi="Times New Roman" w:cs="Times New Roman"/>
          <w:color w:val="000000" w:themeColor="text1"/>
          <w:sz w:val="24"/>
          <w:szCs w:val="24"/>
          <w:shd w:val="clear" w:color="auto" w:fill="FFFFFF"/>
          <w:lang w:val="en-US"/>
        </w:rPr>
        <w:t>(7), 480-482. http://doi.org/10.1136/medethics-2018-105293</w:t>
      </w:r>
    </w:p>
    <w:p w14:paraId="39763370" w14:textId="77777777" w:rsidR="0075525E" w:rsidRPr="004D2A82" w:rsidRDefault="0075525E" w:rsidP="00903B8E">
      <w:pPr>
        <w:spacing w:line="480" w:lineRule="auto"/>
        <w:rPr>
          <w:rFonts w:ascii="Times New Roman" w:eastAsia="Times New Roman" w:hAnsi="Times New Roman" w:cs="Times New Roman"/>
          <w:color w:val="000000" w:themeColor="text1"/>
          <w:sz w:val="24"/>
          <w:szCs w:val="24"/>
          <w:shd w:val="clear" w:color="auto" w:fill="FFFFFF"/>
          <w:lang w:val="en-US"/>
        </w:rPr>
      </w:pPr>
    </w:p>
    <w:p w14:paraId="0404F8D4" w14:textId="095C6AB4"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Ashley, F., &amp; Ells, C. (2018). In favor of covering ethically important cosmetic surgeries: Facial </w:t>
      </w:r>
    </w:p>
    <w:p w14:paraId="4DCA8148" w14:textId="696E983A"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feminization surgery for transgender people. </w:t>
      </w:r>
      <w:r w:rsidRPr="004D2A82">
        <w:rPr>
          <w:rFonts w:ascii="Times New Roman" w:eastAsia="Times New Roman" w:hAnsi="Times New Roman" w:cs="Times New Roman"/>
          <w:i/>
          <w:iCs/>
          <w:color w:val="000000" w:themeColor="text1"/>
          <w:sz w:val="24"/>
          <w:szCs w:val="24"/>
          <w:shd w:val="clear" w:color="auto" w:fill="FFFFFF"/>
          <w:lang w:val="en-US"/>
        </w:rPr>
        <w:t>The American Journal of Bioethics, 18</w:t>
      </w:r>
      <w:r w:rsidRPr="004D2A82">
        <w:rPr>
          <w:rFonts w:ascii="Times New Roman" w:eastAsia="Times New Roman" w:hAnsi="Times New Roman" w:cs="Times New Roman"/>
          <w:color w:val="000000" w:themeColor="text1"/>
          <w:sz w:val="24"/>
          <w:szCs w:val="24"/>
          <w:shd w:val="clear" w:color="auto" w:fill="FFFFFF"/>
          <w:lang w:val="en-US"/>
        </w:rPr>
        <w:t>(12), 23-25. https://doi.org/10.1080/15265161.2018.1531162</w:t>
      </w:r>
    </w:p>
    <w:p w14:paraId="6CCE7DB2" w14:textId="74B48679"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Bailey, Z. D., Feldman, J. M., &amp; Bassett, M. T. (2021). How structural racism works—</w:t>
      </w:r>
      <w:proofErr w:type="gramStart"/>
      <w:r w:rsidRPr="004D2A82">
        <w:rPr>
          <w:rFonts w:ascii="Times New Roman" w:eastAsia="Times New Roman" w:hAnsi="Times New Roman" w:cs="Times New Roman"/>
          <w:color w:val="000000" w:themeColor="text1"/>
          <w:sz w:val="24"/>
          <w:szCs w:val="24"/>
          <w:shd w:val="clear" w:color="auto" w:fill="FFFFFF"/>
          <w:lang w:val="en-US"/>
        </w:rPr>
        <w:t>racist</w:t>
      </w:r>
      <w:proofErr w:type="gramEnd"/>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48B90E00" w14:textId="7F21018C"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policies as a root cause of US racial health inequities. </w:t>
      </w:r>
      <w:r w:rsidRPr="004D2A82">
        <w:rPr>
          <w:rFonts w:ascii="Times New Roman" w:eastAsia="Times New Roman" w:hAnsi="Times New Roman" w:cs="Times New Roman"/>
          <w:i/>
          <w:iCs/>
          <w:color w:val="000000" w:themeColor="text1"/>
          <w:sz w:val="24"/>
          <w:szCs w:val="24"/>
          <w:shd w:val="clear" w:color="auto" w:fill="FFFFFF"/>
          <w:lang w:val="en-US"/>
        </w:rPr>
        <w:t>New England Journal of Medicine</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384</w:t>
      </w:r>
      <w:r w:rsidRPr="004D2A82">
        <w:rPr>
          <w:rFonts w:ascii="Times New Roman" w:eastAsia="Times New Roman" w:hAnsi="Times New Roman" w:cs="Times New Roman"/>
          <w:color w:val="000000" w:themeColor="text1"/>
          <w:sz w:val="24"/>
          <w:szCs w:val="24"/>
          <w:shd w:val="clear" w:color="auto" w:fill="FFFFFF"/>
          <w:lang w:val="en-US"/>
        </w:rPr>
        <w:t>(8), 768-773. https://doi.org/ 10.1056/NEJMms2025396</w:t>
      </w:r>
    </w:p>
    <w:p w14:paraId="7E5AE50C"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Barbee, H., Deal., C., &amp; Gonzales, G. (2021). Anti-transgender legislation - A public healthcare </w:t>
      </w:r>
    </w:p>
    <w:p w14:paraId="0011EF68"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concern for transgender youth. </w:t>
      </w:r>
      <w:r w:rsidRPr="004D2A82">
        <w:rPr>
          <w:rFonts w:ascii="Times New Roman" w:eastAsia="Times New Roman" w:hAnsi="Times New Roman" w:cs="Times New Roman"/>
          <w:i/>
          <w:iCs/>
          <w:color w:val="000000" w:themeColor="text1"/>
          <w:sz w:val="24"/>
          <w:szCs w:val="24"/>
          <w:shd w:val="clear" w:color="auto" w:fill="FFFFFF"/>
          <w:lang w:val="en-US"/>
        </w:rPr>
        <w:t>JAMA Pediatrics, 176</w:t>
      </w:r>
      <w:r w:rsidRPr="004D2A82">
        <w:rPr>
          <w:rFonts w:ascii="Times New Roman" w:eastAsia="Times New Roman" w:hAnsi="Times New Roman" w:cs="Times New Roman"/>
          <w:color w:val="000000" w:themeColor="text1"/>
          <w:sz w:val="24"/>
          <w:szCs w:val="24"/>
          <w:shd w:val="clear" w:color="auto" w:fill="FFFFFF"/>
          <w:lang w:val="en-US"/>
        </w:rPr>
        <w:t>(2), 125-126. https://doi.org/10.1001/jamapediatrics.2021.4483</w:t>
      </w:r>
    </w:p>
    <w:p w14:paraId="4B1A0794" w14:textId="174047F5"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Barbee, H., &amp; Schrock, D. (2019). Un/gendering social selves: How </w:t>
      </w:r>
      <w:proofErr w:type="gramStart"/>
      <w:r w:rsidRPr="004D2A82">
        <w:rPr>
          <w:rFonts w:ascii="Times New Roman" w:eastAsia="Times New Roman" w:hAnsi="Times New Roman" w:cs="Times New Roman"/>
          <w:color w:val="000000" w:themeColor="text1"/>
          <w:sz w:val="24"/>
          <w:szCs w:val="24"/>
          <w:shd w:val="clear" w:color="auto" w:fill="FFFFFF"/>
          <w:lang w:val="en-US"/>
        </w:rPr>
        <w:t>nonbinary</w:t>
      </w:r>
      <w:proofErr w:type="gramEnd"/>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40A18558" w14:textId="463C8E6E"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people navigate and experience a binarily gendered world. In </w:t>
      </w:r>
      <w:r w:rsidRPr="004D2A82">
        <w:rPr>
          <w:rFonts w:ascii="Times New Roman" w:eastAsia="Times New Roman" w:hAnsi="Times New Roman" w:cs="Times New Roman"/>
          <w:i/>
          <w:iCs/>
          <w:color w:val="000000" w:themeColor="text1"/>
          <w:sz w:val="24"/>
          <w:szCs w:val="24"/>
          <w:shd w:val="clear" w:color="auto" w:fill="FFFFFF"/>
          <w:lang w:val="en-US"/>
        </w:rPr>
        <w:t>Sociological Forum</w:t>
      </w:r>
      <w:r w:rsidRPr="004D2A82">
        <w:rPr>
          <w:rFonts w:ascii="Times New Roman" w:eastAsia="Times New Roman" w:hAnsi="Times New Roman" w:cs="Times New Roman"/>
          <w:color w:val="000000" w:themeColor="text1"/>
          <w:sz w:val="24"/>
          <w:szCs w:val="24"/>
          <w:shd w:val="clear" w:color="auto" w:fill="FFFFFF"/>
          <w:lang w:val="en-US"/>
        </w:rPr>
        <w:t>, 34(3)</w:t>
      </w:r>
      <w:r w:rsidR="00FE5E41" w:rsidRPr="004D2A82">
        <w:rPr>
          <w:rFonts w:ascii="Times New Roman" w:eastAsia="Times New Roman" w:hAnsi="Times New Roman" w:cs="Times New Roman"/>
          <w:color w:val="000000" w:themeColor="text1"/>
          <w:sz w:val="24"/>
          <w:szCs w:val="24"/>
          <w:shd w:val="clear" w:color="auto" w:fill="FFFFFF"/>
          <w:lang w:val="en-US"/>
        </w:rPr>
        <w:t>,</w:t>
      </w:r>
      <w:r w:rsidRPr="004D2A82">
        <w:rPr>
          <w:rFonts w:ascii="Times New Roman" w:eastAsia="Times New Roman" w:hAnsi="Times New Roman" w:cs="Times New Roman"/>
          <w:color w:val="000000" w:themeColor="text1"/>
          <w:sz w:val="24"/>
          <w:szCs w:val="24"/>
          <w:shd w:val="clear" w:color="auto" w:fill="FFFFFF"/>
          <w:lang w:val="en-US"/>
        </w:rPr>
        <w:t xml:space="preserve"> 572-593.</w:t>
      </w:r>
      <w:hyperlink r:id="rId11" w:history="1">
        <w:r w:rsidRPr="004D2A82">
          <w:rPr>
            <w:rFonts w:ascii="Times New Roman" w:eastAsia="Times New Roman" w:hAnsi="Times New Roman" w:cs="Times New Roman"/>
            <w:color w:val="000000" w:themeColor="text1"/>
            <w:sz w:val="24"/>
            <w:szCs w:val="24"/>
            <w:shd w:val="clear" w:color="auto" w:fill="FFFFFF"/>
            <w:lang w:val="en-US"/>
          </w:rPr>
          <w:t xml:space="preserve"> https://doi.org/10.1111/socf.12517</w:t>
        </w:r>
      </w:hyperlink>
    </w:p>
    <w:p w14:paraId="0A80A559" w14:textId="77777777" w:rsidR="002C6069" w:rsidRPr="004D2A82" w:rsidRDefault="002C6069" w:rsidP="00903B8E">
      <w:pPr>
        <w:spacing w:line="48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Barr, S. M., Budge, S. L., &amp; Adelson, J. L. (2016). Transgender community belongingness as a </w:t>
      </w:r>
    </w:p>
    <w:p w14:paraId="2B63E6B3" w14:textId="43395BB9" w:rsidR="002C6069" w:rsidRPr="004D2A82" w:rsidRDefault="002C6069" w:rsidP="002C6069">
      <w:pPr>
        <w:spacing w:line="480" w:lineRule="auto"/>
        <w:ind w:left="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hAnsi="Times New Roman" w:cs="Times New Roman"/>
          <w:color w:val="000000" w:themeColor="text1"/>
          <w:sz w:val="24"/>
          <w:szCs w:val="24"/>
        </w:rPr>
        <w:t xml:space="preserve">mediator between strength of transgender identity and well-being. Journal of Counseling Psychology, 63(1), 87–97. https://doi.org/10.1037/ cou0000127 </w:t>
      </w:r>
    </w:p>
    <w:p w14:paraId="0F855A83" w14:textId="7A3A588C"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Beauregard, T.A., </w:t>
      </w:r>
      <w:proofErr w:type="spellStart"/>
      <w:r w:rsidRPr="004D2A82">
        <w:rPr>
          <w:rFonts w:ascii="Times New Roman" w:eastAsia="Times New Roman" w:hAnsi="Times New Roman" w:cs="Times New Roman"/>
          <w:color w:val="000000" w:themeColor="text1"/>
          <w:sz w:val="24"/>
          <w:szCs w:val="24"/>
          <w:shd w:val="clear" w:color="auto" w:fill="FFFFFF"/>
          <w:lang w:val="en-US"/>
        </w:rPr>
        <w:t>Arevshaian</w:t>
      </w:r>
      <w:proofErr w:type="spellEnd"/>
      <w:r w:rsidRPr="004D2A82">
        <w:rPr>
          <w:rFonts w:ascii="Times New Roman" w:eastAsia="Times New Roman" w:hAnsi="Times New Roman" w:cs="Times New Roman"/>
          <w:color w:val="000000" w:themeColor="text1"/>
          <w:sz w:val="24"/>
          <w:szCs w:val="24"/>
          <w:shd w:val="clear" w:color="auto" w:fill="FFFFFF"/>
          <w:lang w:val="en-US"/>
        </w:rPr>
        <w:t>, L., Booth, J. E., &amp; Whittle, S. (2018). Listen carefully:</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09EE0964" w14:textId="1C7C8184"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Transgender voices in the workplace. </w:t>
      </w:r>
      <w:r w:rsidRPr="004D2A82">
        <w:rPr>
          <w:rFonts w:ascii="Times New Roman" w:eastAsia="Times New Roman" w:hAnsi="Times New Roman" w:cs="Times New Roman"/>
          <w:i/>
          <w:iCs/>
          <w:color w:val="000000" w:themeColor="text1"/>
          <w:sz w:val="24"/>
          <w:szCs w:val="24"/>
          <w:shd w:val="clear" w:color="auto" w:fill="FFFFFF"/>
          <w:lang w:val="en-US"/>
        </w:rPr>
        <w:t>The International Journal of Human Resource Management, 29</w:t>
      </w:r>
      <w:r w:rsidRPr="004D2A82">
        <w:rPr>
          <w:rFonts w:ascii="Times New Roman" w:eastAsia="Times New Roman" w:hAnsi="Times New Roman" w:cs="Times New Roman"/>
          <w:color w:val="000000" w:themeColor="text1"/>
          <w:sz w:val="24"/>
          <w:szCs w:val="24"/>
          <w:shd w:val="clear" w:color="auto" w:fill="FFFFFF"/>
          <w:lang w:val="en-US"/>
        </w:rPr>
        <w:t>(5), 857-884. https://doi.org/10.1080/09585192.2016.1234503</w:t>
      </w:r>
    </w:p>
    <w:p w14:paraId="0BEB04D8" w14:textId="5E8E154F"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Begun, S., &amp; </w:t>
      </w:r>
      <w:proofErr w:type="spellStart"/>
      <w:r w:rsidRPr="004D2A82">
        <w:rPr>
          <w:rFonts w:ascii="Times New Roman" w:eastAsia="Times New Roman" w:hAnsi="Times New Roman" w:cs="Times New Roman"/>
          <w:color w:val="000000" w:themeColor="text1"/>
          <w:sz w:val="24"/>
          <w:szCs w:val="24"/>
          <w:shd w:val="clear" w:color="auto" w:fill="FFFFFF"/>
          <w:lang w:val="en-US"/>
        </w:rPr>
        <w:t>Kattari</w:t>
      </w:r>
      <w:proofErr w:type="spellEnd"/>
      <w:r w:rsidRPr="004D2A82">
        <w:rPr>
          <w:rFonts w:ascii="Times New Roman" w:eastAsia="Times New Roman" w:hAnsi="Times New Roman" w:cs="Times New Roman"/>
          <w:color w:val="000000" w:themeColor="text1"/>
          <w:sz w:val="24"/>
          <w:szCs w:val="24"/>
          <w:shd w:val="clear" w:color="auto" w:fill="FFFFFF"/>
          <w:lang w:val="en-US"/>
        </w:rPr>
        <w:t>, S. K. (2016). Conforming for survival: Associations between visual</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522578D5" w14:textId="6FE377C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conformity/passing and homelessness experiences. </w:t>
      </w:r>
      <w:r w:rsidRPr="004D2A82">
        <w:rPr>
          <w:rFonts w:ascii="Times New Roman" w:eastAsia="Times New Roman" w:hAnsi="Times New Roman" w:cs="Times New Roman"/>
          <w:i/>
          <w:iCs/>
          <w:color w:val="000000" w:themeColor="text1"/>
          <w:sz w:val="24"/>
          <w:szCs w:val="24"/>
          <w:shd w:val="clear" w:color="auto" w:fill="FFFFFF"/>
          <w:lang w:val="en-US"/>
        </w:rPr>
        <w:t>Journal of Gay and Lesbian Social Services, 28</w:t>
      </w:r>
      <w:r w:rsidRPr="004D2A82">
        <w:rPr>
          <w:rFonts w:ascii="Times New Roman" w:eastAsia="Times New Roman" w:hAnsi="Times New Roman" w:cs="Times New Roman"/>
          <w:color w:val="000000" w:themeColor="text1"/>
          <w:sz w:val="24"/>
          <w:szCs w:val="24"/>
          <w:shd w:val="clear" w:color="auto" w:fill="FFFFFF"/>
          <w:lang w:val="en-US"/>
        </w:rPr>
        <w:t>(1), 54-66.</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https://doi.org/10.1080/10538720.2016.1125821</w:t>
      </w:r>
    </w:p>
    <w:p w14:paraId="02995D39"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Benestad</w:t>
      </w:r>
      <w:proofErr w:type="spellEnd"/>
      <w:r w:rsidRPr="004D2A82">
        <w:rPr>
          <w:rFonts w:ascii="Times New Roman" w:eastAsia="Times New Roman" w:hAnsi="Times New Roman" w:cs="Times New Roman"/>
          <w:color w:val="000000" w:themeColor="text1"/>
          <w:sz w:val="24"/>
          <w:szCs w:val="24"/>
          <w:shd w:val="clear" w:color="auto" w:fill="FFFFFF"/>
          <w:lang w:val="en-US"/>
        </w:rPr>
        <w:t>, E. E. P. (2010). From gender dysphoria to gender euphoria: An assisted journey. </w:t>
      </w:r>
    </w:p>
    <w:p w14:paraId="5099FF04"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i/>
          <w:iCs/>
          <w:color w:val="000000" w:themeColor="text1"/>
          <w:sz w:val="24"/>
          <w:szCs w:val="24"/>
          <w:shd w:val="clear" w:color="auto" w:fill="FFFFFF"/>
          <w:lang w:val="en-US"/>
        </w:rPr>
        <w:t>Sexologies</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19</w:t>
      </w:r>
      <w:r w:rsidRPr="004D2A82">
        <w:rPr>
          <w:rFonts w:ascii="Times New Roman" w:eastAsia="Times New Roman" w:hAnsi="Times New Roman" w:cs="Times New Roman"/>
          <w:color w:val="000000" w:themeColor="text1"/>
          <w:sz w:val="24"/>
          <w:szCs w:val="24"/>
          <w:shd w:val="clear" w:color="auto" w:fill="FFFFFF"/>
          <w:lang w:val="en-US"/>
        </w:rPr>
        <w:t>(4), 225-231. https://doi.org/10.1016/j.sexol.2010.09.003</w:t>
      </w:r>
    </w:p>
    <w:p w14:paraId="3ED915D8"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 xml:space="preserve">Benjamin, H. (1967). The transsexual phenomenon. </w:t>
      </w:r>
      <w:r w:rsidRPr="004D2A82">
        <w:rPr>
          <w:rFonts w:ascii="Times New Roman" w:eastAsia="Times New Roman" w:hAnsi="Times New Roman" w:cs="Times New Roman"/>
          <w:i/>
          <w:iCs/>
          <w:color w:val="000000" w:themeColor="text1"/>
          <w:sz w:val="24"/>
          <w:szCs w:val="24"/>
          <w:shd w:val="clear" w:color="auto" w:fill="FFFFFF"/>
          <w:lang w:val="en-US"/>
        </w:rPr>
        <w:t xml:space="preserve">Transactions of the New York Academy of </w:t>
      </w:r>
      <w:r w:rsidRPr="004D2A82">
        <w:rPr>
          <w:rFonts w:ascii="Times New Roman" w:eastAsia="Times New Roman" w:hAnsi="Times New Roman" w:cs="Times New Roman"/>
          <w:i/>
          <w:iCs/>
          <w:color w:val="000000" w:themeColor="text1"/>
          <w:sz w:val="24"/>
          <w:szCs w:val="24"/>
          <w:shd w:val="clear" w:color="auto" w:fill="FFFFFF"/>
          <w:lang w:val="en-US"/>
        </w:rPr>
        <w:tab/>
      </w:r>
    </w:p>
    <w:p w14:paraId="2927E4B3"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Sciences</w:t>
      </w:r>
      <w:r w:rsidRPr="004D2A82">
        <w:rPr>
          <w:rFonts w:ascii="Times New Roman" w:eastAsia="Times New Roman" w:hAnsi="Times New Roman" w:cs="Times New Roman"/>
          <w:color w:val="000000" w:themeColor="text1"/>
          <w:sz w:val="24"/>
          <w:szCs w:val="24"/>
          <w:shd w:val="clear" w:color="auto" w:fill="FFFFFF"/>
          <w:lang w:val="en-US"/>
        </w:rPr>
        <w:t>.</w:t>
      </w:r>
    </w:p>
    <w:p w14:paraId="7A7D69B6"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Best, E. (2021). A gap in the narrative: Exploring the experiences of trans dancers today. </w:t>
      </w:r>
      <w:r w:rsidRPr="004D2A82">
        <w:rPr>
          <w:rFonts w:ascii="Times New Roman" w:eastAsia="Times New Roman" w:hAnsi="Times New Roman" w:cs="Times New Roman"/>
          <w:i/>
          <w:iCs/>
          <w:color w:val="000000" w:themeColor="text1"/>
          <w:sz w:val="24"/>
          <w:szCs w:val="24"/>
          <w:shd w:val="clear" w:color="auto" w:fill="FFFFFF"/>
          <w:lang w:val="en-US"/>
        </w:rPr>
        <w:t>Dance </w:t>
      </w:r>
    </w:p>
    <w:p w14:paraId="384D5E48"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 Independent Study Projects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w:t>
      </w:r>
      <w:r w:rsidRPr="004D2A82">
        <w:rPr>
          <w:rFonts w:ascii="Times New Roman" w:eastAsia="Times New Roman" w:hAnsi="Times New Roman" w:cs="Times New Roman"/>
          <w:color w:val="000000" w:themeColor="text1"/>
          <w:sz w:val="24"/>
          <w:szCs w:val="24"/>
          <w:shd w:val="clear" w:color="auto" w:fill="FFFFFF"/>
          <w:lang w:val="en-US"/>
        </w:rPr>
        <w:t>.</w:t>
      </w:r>
      <w:r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https://digitalcommons.ursinus.edu/dance_ind/1</w:t>
      </w:r>
    </w:p>
    <w:p w14:paraId="0B26D10B" w14:textId="65FD1681"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lang w:val="en-US"/>
        </w:rPr>
        <w:t>Bockting</w:t>
      </w:r>
      <w:proofErr w:type="spellEnd"/>
      <w:r w:rsidRPr="004D2A82">
        <w:rPr>
          <w:rFonts w:ascii="Times New Roman" w:eastAsia="Times New Roman" w:hAnsi="Times New Roman" w:cs="Times New Roman"/>
          <w:color w:val="000000" w:themeColor="text1"/>
          <w:sz w:val="24"/>
          <w:szCs w:val="24"/>
          <w:lang w:val="en-US"/>
        </w:rPr>
        <w:t>, W. O. (2009). Are gender identity disorders mental disorders? Recommendations for</w:t>
      </w:r>
      <w:r w:rsidR="003503BD"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 </w:t>
      </w:r>
    </w:p>
    <w:p w14:paraId="6B2E4126" w14:textId="5216C93E"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revision of the World Professional Association for Transgender Health’s standards of care.</w:t>
      </w:r>
      <w:r w:rsidRPr="004D2A82">
        <w:rPr>
          <w:rFonts w:ascii="Times New Roman" w:eastAsia="Times New Roman" w:hAnsi="Times New Roman" w:cs="Times New Roman"/>
          <w:i/>
          <w:iCs/>
          <w:color w:val="000000" w:themeColor="text1"/>
          <w:sz w:val="24"/>
          <w:szCs w:val="24"/>
          <w:lang w:val="en-US"/>
        </w:rPr>
        <w:t xml:space="preserve"> International Journal of Transgenderism, 11</w:t>
      </w:r>
      <w:r w:rsidRPr="004D2A82">
        <w:rPr>
          <w:rFonts w:ascii="Times New Roman" w:eastAsia="Times New Roman" w:hAnsi="Times New Roman" w:cs="Times New Roman"/>
          <w:color w:val="000000" w:themeColor="text1"/>
          <w:sz w:val="24"/>
          <w:szCs w:val="24"/>
          <w:lang w:val="en-US"/>
        </w:rPr>
        <w:t>(1), 53-62. https://doi.org/10.1080/15532730902799987</w:t>
      </w:r>
    </w:p>
    <w:p w14:paraId="68864ACF" w14:textId="74403D91"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Bornstein, K. (1994) </w:t>
      </w:r>
      <w:r w:rsidRPr="004D2A82">
        <w:rPr>
          <w:rFonts w:ascii="Times New Roman" w:eastAsia="Times New Roman" w:hAnsi="Times New Roman" w:cs="Times New Roman"/>
          <w:i/>
          <w:iCs/>
          <w:color w:val="000000" w:themeColor="text1"/>
          <w:sz w:val="24"/>
          <w:szCs w:val="24"/>
          <w:shd w:val="clear" w:color="auto" w:fill="FFFFFF"/>
          <w:lang w:val="en-US"/>
        </w:rPr>
        <w:t xml:space="preserve">Gender Outlaw: On Men, Women, and the Rest of Us. </w:t>
      </w:r>
      <w:r w:rsidRPr="004D2A82">
        <w:rPr>
          <w:rFonts w:ascii="Times New Roman" w:eastAsia="Times New Roman" w:hAnsi="Times New Roman" w:cs="Times New Roman"/>
          <w:color w:val="000000" w:themeColor="text1"/>
          <w:sz w:val="24"/>
          <w:szCs w:val="24"/>
          <w:shd w:val="clear" w:color="auto" w:fill="FFFFFF"/>
          <w:lang w:val="en-US"/>
        </w:rPr>
        <w:t xml:space="preserve">New </w:t>
      </w:r>
      <w:proofErr w:type="gramStart"/>
      <w:r w:rsidRPr="004D2A82">
        <w:rPr>
          <w:rFonts w:ascii="Times New Roman" w:eastAsia="Times New Roman" w:hAnsi="Times New Roman" w:cs="Times New Roman"/>
          <w:color w:val="000000" w:themeColor="text1"/>
          <w:sz w:val="24"/>
          <w:szCs w:val="24"/>
          <w:shd w:val="clear" w:color="auto" w:fill="FFFFFF"/>
          <w:lang w:val="en-US"/>
        </w:rPr>
        <w:t>York :</w:t>
      </w:r>
      <w:proofErr w:type="gramEnd"/>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p>
    <w:p w14:paraId="02F0D8B8"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Routledge.</w:t>
      </w:r>
    </w:p>
    <w:p w14:paraId="6CB6C56F" w14:textId="50BC5048"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Bowleg, L. (2013). “Once you’ve blended the cake, you can’t take the parts back to the main</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3AC1352E" w14:textId="00A409FA"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ingredients”: Black gay and bisexual men’s descriptions and experiences of intersectionality. </w:t>
      </w:r>
      <w:r w:rsidRPr="004D2A82">
        <w:rPr>
          <w:rFonts w:ascii="Times New Roman" w:eastAsia="Times New Roman" w:hAnsi="Times New Roman" w:cs="Times New Roman"/>
          <w:i/>
          <w:iCs/>
          <w:color w:val="000000" w:themeColor="text1"/>
          <w:sz w:val="24"/>
          <w:szCs w:val="24"/>
          <w:shd w:val="clear" w:color="auto" w:fill="FFFFFF"/>
          <w:lang w:val="en-US"/>
        </w:rPr>
        <w:t>Sex Roles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68</w:t>
      </w:r>
      <w:r w:rsidRPr="004D2A82">
        <w:rPr>
          <w:rFonts w:ascii="Times New Roman" w:eastAsia="Times New Roman" w:hAnsi="Times New Roman" w:cs="Times New Roman"/>
          <w:color w:val="000000" w:themeColor="text1"/>
          <w:sz w:val="24"/>
          <w:szCs w:val="24"/>
          <w:shd w:val="clear" w:color="auto" w:fill="FFFFFF"/>
          <w:lang w:val="en-US"/>
        </w:rPr>
        <w:t>(11), 754-767. https://doi.org/10.1007/s11199-012-0152-4</w:t>
      </w:r>
    </w:p>
    <w:p w14:paraId="2121E7E0"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Breslow, A. S., Brewster, M. E., Velez, B. L., Wong, S., Geiger, E., &amp; </w:t>
      </w:r>
      <w:proofErr w:type="spellStart"/>
      <w:r w:rsidRPr="004D2A82">
        <w:rPr>
          <w:rFonts w:ascii="Times New Roman" w:eastAsia="Times New Roman" w:hAnsi="Times New Roman" w:cs="Times New Roman"/>
          <w:color w:val="000000" w:themeColor="text1"/>
          <w:sz w:val="24"/>
          <w:szCs w:val="24"/>
          <w:shd w:val="clear" w:color="auto" w:fill="FFFFFF"/>
          <w:lang w:val="en-US"/>
        </w:rPr>
        <w:t>Soderstrom</w:t>
      </w:r>
      <w:proofErr w:type="spellEnd"/>
      <w:r w:rsidRPr="004D2A82">
        <w:rPr>
          <w:rFonts w:ascii="Times New Roman" w:eastAsia="Times New Roman" w:hAnsi="Times New Roman" w:cs="Times New Roman"/>
          <w:color w:val="000000" w:themeColor="text1"/>
          <w:sz w:val="24"/>
          <w:szCs w:val="24"/>
          <w:shd w:val="clear" w:color="auto" w:fill="FFFFFF"/>
          <w:lang w:val="en-US"/>
        </w:rPr>
        <w:t>, B. (2015). </w:t>
      </w:r>
    </w:p>
    <w:p w14:paraId="2CC93EC3"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Resilience and collective action: Exploring buffers against minority stress for transgender individuals. </w:t>
      </w:r>
      <w:r w:rsidRPr="004D2A82">
        <w:rPr>
          <w:rFonts w:ascii="Times New Roman" w:eastAsia="Times New Roman" w:hAnsi="Times New Roman" w:cs="Times New Roman"/>
          <w:i/>
          <w:iCs/>
          <w:color w:val="000000" w:themeColor="text1"/>
          <w:sz w:val="24"/>
          <w:szCs w:val="24"/>
          <w:shd w:val="clear" w:color="auto" w:fill="FFFFFF"/>
          <w:lang w:val="en-US"/>
        </w:rPr>
        <w:t>Psychology of Sexual Orientation and Gender Diversity, 2</w:t>
      </w:r>
      <w:r w:rsidRPr="004D2A82">
        <w:rPr>
          <w:rFonts w:ascii="Times New Roman" w:eastAsia="Times New Roman" w:hAnsi="Times New Roman" w:cs="Times New Roman"/>
          <w:color w:val="000000" w:themeColor="text1"/>
          <w:sz w:val="24"/>
          <w:szCs w:val="24"/>
          <w:shd w:val="clear" w:color="auto" w:fill="FFFFFF"/>
          <w:lang w:val="en-US"/>
        </w:rPr>
        <w:t>(3), 253–265. https://doi.org/10.1037/sgd0000117</w:t>
      </w:r>
    </w:p>
    <w:p w14:paraId="3F799622"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Brewster, M. E., Velez, B. L., Breslow, A. S., &amp; Geiger, E. F. (2019). Unpacking body image </w:t>
      </w:r>
    </w:p>
    <w:p w14:paraId="36816148"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concerns and disordered eating for transgender women: The roles of sexual objectification and minority stress. </w:t>
      </w:r>
      <w:r w:rsidRPr="004D2A82">
        <w:rPr>
          <w:rFonts w:ascii="Times New Roman" w:eastAsia="Times New Roman" w:hAnsi="Times New Roman" w:cs="Times New Roman"/>
          <w:i/>
          <w:iCs/>
          <w:color w:val="000000" w:themeColor="text1"/>
          <w:sz w:val="24"/>
          <w:szCs w:val="24"/>
          <w:shd w:val="clear" w:color="auto" w:fill="FFFFFF"/>
          <w:lang w:val="en-US"/>
        </w:rPr>
        <w:t>Journal of Counseling Psychology, 66</w:t>
      </w:r>
      <w:r w:rsidRPr="004D2A82">
        <w:rPr>
          <w:rFonts w:ascii="Times New Roman" w:eastAsia="Times New Roman" w:hAnsi="Times New Roman" w:cs="Times New Roman"/>
          <w:color w:val="000000" w:themeColor="text1"/>
          <w:sz w:val="24"/>
          <w:szCs w:val="24"/>
          <w:shd w:val="clear" w:color="auto" w:fill="FFFFFF"/>
          <w:lang w:val="en-US"/>
        </w:rPr>
        <w:t>(2), 131–142. https://doi.org/10.1037/cou0000333</w:t>
      </w:r>
    </w:p>
    <w:p w14:paraId="3D0990A1" w14:textId="77777777" w:rsidR="00395564" w:rsidRPr="004D2A82" w:rsidRDefault="00395564" w:rsidP="00903B8E">
      <w:pPr>
        <w:spacing w:line="480" w:lineRule="auto"/>
        <w:rPr>
          <w:rFonts w:ascii="Times New Roman" w:eastAsia="Times New Roman" w:hAnsi="Times New Roman" w:cs="Times New Roman"/>
          <w:color w:val="000000" w:themeColor="text1"/>
          <w:sz w:val="24"/>
          <w:szCs w:val="24"/>
          <w:shd w:val="clear" w:color="auto" w:fill="FFFFFF"/>
          <w:lang w:val="en-US"/>
        </w:rPr>
      </w:pPr>
    </w:p>
    <w:p w14:paraId="1C7DD336" w14:textId="1DB17CB3"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 xml:space="preserve">Braun, V., &amp; Clarke, V. (2006). Using thematic analysis in psychology. </w:t>
      </w:r>
      <w:r w:rsidRPr="004D2A82">
        <w:rPr>
          <w:rFonts w:ascii="Times New Roman" w:eastAsia="Times New Roman" w:hAnsi="Times New Roman" w:cs="Times New Roman"/>
          <w:i/>
          <w:iCs/>
          <w:color w:val="000000" w:themeColor="text1"/>
          <w:sz w:val="24"/>
          <w:szCs w:val="24"/>
          <w:shd w:val="clear" w:color="auto" w:fill="FFFFFF"/>
          <w:lang w:val="en-US"/>
        </w:rPr>
        <w:t>Qualitative Research in </w:t>
      </w:r>
    </w:p>
    <w:p w14:paraId="221C801B"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Psychology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3</w:t>
      </w:r>
      <w:r w:rsidRPr="004D2A82">
        <w:rPr>
          <w:rFonts w:ascii="Times New Roman" w:eastAsia="Times New Roman" w:hAnsi="Times New Roman" w:cs="Times New Roman"/>
          <w:color w:val="000000" w:themeColor="text1"/>
          <w:sz w:val="24"/>
          <w:szCs w:val="24"/>
          <w:shd w:val="clear" w:color="auto" w:fill="FFFFFF"/>
          <w:lang w:val="en-US"/>
        </w:rPr>
        <w:t>(2), 77-101. https://doi.org/10.1191/1478088706qp063oa </w:t>
      </w:r>
    </w:p>
    <w:p w14:paraId="3A6B5C35"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Brooks, V. R. (1981). </w:t>
      </w:r>
      <w:r w:rsidRPr="004D2A82">
        <w:rPr>
          <w:rFonts w:ascii="Times New Roman" w:eastAsia="Times New Roman" w:hAnsi="Times New Roman" w:cs="Times New Roman"/>
          <w:i/>
          <w:iCs/>
          <w:color w:val="000000" w:themeColor="text1"/>
          <w:sz w:val="24"/>
          <w:szCs w:val="24"/>
          <w:shd w:val="clear" w:color="auto" w:fill="FFFFFF"/>
          <w:lang w:val="en-US"/>
        </w:rPr>
        <w:t>Minority stress and lesbian women.</w:t>
      </w:r>
      <w:r w:rsidRPr="004D2A82">
        <w:rPr>
          <w:rFonts w:ascii="Times New Roman" w:eastAsia="Times New Roman" w:hAnsi="Times New Roman" w:cs="Times New Roman"/>
          <w:color w:val="000000" w:themeColor="text1"/>
          <w:sz w:val="24"/>
          <w:szCs w:val="24"/>
          <w:shd w:val="clear" w:color="auto" w:fill="FFFFFF"/>
          <w:lang w:val="en-US"/>
        </w:rPr>
        <w:t xml:space="preserve"> Lexington, MA: Lexington </w:t>
      </w:r>
    </w:p>
    <w:p w14:paraId="43BD3346" w14:textId="301F67BB"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Books, D.C. </w:t>
      </w:r>
      <w:proofErr w:type="gramStart"/>
      <w:r w:rsidRPr="004D2A82">
        <w:rPr>
          <w:rFonts w:ascii="Times New Roman" w:eastAsia="Times New Roman" w:hAnsi="Times New Roman" w:cs="Times New Roman"/>
          <w:color w:val="000000" w:themeColor="text1"/>
          <w:sz w:val="24"/>
          <w:szCs w:val="24"/>
          <w:shd w:val="clear" w:color="auto" w:fill="FFFFFF"/>
          <w:lang w:val="en-US"/>
        </w:rPr>
        <w:t>Heath</w:t>
      </w:r>
      <w:proofErr w:type="gramEnd"/>
      <w:r w:rsidRPr="004D2A82">
        <w:rPr>
          <w:rFonts w:ascii="Times New Roman" w:eastAsia="Times New Roman" w:hAnsi="Times New Roman" w:cs="Times New Roman"/>
          <w:color w:val="000000" w:themeColor="text1"/>
          <w:sz w:val="24"/>
          <w:szCs w:val="24"/>
          <w:shd w:val="clear" w:color="auto" w:fill="FFFFFF"/>
          <w:lang w:val="en-US"/>
        </w:rPr>
        <w:t xml:space="preserve"> and Co</w:t>
      </w:r>
      <w:r w:rsidR="00387AFB" w:rsidRPr="004D2A82">
        <w:rPr>
          <w:rFonts w:ascii="Times New Roman" w:eastAsia="Times New Roman" w:hAnsi="Times New Roman" w:cs="Times New Roman"/>
          <w:color w:val="000000" w:themeColor="text1"/>
          <w:sz w:val="24"/>
          <w:szCs w:val="24"/>
          <w:shd w:val="clear" w:color="auto" w:fill="FFFFFF"/>
          <w:lang w:val="en-US"/>
        </w:rPr>
        <w:t>.</w:t>
      </w:r>
    </w:p>
    <w:p w14:paraId="4C64CBFC" w14:textId="0FD7AFF5"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Brumbaugh-Johnson, S. M., &amp; Hull, K. E. (2019). Coming out as transgender: Navigating the</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51F26E4B" w14:textId="2CA2989F"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social implications of a transgender identity. </w:t>
      </w:r>
      <w:r w:rsidRPr="004D2A82">
        <w:rPr>
          <w:rFonts w:ascii="Times New Roman" w:eastAsia="Times New Roman" w:hAnsi="Times New Roman" w:cs="Times New Roman"/>
          <w:i/>
          <w:iCs/>
          <w:color w:val="000000" w:themeColor="text1"/>
          <w:sz w:val="24"/>
          <w:szCs w:val="24"/>
          <w:shd w:val="clear" w:color="auto" w:fill="FFFFFF"/>
          <w:lang w:val="en-US"/>
        </w:rPr>
        <w:t>Journal of Homosexuality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66</w:t>
      </w:r>
      <w:r w:rsidRPr="004D2A82">
        <w:rPr>
          <w:rFonts w:ascii="Times New Roman" w:eastAsia="Times New Roman" w:hAnsi="Times New Roman" w:cs="Times New Roman"/>
          <w:color w:val="000000" w:themeColor="text1"/>
          <w:sz w:val="24"/>
          <w:szCs w:val="24"/>
          <w:shd w:val="clear" w:color="auto" w:fill="FFFFFF"/>
          <w:lang w:val="en-US"/>
        </w:rPr>
        <w:t>(8), 1148-1177.</w:t>
      </w:r>
      <w:hyperlink r:id="rId12" w:history="1">
        <w:r w:rsidRPr="004D2A82">
          <w:rPr>
            <w:rFonts w:ascii="Times New Roman" w:eastAsia="Times New Roman" w:hAnsi="Times New Roman" w:cs="Times New Roman"/>
            <w:color w:val="000000" w:themeColor="text1"/>
            <w:sz w:val="24"/>
            <w:szCs w:val="24"/>
            <w:shd w:val="clear" w:color="auto" w:fill="FFFFFF"/>
            <w:lang w:val="en-US"/>
          </w:rPr>
          <w:t xml:space="preserve"> </w:t>
        </w:r>
      </w:hyperlink>
      <w:r w:rsidRPr="004D2A82">
        <w:rPr>
          <w:rFonts w:ascii="Times New Roman" w:eastAsia="Times New Roman" w:hAnsi="Times New Roman" w:cs="Times New Roman"/>
          <w:color w:val="000000" w:themeColor="text1"/>
          <w:sz w:val="24"/>
          <w:szCs w:val="24"/>
          <w:shd w:val="clear" w:color="auto" w:fill="FFFFFF"/>
          <w:lang w:val="en-US"/>
        </w:rPr>
        <w:t>https://doi.org/10.1080/00918369.2018.1493253</w:t>
      </w:r>
    </w:p>
    <w:p w14:paraId="5C7E14BA" w14:textId="0089C1E5"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Budge, S. L. (2015). Psychotherapists as gatekeepers: An evidence-based case study </w:t>
      </w:r>
      <w:r w:rsidR="00E63E33" w:rsidRPr="004D2A82">
        <w:rPr>
          <w:rFonts w:ascii="Times New Roman" w:eastAsia="Times New Roman" w:hAnsi="Times New Roman" w:cs="Times New Roman"/>
          <w:color w:val="000000" w:themeColor="text1"/>
          <w:sz w:val="24"/>
          <w:szCs w:val="24"/>
          <w:shd w:val="clear" w:color="auto" w:fill="FFFFFF"/>
          <w:lang w:val="en-US"/>
        </w:rPr>
        <w:tab/>
      </w:r>
      <w:r w:rsidRPr="004D2A82">
        <w:rPr>
          <w:rFonts w:ascii="Times New Roman" w:eastAsia="Times New Roman" w:hAnsi="Times New Roman" w:cs="Times New Roman"/>
          <w:color w:val="000000" w:themeColor="text1"/>
          <w:sz w:val="24"/>
          <w:szCs w:val="24"/>
          <w:shd w:val="clear" w:color="auto" w:fill="FFFFFF"/>
          <w:lang w:val="en-US"/>
        </w:rPr>
        <w:t xml:space="preserve">highlighting the role and process of letter writing for transgender clients. </w:t>
      </w:r>
      <w:r w:rsidRPr="004D2A82">
        <w:rPr>
          <w:rFonts w:ascii="Times New Roman" w:eastAsia="Times New Roman" w:hAnsi="Times New Roman" w:cs="Times New Roman"/>
          <w:i/>
          <w:iCs/>
          <w:color w:val="000000" w:themeColor="text1"/>
          <w:sz w:val="24"/>
          <w:szCs w:val="24"/>
          <w:shd w:val="clear" w:color="auto" w:fill="FFFFFF"/>
          <w:lang w:val="en-US"/>
        </w:rPr>
        <w:t>Psychotherapy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00E63E33" w:rsidRPr="004D2A82">
        <w:rPr>
          <w:rFonts w:ascii="Times New Roman" w:eastAsia="Times New Roman" w:hAnsi="Times New Roman" w:cs="Times New Roman"/>
          <w:color w:val="000000" w:themeColor="text1"/>
          <w:sz w:val="24"/>
          <w:szCs w:val="24"/>
          <w:shd w:val="clear" w:color="auto" w:fill="FFFFFF"/>
          <w:lang w:val="en-US"/>
        </w:rPr>
        <w:tab/>
      </w:r>
      <w:r w:rsidRPr="004D2A82">
        <w:rPr>
          <w:rFonts w:ascii="Times New Roman" w:eastAsia="Times New Roman" w:hAnsi="Times New Roman" w:cs="Times New Roman"/>
          <w:i/>
          <w:iCs/>
          <w:color w:val="000000" w:themeColor="text1"/>
          <w:sz w:val="24"/>
          <w:szCs w:val="24"/>
          <w:shd w:val="clear" w:color="auto" w:fill="FFFFFF"/>
          <w:lang w:val="en-US"/>
        </w:rPr>
        <w:t>52</w:t>
      </w:r>
      <w:r w:rsidRPr="004D2A82">
        <w:rPr>
          <w:rFonts w:ascii="Times New Roman" w:eastAsia="Times New Roman" w:hAnsi="Times New Roman" w:cs="Times New Roman"/>
          <w:color w:val="000000" w:themeColor="text1"/>
          <w:sz w:val="24"/>
          <w:szCs w:val="24"/>
          <w:shd w:val="clear" w:color="auto" w:fill="FFFFFF"/>
          <w:lang w:val="en-US"/>
        </w:rPr>
        <w:t>(3), 287-297. http://dx.doi.org/10.1037/pst0000034</w:t>
      </w:r>
    </w:p>
    <w:p w14:paraId="6BEE0978"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Budge, S. L., Domínguez, S., Jr., &amp; Goldberg, A. E. (2020). Minority stress in nonbinary </w:t>
      </w:r>
    </w:p>
    <w:p w14:paraId="25EE41FF"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students in higher education: The role of campus climate and belongingness. </w:t>
      </w:r>
      <w:r w:rsidRPr="004D2A82">
        <w:rPr>
          <w:rFonts w:ascii="Times New Roman" w:eastAsia="Times New Roman" w:hAnsi="Times New Roman" w:cs="Times New Roman"/>
          <w:i/>
          <w:iCs/>
          <w:color w:val="000000" w:themeColor="text1"/>
          <w:sz w:val="24"/>
          <w:szCs w:val="24"/>
          <w:shd w:val="clear" w:color="auto" w:fill="FFFFFF"/>
          <w:lang w:val="en-US"/>
        </w:rPr>
        <w:t>Psychology of Sexual Orientation and Gender Diversity, 7</w:t>
      </w:r>
      <w:r w:rsidRPr="004D2A82">
        <w:rPr>
          <w:rFonts w:ascii="Times New Roman" w:eastAsia="Times New Roman" w:hAnsi="Times New Roman" w:cs="Times New Roman"/>
          <w:color w:val="000000" w:themeColor="text1"/>
          <w:sz w:val="24"/>
          <w:szCs w:val="24"/>
          <w:shd w:val="clear" w:color="auto" w:fill="FFFFFF"/>
          <w:lang w:val="en-US"/>
        </w:rPr>
        <w:t>(2), 222–229. https://doi.org/10.1037/sgd0000360</w:t>
      </w:r>
    </w:p>
    <w:p w14:paraId="4066A1CA"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Budge, S. L., </w:t>
      </w:r>
      <w:proofErr w:type="spellStart"/>
      <w:r w:rsidRPr="004D2A82">
        <w:rPr>
          <w:rFonts w:ascii="Times New Roman" w:eastAsia="Times New Roman" w:hAnsi="Times New Roman" w:cs="Times New Roman"/>
          <w:color w:val="000000" w:themeColor="text1"/>
          <w:sz w:val="24"/>
          <w:szCs w:val="24"/>
          <w:shd w:val="clear" w:color="auto" w:fill="FFFFFF"/>
          <w:lang w:val="en-US"/>
        </w:rPr>
        <w:t>Sinnard</w:t>
      </w:r>
      <w:proofErr w:type="spellEnd"/>
      <w:r w:rsidRPr="004D2A82">
        <w:rPr>
          <w:rFonts w:ascii="Times New Roman" w:eastAsia="Times New Roman" w:hAnsi="Times New Roman" w:cs="Times New Roman"/>
          <w:color w:val="000000" w:themeColor="text1"/>
          <w:sz w:val="24"/>
          <w:szCs w:val="24"/>
          <w:shd w:val="clear" w:color="auto" w:fill="FFFFFF"/>
          <w:lang w:val="en-US"/>
        </w:rPr>
        <w:t>, M. T., &amp; Hoyt, W. T. (2021). Longitudinal effects of psychotherapy with </w:t>
      </w:r>
    </w:p>
    <w:p w14:paraId="3C59872B"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transgender and nonbinary clients: A randomized controlled pilot trial. </w:t>
      </w:r>
      <w:r w:rsidRPr="004D2A82">
        <w:rPr>
          <w:rFonts w:ascii="Times New Roman" w:eastAsia="Times New Roman" w:hAnsi="Times New Roman" w:cs="Times New Roman"/>
          <w:i/>
          <w:iCs/>
          <w:color w:val="000000" w:themeColor="text1"/>
          <w:sz w:val="24"/>
          <w:szCs w:val="24"/>
          <w:shd w:val="clear" w:color="auto" w:fill="FFFFFF"/>
          <w:lang w:val="en-US"/>
        </w:rPr>
        <w:t>Psychotherapy, 58</w:t>
      </w:r>
      <w:r w:rsidRPr="004D2A82">
        <w:rPr>
          <w:rFonts w:ascii="Times New Roman" w:eastAsia="Times New Roman" w:hAnsi="Times New Roman" w:cs="Times New Roman"/>
          <w:color w:val="000000" w:themeColor="text1"/>
          <w:sz w:val="24"/>
          <w:szCs w:val="24"/>
          <w:shd w:val="clear" w:color="auto" w:fill="FFFFFF"/>
          <w:lang w:val="en-US"/>
        </w:rPr>
        <w:t>(1), 1–11. https://doi.org/10.1037/pst0000310</w:t>
      </w:r>
    </w:p>
    <w:p w14:paraId="6AC1EF86" w14:textId="77777777" w:rsidR="005E4361" w:rsidRPr="004D2A82" w:rsidRDefault="00D812D5" w:rsidP="00903B8E">
      <w:pPr>
        <w:spacing w:line="480" w:lineRule="auto"/>
        <w:rPr>
          <w:rFonts w:ascii="Times New Roman" w:hAnsi="Times New Roman" w:cs="Times New Roman"/>
          <w:color w:val="000000" w:themeColor="text1"/>
          <w:sz w:val="24"/>
          <w:szCs w:val="24"/>
          <w:shd w:val="clear" w:color="auto" w:fill="FFFFFF"/>
        </w:rPr>
      </w:pPr>
      <w:r w:rsidRPr="004D2A82">
        <w:rPr>
          <w:rFonts w:ascii="Times New Roman" w:hAnsi="Times New Roman" w:cs="Times New Roman"/>
          <w:color w:val="000000" w:themeColor="text1"/>
          <w:sz w:val="24"/>
          <w:szCs w:val="24"/>
          <w:shd w:val="clear" w:color="auto" w:fill="FFFFFF"/>
        </w:rPr>
        <w:t xml:space="preserve">Chan, A., Pullen </w:t>
      </w:r>
      <w:proofErr w:type="spellStart"/>
      <w:r w:rsidRPr="004D2A82">
        <w:rPr>
          <w:rFonts w:ascii="Times New Roman" w:hAnsi="Times New Roman" w:cs="Times New Roman"/>
          <w:color w:val="000000" w:themeColor="text1"/>
          <w:sz w:val="24"/>
          <w:szCs w:val="24"/>
          <w:shd w:val="clear" w:color="auto" w:fill="FFFFFF"/>
        </w:rPr>
        <w:t>Sansfaçon</w:t>
      </w:r>
      <w:proofErr w:type="spellEnd"/>
      <w:r w:rsidRPr="004D2A82">
        <w:rPr>
          <w:rFonts w:ascii="Times New Roman" w:hAnsi="Times New Roman" w:cs="Times New Roman"/>
          <w:color w:val="000000" w:themeColor="text1"/>
          <w:sz w:val="24"/>
          <w:szCs w:val="24"/>
          <w:shd w:val="clear" w:color="auto" w:fill="FFFFFF"/>
        </w:rPr>
        <w:t xml:space="preserve">, A., &amp; </w:t>
      </w:r>
      <w:proofErr w:type="spellStart"/>
      <w:r w:rsidRPr="004D2A82">
        <w:rPr>
          <w:rFonts w:ascii="Times New Roman" w:hAnsi="Times New Roman" w:cs="Times New Roman"/>
          <w:color w:val="000000" w:themeColor="text1"/>
          <w:sz w:val="24"/>
          <w:szCs w:val="24"/>
          <w:shd w:val="clear" w:color="auto" w:fill="FFFFFF"/>
        </w:rPr>
        <w:t>Saewyc</w:t>
      </w:r>
      <w:proofErr w:type="spellEnd"/>
      <w:r w:rsidRPr="004D2A82">
        <w:rPr>
          <w:rFonts w:ascii="Times New Roman" w:hAnsi="Times New Roman" w:cs="Times New Roman"/>
          <w:color w:val="000000" w:themeColor="text1"/>
          <w:sz w:val="24"/>
          <w:szCs w:val="24"/>
          <w:shd w:val="clear" w:color="auto" w:fill="FFFFFF"/>
        </w:rPr>
        <w:t xml:space="preserve">, E. (2022). Experiences of discrimination or violence </w:t>
      </w:r>
    </w:p>
    <w:p w14:paraId="23B150C8" w14:textId="267828CC" w:rsidR="00D812D5" w:rsidRPr="004D2A82" w:rsidRDefault="00D812D5" w:rsidP="005E4361">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hAnsi="Times New Roman" w:cs="Times New Roman"/>
          <w:color w:val="000000" w:themeColor="text1"/>
          <w:sz w:val="24"/>
          <w:szCs w:val="24"/>
          <w:shd w:val="clear" w:color="auto" w:fill="FFFFFF"/>
        </w:rPr>
        <w:t xml:space="preserve">and health outcomes among Black, Indigenous and People of </w:t>
      </w:r>
      <w:proofErr w:type="spellStart"/>
      <w:r w:rsidRPr="004D2A82">
        <w:rPr>
          <w:rFonts w:ascii="Times New Roman" w:hAnsi="Times New Roman" w:cs="Times New Roman"/>
          <w:color w:val="000000" w:themeColor="text1"/>
          <w:sz w:val="24"/>
          <w:szCs w:val="24"/>
          <w:shd w:val="clear" w:color="auto" w:fill="FFFFFF"/>
        </w:rPr>
        <w:t>Colour</w:t>
      </w:r>
      <w:proofErr w:type="spellEnd"/>
      <w:r w:rsidRPr="004D2A82">
        <w:rPr>
          <w:rFonts w:ascii="Times New Roman" w:hAnsi="Times New Roman" w:cs="Times New Roman"/>
          <w:color w:val="000000" w:themeColor="text1"/>
          <w:sz w:val="24"/>
          <w:szCs w:val="24"/>
          <w:shd w:val="clear" w:color="auto" w:fill="FFFFFF"/>
        </w:rPr>
        <w:t xml:space="preserve"> trans and/or nonbinary youth. </w:t>
      </w:r>
      <w:r w:rsidRPr="004D2A82">
        <w:rPr>
          <w:rFonts w:ascii="Times New Roman" w:hAnsi="Times New Roman" w:cs="Times New Roman"/>
          <w:i/>
          <w:iCs/>
          <w:color w:val="000000" w:themeColor="text1"/>
          <w:sz w:val="24"/>
          <w:szCs w:val="24"/>
          <w:shd w:val="clear" w:color="auto" w:fill="FFFFFF"/>
        </w:rPr>
        <w:t>Journal of Advanced Nursing</w:t>
      </w:r>
      <w:r w:rsidRPr="004D2A82">
        <w:rPr>
          <w:rFonts w:ascii="Times New Roman" w:hAnsi="Times New Roman" w:cs="Times New Roman"/>
          <w:color w:val="000000" w:themeColor="text1"/>
          <w:sz w:val="24"/>
          <w:szCs w:val="24"/>
          <w:shd w:val="clear" w:color="auto" w:fill="FFFFFF"/>
        </w:rPr>
        <w:t>. https://doi.org/10.1111/jan.15534</w:t>
      </w:r>
    </w:p>
    <w:p w14:paraId="51A34CB8" w14:textId="067A7A45"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Chang, S. C., &amp; Singh, A. A. (2016). Affirming psychological practice with transgender and </w:t>
      </w:r>
    </w:p>
    <w:p w14:paraId="00C30F5B"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gender nonconforming people of color. </w:t>
      </w:r>
      <w:r w:rsidRPr="004D2A82">
        <w:rPr>
          <w:rFonts w:ascii="Times New Roman" w:eastAsia="Times New Roman" w:hAnsi="Times New Roman" w:cs="Times New Roman"/>
          <w:i/>
          <w:iCs/>
          <w:color w:val="000000" w:themeColor="text1"/>
          <w:sz w:val="24"/>
          <w:szCs w:val="24"/>
          <w:lang w:val="en-US"/>
        </w:rPr>
        <w:t>Psychology of Sexual Orientation and Gender Diversity</w:t>
      </w:r>
      <w:r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i/>
          <w:iCs/>
          <w:color w:val="000000" w:themeColor="text1"/>
          <w:sz w:val="24"/>
          <w:szCs w:val="24"/>
          <w:lang w:val="en-US"/>
        </w:rPr>
        <w:t>3</w:t>
      </w:r>
      <w:r w:rsidRPr="004D2A82">
        <w:rPr>
          <w:rFonts w:ascii="Times New Roman" w:eastAsia="Times New Roman" w:hAnsi="Times New Roman" w:cs="Times New Roman"/>
          <w:color w:val="000000" w:themeColor="text1"/>
          <w:sz w:val="24"/>
          <w:szCs w:val="24"/>
          <w:lang w:val="en-US"/>
        </w:rPr>
        <w:t xml:space="preserve">(2), 140-147. </w:t>
      </w:r>
      <w:hyperlink r:id="rId13" w:history="1">
        <w:r w:rsidRPr="004D2A82">
          <w:rPr>
            <w:rFonts w:ascii="Times New Roman" w:eastAsia="Times New Roman" w:hAnsi="Times New Roman" w:cs="Times New Roman"/>
            <w:color w:val="000000" w:themeColor="text1"/>
            <w:sz w:val="24"/>
            <w:szCs w:val="24"/>
            <w:lang w:val="en-US"/>
          </w:rPr>
          <w:t>https://doi.org/10.1037/sgd0000153</w:t>
        </w:r>
      </w:hyperlink>
    </w:p>
    <w:p w14:paraId="5630C7BC" w14:textId="125F6692"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 xml:space="preserve">Charmaz, K. (2001). Qualitative interviewing and grounded theory analysis. In J. </w:t>
      </w:r>
      <w:proofErr w:type="spellStart"/>
      <w:r w:rsidRPr="004D2A82">
        <w:rPr>
          <w:rFonts w:ascii="Times New Roman" w:eastAsia="Times New Roman" w:hAnsi="Times New Roman" w:cs="Times New Roman"/>
          <w:color w:val="000000" w:themeColor="text1"/>
          <w:sz w:val="24"/>
          <w:szCs w:val="24"/>
          <w:shd w:val="clear" w:color="auto" w:fill="FFFFFF"/>
          <w:lang w:val="en-US"/>
        </w:rPr>
        <w:t>Gubrium</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&amp; J.</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w:t>
      </w:r>
    </w:p>
    <w:p w14:paraId="286B618C" w14:textId="47036F1A"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Holstein (Eds.), </w:t>
      </w:r>
      <w:r w:rsidRPr="004D2A82">
        <w:rPr>
          <w:rFonts w:ascii="Times New Roman" w:eastAsia="Times New Roman" w:hAnsi="Times New Roman" w:cs="Times New Roman"/>
          <w:i/>
          <w:iCs/>
          <w:color w:val="000000" w:themeColor="text1"/>
          <w:sz w:val="24"/>
          <w:szCs w:val="24"/>
          <w:shd w:val="clear" w:color="auto" w:fill="FFFFFF"/>
          <w:lang w:val="en-US"/>
        </w:rPr>
        <w:t>Handbook of interview research: Context and method</w:t>
      </w:r>
      <w:r w:rsidRPr="004D2A82">
        <w:rPr>
          <w:rFonts w:ascii="Times New Roman" w:eastAsia="Times New Roman" w:hAnsi="Times New Roman" w:cs="Times New Roman"/>
          <w:color w:val="000000" w:themeColor="text1"/>
          <w:sz w:val="24"/>
          <w:szCs w:val="24"/>
          <w:shd w:val="clear" w:color="auto" w:fill="FFFFFF"/>
          <w:lang w:val="en-US"/>
        </w:rPr>
        <w:t xml:space="preserve"> (pp. 675-694).</w:t>
      </w:r>
      <w:r w:rsidR="00D812D5"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Thousand Oaks, CA: Sage.</w:t>
      </w:r>
    </w:p>
    <w:p w14:paraId="3A8A0C87" w14:textId="379F2194"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Charmaz, K. (2008). Constructionism and the grounded theory. In J. Holstein &amp; J. </w:t>
      </w:r>
      <w:proofErr w:type="spellStart"/>
      <w:r w:rsidRPr="004D2A82">
        <w:rPr>
          <w:rFonts w:ascii="Times New Roman" w:eastAsia="Times New Roman" w:hAnsi="Times New Roman" w:cs="Times New Roman"/>
          <w:color w:val="000000" w:themeColor="text1"/>
          <w:sz w:val="24"/>
          <w:szCs w:val="24"/>
          <w:shd w:val="clear" w:color="auto" w:fill="FFFFFF"/>
          <w:lang w:val="en-US"/>
        </w:rPr>
        <w:t>Gubrium</w:t>
      </w:r>
      <w:proofErr w:type="spellEnd"/>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5D0F7A9F" w14:textId="556263CF"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(Eds.), </w:t>
      </w:r>
      <w:r w:rsidRPr="004D2A82">
        <w:rPr>
          <w:rFonts w:ascii="Times New Roman" w:eastAsia="Times New Roman" w:hAnsi="Times New Roman" w:cs="Times New Roman"/>
          <w:i/>
          <w:iCs/>
          <w:color w:val="000000" w:themeColor="text1"/>
          <w:sz w:val="24"/>
          <w:szCs w:val="24"/>
          <w:shd w:val="clear" w:color="auto" w:fill="FFFFFF"/>
          <w:lang w:val="en-US"/>
        </w:rPr>
        <w:t>Handbook of Constructionist Research</w:t>
      </w:r>
      <w:r w:rsidRPr="004D2A82">
        <w:rPr>
          <w:rFonts w:ascii="Times New Roman" w:eastAsia="Times New Roman" w:hAnsi="Times New Roman" w:cs="Times New Roman"/>
          <w:color w:val="000000" w:themeColor="text1"/>
          <w:sz w:val="24"/>
          <w:szCs w:val="24"/>
          <w:shd w:val="clear" w:color="auto" w:fill="FFFFFF"/>
          <w:lang w:val="en-US"/>
        </w:rPr>
        <w:t xml:space="preserve"> (pp. 397-412). New York: The Guilford</w:t>
      </w:r>
      <w:r w:rsidR="00045D2F"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Press.</w:t>
      </w:r>
    </w:p>
    <w:p w14:paraId="35E00EF6" w14:textId="716BF203"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Charmaz, K. (2014). Grounded theory in global perspective: Reviews by international</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6FAACE1A" w14:textId="56821DBD"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researchers. </w:t>
      </w:r>
      <w:r w:rsidRPr="004D2A82">
        <w:rPr>
          <w:rFonts w:ascii="Times New Roman" w:eastAsia="Times New Roman" w:hAnsi="Times New Roman" w:cs="Times New Roman"/>
          <w:i/>
          <w:iCs/>
          <w:color w:val="000000" w:themeColor="text1"/>
          <w:sz w:val="24"/>
          <w:szCs w:val="24"/>
          <w:shd w:val="clear" w:color="auto" w:fill="FFFFFF"/>
          <w:lang w:val="en-US"/>
        </w:rPr>
        <w:t>Qualitative Inquiry, 20</w:t>
      </w:r>
      <w:r w:rsidRPr="004D2A82">
        <w:rPr>
          <w:rFonts w:ascii="Times New Roman" w:eastAsia="Times New Roman" w:hAnsi="Times New Roman" w:cs="Times New Roman"/>
          <w:color w:val="000000" w:themeColor="text1"/>
          <w:sz w:val="24"/>
          <w:szCs w:val="24"/>
          <w:shd w:val="clear" w:color="auto" w:fill="FFFFFF"/>
          <w:lang w:val="en-US"/>
        </w:rPr>
        <w:t>(9), 1074-1084.</w:t>
      </w:r>
      <w:r w:rsidR="00045D2F"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https://doi.org/10.1177/1077800414545235</w:t>
      </w:r>
    </w:p>
    <w:p w14:paraId="06B1BA61"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Charmaz, K., &amp; </w:t>
      </w:r>
      <w:proofErr w:type="spellStart"/>
      <w:r w:rsidRPr="004D2A82">
        <w:rPr>
          <w:rFonts w:ascii="Times New Roman" w:eastAsia="Times New Roman" w:hAnsi="Times New Roman" w:cs="Times New Roman"/>
          <w:color w:val="000000" w:themeColor="text1"/>
          <w:sz w:val="24"/>
          <w:szCs w:val="24"/>
          <w:shd w:val="clear" w:color="auto" w:fill="FFFFFF"/>
          <w:lang w:val="en-US"/>
        </w:rPr>
        <w:t>Thornberg</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R. (2021). The pursuit of quality in grounded theory. </w:t>
      </w:r>
      <w:r w:rsidRPr="004D2A82">
        <w:rPr>
          <w:rFonts w:ascii="Times New Roman" w:eastAsia="Times New Roman" w:hAnsi="Times New Roman" w:cs="Times New Roman"/>
          <w:i/>
          <w:iCs/>
          <w:color w:val="000000" w:themeColor="text1"/>
          <w:sz w:val="24"/>
          <w:szCs w:val="24"/>
          <w:shd w:val="clear" w:color="auto" w:fill="FFFFFF"/>
          <w:lang w:val="en-US"/>
        </w:rPr>
        <w:t>Qualitative </w:t>
      </w:r>
    </w:p>
    <w:p w14:paraId="32587482" w14:textId="77777777" w:rsidR="00D812D5" w:rsidRPr="004D2A82" w:rsidRDefault="00903B8E" w:rsidP="00903B8E">
      <w:pPr>
        <w:spacing w:line="480" w:lineRule="auto"/>
        <w:ind w:firstLine="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i/>
          <w:iCs/>
          <w:color w:val="000000" w:themeColor="text1"/>
          <w:sz w:val="24"/>
          <w:szCs w:val="24"/>
          <w:shd w:val="clear" w:color="auto" w:fill="FFFFFF"/>
          <w:lang w:val="en-US"/>
        </w:rPr>
        <w:t>Research in Psychology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18</w:t>
      </w:r>
      <w:r w:rsidRPr="004D2A82">
        <w:rPr>
          <w:rFonts w:ascii="Times New Roman" w:eastAsia="Times New Roman" w:hAnsi="Times New Roman" w:cs="Times New Roman"/>
          <w:color w:val="000000" w:themeColor="text1"/>
          <w:sz w:val="24"/>
          <w:szCs w:val="24"/>
          <w:shd w:val="clear" w:color="auto" w:fill="FFFFFF"/>
          <w:lang w:val="en-US"/>
        </w:rPr>
        <w:t xml:space="preserve">(3), 305-327. </w:t>
      </w:r>
    </w:p>
    <w:p w14:paraId="6B47C353" w14:textId="1CA64958"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https://doi.org/10.1080/14780887.2020.1780357</w:t>
      </w:r>
    </w:p>
    <w:p w14:paraId="3B1D27CF"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Claire, C. A., &amp; Alderson, K. G. (2013). Living outside the gender binary: A phenomenological </w:t>
      </w:r>
    </w:p>
    <w:p w14:paraId="688D1653"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exploration into the lived experience of female masculinity. </w:t>
      </w:r>
      <w:r w:rsidRPr="004D2A82">
        <w:rPr>
          <w:rFonts w:ascii="Times New Roman" w:eastAsia="Times New Roman" w:hAnsi="Times New Roman" w:cs="Times New Roman"/>
          <w:i/>
          <w:iCs/>
          <w:color w:val="000000" w:themeColor="text1"/>
          <w:sz w:val="24"/>
          <w:szCs w:val="24"/>
          <w:shd w:val="clear" w:color="auto" w:fill="FFFFFF"/>
          <w:lang w:val="en-US"/>
        </w:rPr>
        <w:t>Canadian Journal of Counselling and Psychotherapy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47</w:t>
      </w:r>
      <w:r w:rsidRPr="004D2A82">
        <w:rPr>
          <w:rFonts w:ascii="Times New Roman" w:eastAsia="Times New Roman" w:hAnsi="Times New Roman" w:cs="Times New Roman"/>
          <w:color w:val="000000" w:themeColor="text1"/>
          <w:sz w:val="24"/>
          <w:szCs w:val="24"/>
          <w:shd w:val="clear" w:color="auto" w:fill="FFFFFF"/>
          <w:lang w:val="en-US"/>
        </w:rPr>
        <w:t xml:space="preserve">(1), 49-70. Retrieved from </w:t>
      </w:r>
      <w:proofErr w:type="gramStart"/>
      <w:r w:rsidRPr="004D2A82">
        <w:rPr>
          <w:rFonts w:ascii="Times New Roman" w:eastAsia="Times New Roman" w:hAnsi="Times New Roman" w:cs="Times New Roman"/>
          <w:color w:val="000000" w:themeColor="text1"/>
          <w:sz w:val="24"/>
          <w:szCs w:val="24"/>
          <w:shd w:val="clear" w:color="auto" w:fill="FFFFFF"/>
          <w:lang w:val="en-US"/>
        </w:rPr>
        <w:t>https://cjc-rcc.ucalgary.ca/article/view/60923</w:t>
      </w:r>
      <w:proofErr w:type="gramEnd"/>
    </w:p>
    <w:p w14:paraId="079E5E19"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Cocchetti</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C., </w:t>
      </w:r>
      <w:proofErr w:type="spellStart"/>
      <w:r w:rsidRPr="004D2A82">
        <w:rPr>
          <w:rFonts w:ascii="Times New Roman" w:eastAsia="Times New Roman" w:hAnsi="Times New Roman" w:cs="Times New Roman"/>
          <w:color w:val="000000" w:themeColor="text1"/>
          <w:sz w:val="24"/>
          <w:szCs w:val="24"/>
          <w:shd w:val="clear" w:color="auto" w:fill="FFFFFF"/>
          <w:lang w:val="en-US"/>
        </w:rPr>
        <w:t>Ristori</w:t>
      </w:r>
      <w:proofErr w:type="spellEnd"/>
      <w:r w:rsidRPr="004D2A82">
        <w:rPr>
          <w:rFonts w:ascii="Times New Roman" w:eastAsia="Times New Roman" w:hAnsi="Times New Roman" w:cs="Times New Roman"/>
          <w:color w:val="000000" w:themeColor="text1"/>
          <w:sz w:val="24"/>
          <w:szCs w:val="24"/>
          <w:shd w:val="clear" w:color="auto" w:fill="FFFFFF"/>
          <w:lang w:val="en-US"/>
        </w:rPr>
        <w:t>, J., Romani, A., Maggi, M., &amp; Fisher, A. D. (2020). Hormonal treatment </w:t>
      </w:r>
    </w:p>
    <w:p w14:paraId="618CA6CB"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strategies tailored to non-binary transgender individuals. </w:t>
      </w:r>
      <w:r w:rsidRPr="004D2A82">
        <w:rPr>
          <w:rFonts w:ascii="Times New Roman" w:eastAsia="Times New Roman" w:hAnsi="Times New Roman" w:cs="Times New Roman"/>
          <w:i/>
          <w:iCs/>
          <w:color w:val="000000" w:themeColor="text1"/>
          <w:sz w:val="24"/>
          <w:szCs w:val="24"/>
          <w:shd w:val="clear" w:color="auto" w:fill="FFFFFF"/>
          <w:lang w:val="en-US"/>
        </w:rPr>
        <w:t>Journal of Clinical Medicine</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9</w:t>
      </w:r>
      <w:r w:rsidRPr="004D2A82">
        <w:rPr>
          <w:rFonts w:ascii="Times New Roman" w:eastAsia="Times New Roman" w:hAnsi="Times New Roman" w:cs="Times New Roman"/>
          <w:color w:val="000000" w:themeColor="text1"/>
          <w:sz w:val="24"/>
          <w:szCs w:val="24"/>
          <w:shd w:val="clear" w:color="auto" w:fill="FFFFFF"/>
          <w:lang w:val="en-US"/>
        </w:rPr>
        <w:t xml:space="preserve">(6), 1609 - 1618. </w:t>
      </w:r>
      <w:hyperlink r:id="rId14" w:history="1">
        <w:r w:rsidRPr="004D2A82">
          <w:rPr>
            <w:rFonts w:ascii="Times New Roman" w:eastAsia="Times New Roman" w:hAnsi="Times New Roman" w:cs="Times New Roman"/>
            <w:color w:val="000000" w:themeColor="text1"/>
            <w:sz w:val="24"/>
            <w:szCs w:val="24"/>
            <w:shd w:val="clear" w:color="auto" w:fill="FFFFFF"/>
            <w:lang w:val="en-US"/>
          </w:rPr>
          <w:t>https://doi.org/10.3390/jcm9061609 </w:t>
        </w:r>
      </w:hyperlink>
    </w:p>
    <w:p w14:paraId="6BE79F0C"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Cosgrove, D. (2021). “I am allowed to be myself”: A photovoice exploration of non-</w:t>
      </w:r>
      <w:proofErr w:type="gramStart"/>
      <w:r w:rsidRPr="004D2A82">
        <w:rPr>
          <w:rFonts w:ascii="Times New Roman" w:eastAsia="Times New Roman" w:hAnsi="Times New Roman" w:cs="Times New Roman"/>
          <w:color w:val="000000" w:themeColor="text1"/>
          <w:sz w:val="24"/>
          <w:szCs w:val="24"/>
          <w:shd w:val="clear" w:color="auto" w:fill="FFFFFF"/>
          <w:lang w:val="en-US"/>
        </w:rPr>
        <w:t>binary</w:t>
      </w:r>
      <w:proofErr w:type="gramEnd"/>
      <w:r w:rsidRPr="004D2A82">
        <w:rPr>
          <w:rFonts w:ascii="Times New Roman" w:eastAsia="Times New Roman" w:hAnsi="Times New Roman" w:cs="Times New Roman"/>
          <w:color w:val="000000" w:themeColor="text1"/>
          <w:sz w:val="24"/>
          <w:szCs w:val="24"/>
          <w:shd w:val="clear" w:color="auto" w:fill="FFFFFF"/>
          <w:lang w:val="en-US"/>
        </w:rPr>
        <w:t> </w:t>
      </w:r>
    </w:p>
    <w:p w14:paraId="2FCD7F61"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identity development and </w:t>
      </w:r>
      <w:proofErr w:type="gramStart"/>
      <w:r w:rsidRPr="004D2A82">
        <w:rPr>
          <w:rFonts w:ascii="Times New Roman" w:eastAsia="Times New Roman" w:hAnsi="Times New Roman" w:cs="Times New Roman"/>
          <w:color w:val="000000" w:themeColor="text1"/>
          <w:sz w:val="24"/>
          <w:szCs w:val="24"/>
          <w:shd w:val="clear" w:color="auto" w:fill="FFFFFF"/>
          <w:lang w:val="en-US"/>
        </w:rPr>
        <w:t>meaning-making</w:t>
      </w:r>
      <w:proofErr w:type="gramEnd"/>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Journal of Gay &amp; Lesbian Social Services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33</w:t>
      </w:r>
      <w:r w:rsidRPr="004D2A82">
        <w:rPr>
          <w:rFonts w:ascii="Times New Roman" w:eastAsia="Times New Roman" w:hAnsi="Times New Roman" w:cs="Times New Roman"/>
          <w:color w:val="000000" w:themeColor="text1"/>
          <w:sz w:val="24"/>
          <w:szCs w:val="24"/>
          <w:shd w:val="clear" w:color="auto" w:fill="FFFFFF"/>
          <w:lang w:val="en-US"/>
        </w:rPr>
        <w:t>(1), 78-102. https://doi.org/10.1080/10538720.2020.1850385</w:t>
      </w:r>
    </w:p>
    <w:p w14:paraId="61E079E4" w14:textId="77777777" w:rsidR="00395564" w:rsidRPr="004D2A82" w:rsidRDefault="00395564" w:rsidP="00903B8E">
      <w:pPr>
        <w:spacing w:line="480" w:lineRule="auto"/>
        <w:rPr>
          <w:rFonts w:ascii="Times New Roman" w:eastAsia="Times New Roman" w:hAnsi="Times New Roman" w:cs="Times New Roman"/>
          <w:color w:val="000000" w:themeColor="text1"/>
          <w:sz w:val="24"/>
          <w:szCs w:val="24"/>
          <w:shd w:val="clear" w:color="auto" w:fill="FFFFFF"/>
          <w:lang w:val="en-US"/>
        </w:rPr>
      </w:pPr>
    </w:p>
    <w:p w14:paraId="799C74FE" w14:textId="32FE53C5"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Corbin, J., &amp; Strauss, A. (2015). Basics of Qualitative Research. Thousand Oaks, CA: Sage.</w:t>
      </w:r>
    </w:p>
    <w:p w14:paraId="02411C6E" w14:textId="37F70058"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Cordoba, S. (2020). Exploring non-binary genders: Language and identity. </w:t>
      </w:r>
      <w:r w:rsidRPr="004D2A82">
        <w:rPr>
          <w:rFonts w:ascii="Times New Roman" w:eastAsia="Times New Roman" w:hAnsi="Times New Roman" w:cs="Times New Roman"/>
          <w:i/>
          <w:iCs/>
          <w:color w:val="000000" w:themeColor="text1"/>
          <w:sz w:val="24"/>
          <w:szCs w:val="24"/>
          <w:lang w:val="en-US"/>
        </w:rPr>
        <w:t>Unpublished</w:t>
      </w:r>
      <w:r w:rsidR="003503BD" w:rsidRPr="004D2A82">
        <w:rPr>
          <w:rFonts w:ascii="Times New Roman" w:eastAsia="Times New Roman" w:hAnsi="Times New Roman" w:cs="Times New Roman"/>
          <w:i/>
          <w:iCs/>
          <w:color w:val="000000" w:themeColor="text1"/>
          <w:sz w:val="24"/>
          <w:szCs w:val="24"/>
          <w:lang w:val="en-US"/>
        </w:rPr>
        <w:t xml:space="preserve"> </w:t>
      </w:r>
      <w:r w:rsidRPr="004D2A82">
        <w:rPr>
          <w:rFonts w:ascii="Times New Roman" w:eastAsia="Times New Roman" w:hAnsi="Times New Roman" w:cs="Times New Roman"/>
          <w:i/>
          <w:iCs/>
          <w:color w:val="000000" w:themeColor="text1"/>
          <w:sz w:val="24"/>
          <w:szCs w:val="24"/>
          <w:lang w:val="en-US"/>
        </w:rPr>
        <w:t> </w:t>
      </w:r>
    </w:p>
    <w:p w14:paraId="16EC47A9" w14:textId="1B1750B2"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lang w:val="en-US"/>
        </w:rPr>
        <w:t xml:space="preserve">Doctoral Dissertation, </w:t>
      </w:r>
      <w:proofErr w:type="spellStart"/>
      <w:r w:rsidRPr="004D2A82">
        <w:rPr>
          <w:rFonts w:ascii="Times New Roman" w:eastAsia="Times New Roman" w:hAnsi="Times New Roman" w:cs="Times New Roman"/>
          <w:i/>
          <w:iCs/>
          <w:color w:val="000000" w:themeColor="text1"/>
          <w:sz w:val="24"/>
          <w:szCs w:val="24"/>
          <w:lang w:val="en-US"/>
        </w:rPr>
        <w:t>DeMontfort</w:t>
      </w:r>
      <w:proofErr w:type="spellEnd"/>
      <w:r w:rsidRPr="004D2A82">
        <w:rPr>
          <w:rFonts w:ascii="Times New Roman" w:eastAsia="Times New Roman" w:hAnsi="Times New Roman" w:cs="Times New Roman"/>
          <w:i/>
          <w:iCs/>
          <w:color w:val="000000" w:themeColor="text1"/>
          <w:sz w:val="24"/>
          <w:szCs w:val="24"/>
          <w:lang w:val="en-US"/>
        </w:rPr>
        <w:t xml:space="preserve"> University. </w:t>
      </w:r>
      <w:r w:rsidRPr="004D2A82">
        <w:rPr>
          <w:rFonts w:ascii="Times New Roman" w:eastAsia="Times New Roman" w:hAnsi="Times New Roman" w:cs="Times New Roman"/>
          <w:color w:val="000000" w:themeColor="text1"/>
          <w:sz w:val="24"/>
          <w:szCs w:val="24"/>
          <w:lang w:val="en-US"/>
        </w:rPr>
        <w:t>Retrieved from:</w:t>
      </w:r>
      <w:r w:rsidR="00045D2F"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https://dora.dmu.ac.uk/bitstream/handle/2086/20024/PhDThesis_SebastianCordoba_FIN</w:t>
      </w:r>
      <w:r w:rsidR="003503BD"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AL%28June%29_2020.pdf?sequence=1&amp;isAllowed=y</w:t>
      </w:r>
    </w:p>
    <w:p w14:paraId="0185CB82"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Corwin, A. I. (2017). Emerging genders: semiotic agency and the performance of gender among </w:t>
      </w:r>
    </w:p>
    <w:p w14:paraId="04DCEBAF" w14:textId="3A684228"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genderqueer individuals. </w:t>
      </w:r>
      <w:r w:rsidRPr="004D2A82">
        <w:rPr>
          <w:rFonts w:ascii="Times New Roman" w:eastAsia="Times New Roman" w:hAnsi="Times New Roman" w:cs="Times New Roman"/>
          <w:i/>
          <w:iCs/>
          <w:color w:val="000000" w:themeColor="text1"/>
          <w:sz w:val="24"/>
          <w:szCs w:val="24"/>
          <w:shd w:val="clear" w:color="auto" w:fill="FFFFFF"/>
          <w:lang w:val="en-US"/>
        </w:rPr>
        <w:t>Gender &amp; Language</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11</w:t>
      </w:r>
      <w:r w:rsidRPr="004D2A82">
        <w:rPr>
          <w:rFonts w:ascii="Times New Roman" w:eastAsia="Times New Roman" w:hAnsi="Times New Roman" w:cs="Times New Roman"/>
          <w:color w:val="000000" w:themeColor="text1"/>
          <w:sz w:val="24"/>
          <w:szCs w:val="24"/>
          <w:shd w:val="clear" w:color="auto" w:fill="FFFFFF"/>
          <w:lang w:val="en-US"/>
        </w:rPr>
        <w:t>(2), 255-277. https://doi.org/10.1558/genl.27552</w:t>
      </w:r>
    </w:p>
    <w:p w14:paraId="2A4A478F"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​​Davy, Z. (2018). Genderqueer(</w:t>
      </w:r>
      <w:proofErr w:type="spellStart"/>
      <w:r w:rsidRPr="004D2A82">
        <w:rPr>
          <w:rFonts w:ascii="Times New Roman" w:eastAsia="Times New Roman" w:hAnsi="Times New Roman" w:cs="Times New Roman"/>
          <w:color w:val="000000" w:themeColor="text1"/>
          <w:sz w:val="24"/>
          <w:szCs w:val="24"/>
          <w:lang w:val="en-US"/>
        </w:rPr>
        <w:t>ing</w:t>
      </w:r>
      <w:proofErr w:type="spellEnd"/>
      <w:r w:rsidRPr="004D2A82">
        <w:rPr>
          <w:rFonts w:ascii="Times New Roman" w:eastAsia="Times New Roman" w:hAnsi="Times New Roman" w:cs="Times New Roman"/>
          <w:color w:val="000000" w:themeColor="text1"/>
          <w:sz w:val="24"/>
          <w:szCs w:val="24"/>
          <w:lang w:val="en-US"/>
        </w:rPr>
        <w:t>): “On this side of the world against which it protests.” </w:t>
      </w:r>
    </w:p>
    <w:p w14:paraId="7EA7F3A6"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lang w:val="en-US"/>
        </w:rPr>
        <w:t>Sexualities, 22</w:t>
      </w:r>
      <w:r w:rsidRPr="004D2A82">
        <w:rPr>
          <w:rFonts w:ascii="Times New Roman" w:eastAsia="Times New Roman" w:hAnsi="Times New Roman" w:cs="Times New Roman"/>
          <w:color w:val="000000" w:themeColor="text1"/>
          <w:sz w:val="24"/>
          <w:szCs w:val="24"/>
          <w:lang w:val="en-US"/>
        </w:rPr>
        <w:t>(1-2), 80-96. https://doi.org/10.1177/1363460717740255</w:t>
      </w:r>
    </w:p>
    <w:p w14:paraId="0C3B18C9"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Delgado, R., &amp; </w:t>
      </w:r>
      <w:proofErr w:type="spellStart"/>
      <w:r w:rsidRPr="004D2A82">
        <w:rPr>
          <w:rFonts w:ascii="Times New Roman" w:eastAsia="Times New Roman" w:hAnsi="Times New Roman" w:cs="Times New Roman"/>
          <w:color w:val="000000" w:themeColor="text1"/>
          <w:sz w:val="24"/>
          <w:szCs w:val="24"/>
          <w:lang w:val="en-US"/>
        </w:rPr>
        <w:t>Stefancic</w:t>
      </w:r>
      <w:proofErr w:type="spellEnd"/>
      <w:r w:rsidRPr="004D2A82">
        <w:rPr>
          <w:rFonts w:ascii="Times New Roman" w:eastAsia="Times New Roman" w:hAnsi="Times New Roman" w:cs="Times New Roman"/>
          <w:color w:val="000000" w:themeColor="text1"/>
          <w:sz w:val="24"/>
          <w:szCs w:val="24"/>
          <w:lang w:val="en-US"/>
        </w:rPr>
        <w:t xml:space="preserve">, J. (2017). </w:t>
      </w:r>
      <w:r w:rsidRPr="004D2A82">
        <w:rPr>
          <w:rFonts w:ascii="Times New Roman" w:eastAsia="Times New Roman" w:hAnsi="Times New Roman" w:cs="Times New Roman"/>
          <w:i/>
          <w:iCs/>
          <w:color w:val="000000" w:themeColor="text1"/>
          <w:sz w:val="24"/>
          <w:szCs w:val="24"/>
          <w:lang w:val="en-US"/>
        </w:rPr>
        <w:t>Critical race theory</w:t>
      </w:r>
      <w:r w:rsidRPr="004D2A82">
        <w:rPr>
          <w:rFonts w:ascii="Times New Roman" w:eastAsia="Times New Roman" w:hAnsi="Times New Roman" w:cs="Times New Roman"/>
          <w:color w:val="000000" w:themeColor="text1"/>
          <w:sz w:val="24"/>
          <w:szCs w:val="24"/>
          <w:lang w:val="en-US"/>
        </w:rPr>
        <w:t>. New York University Press.</w:t>
      </w:r>
    </w:p>
    <w:p w14:paraId="5232A16C"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Denzin, N. K. (1989). </w:t>
      </w:r>
      <w:r w:rsidRPr="004D2A82">
        <w:rPr>
          <w:rFonts w:ascii="Times New Roman" w:eastAsia="Times New Roman" w:hAnsi="Times New Roman" w:cs="Times New Roman"/>
          <w:i/>
          <w:iCs/>
          <w:color w:val="000000" w:themeColor="text1"/>
          <w:sz w:val="24"/>
          <w:szCs w:val="24"/>
          <w:shd w:val="clear" w:color="auto" w:fill="FFFFFF"/>
          <w:lang w:val="en-US"/>
        </w:rPr>
        <w:t>The research act: A theoretical introduction to sociological methods</w:t>
      </w:r>
      <w:r w:rsidRPr="004D2A82">
        <w:rPr>
          <w:rFonts w:ascii="Times New Roman" w:eastAsia="Times New Roman" w:hAnsi="Times New Roman" w:cs="Times New Roman"/>
          <w:color w:val="000000" w:themeColor="text1"/>
          <w:sz w:val="24"/>
          <w:szCs w:val="24"/>
          <w:shd w:val="clear" w:color="auto" w:fill="FFFFFF"/>
          <w:lang w:val="en-US"/>
        </w:rPr>
        <w:t>. </w:t>
      </w:r>
    </w:p>
    <w:p w14:paraId="7B67943B"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Englewood Cliff, NJ: Prentice Hall.</w:t>
      </w:r>
    </w:p>
    <w:p w14:paraId="4FAEA022" w14:textId="7D9EB3FF"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Elliot, P. (2009). Engaging trans debates on gender variance: A feminist analysis. </w:t>
      </w:r>
      <w:r w:rsidRPr="004D2A82">
        <w:rPr>
          <w:rFonts w:ascii="Times New Roman" w:eastAsia="Times New Roman" w:hAnsi="Times New Roman" w:cs="Times New Roman"/>
          <w:i/>
          <w:iCs/>
          <w:color w:val="000000" w:themeColor="text1"/>
          <w:sz w:val="24"/>
          <w:szCs w:val="24"/>
          <w:shd w:val="clear" w:color="auto" w:fill="FFFFFF"/>
          <w:lang w:val="en-US"/>
        </w:rPr>
        <w:t>Sexualities</w:t>
      </w:r>
      <w:r w:rsidRPr="004D2A82">
        <w:rPr>
          <w:rFonts w:ascii="Times New Roman" w:eastAsia="Times New Roman" w:hAnsi="Times New Roman" w:cs="Times New Roman"/>
          <w:color w:val="000000" w:themeColor="text1"/>
          <w:sz w:val="24"/>
          <w:szCs w:val="24"/>
          <w:shd w:val="clear" w:color="auto" w:fill="FFFFFF"/>
          <w:lang w:val="en-US"/>
        </w:rPr>
        <w:t>,</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79420633"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12</w:t>
      </w:r>
      <w:r w:rsidRPr="004D2A82">
        <w:rPr>
          <w:rFonts w:ascii="Times New Roman" w:eastAsia="Times New Roman" w:hAnsi="Times New Roman" w:cs="Times New Roman"/>
          <w:color w:val="000000" w:themeColor="text1"/>
          <w:sz w:val="24"/>
          <w:szCs w:val="24"/>
          <w:shd w:val="clear" w:color="auto" w:fill="FFFFFF"/>
          <w:lang w:val="en-US"/>
        </w:rPr>
        <w:t>(1), 5-32. https://doi.org/10.1177/1363460708099111</w:t>
      </w:r>
    </w:p>
    <w:p w14:paraId="74F4C829"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Fassinger</w:t>
      </w:r>
      <w:proofErr w:type="spellEnd"/>
      <w:r w:rsidRPr="004D2A82">
        <w:rPr>
          <w:rFonts w:ascii="Times New Roman" w:eastAsia="Times New Roman" w:hAnsi="Times New Roman" w:cs="Times New Roman"/>
          <w:color w:val="000000" w:themeColor="text1"/>
          <w:sz w:val="24"/>
          <w:szCs w:val="24"/>
          <w:shd w:val="clear" w:color="auto" w:fill="FFFFFF"/>
          <w:lang w:val="en-US"/>
        </w:rPr>
        <w:t>, R. E. (2005). Paradigms, praxis, problems, and promise: Grounded theory in </w:t>
      </w:r>
    </w:p>
    <w:p w14:paraId="6DAFD3FD"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counseling psychology research. </w:t>
      </w:r>
      <w:r w:rsidRPr="004D2A82">
        <w:rPr>
          <w:rFonts w:ascii="Times New Roman" w:eastAsia="Times New Roman" w:hAnsi="Times New Roman" w:cs="Times New Roman"/>
          <w:i/>
          <w:iCs/>
          <w:color w:val="000000" w:themeColor="text1"/>
          <w:sz w:val="24"/>
          <w:szCs w:val="24"/>
          <w:shd w:val="clear" w:color="auto" w:fill="FFFFFF"/>
          <w:lang w:val="en-US"/>
        </w:rPr>
        <w:t>Journal of Counseling Psychology, 52</w:t>
      </w:r>
      <w:r w:rsidRPr="004D2A82">
        <w:rPr>
          <w:rFonts w:ascii="Times New Roman" w:eastAsia="Times New Roman" w:hAnsi="Times New Roman" w:cs="Times New Roman"/>
          <w:color w:val="000000" w:themeColor="text1"/>
          <w:sz w:val="24"/>
          <w:szCs w:val="24"/>
          <w:shd w:val="clear" w:color="auto" w:fill="FFFFFF"/>
          <w:lang w:val="en-US"/>
        </w:rPr>
        <w:t>(2), 156–166. https://doi.org/10.1037/0022-0167.52.2.156</w:t>
      </w:r>
    </w:p>
    <w:p w14:paraId="73007612" w14:textId="77777777" w:rsidR="00737FB2" w:rsidRPr="004D2A82" w:rsidRDefault="00737FB2" w:rsidP="00903B8E">
      <w:pPr>
        <w:spacing w:line="480" w:lineRule="auto"/>
        <w:rPr>
          <w:rFonts w:ascii="Times New Roman" w:hAnsi="Times New Roman" w:cs="Times New Roman"/>
          <w:color w:val="000000" w:themeColor="text1"/>
          <w:sz w:val="24"/>
          <w:szCs w:val="24"/>
          <w:shd w:val="clear" w:color="auto" w:fill="FFFFFF"/>
        </w:rPr>
      </w:pPr>
      <w:r w:rsidRPr="004D2A82">
        <w:rPr>
          <w:rFonts w:ascii="Times New Roman" w:hAnsi="Times New Roman" w:cs="Times New Roman"/>
          <w:color w:val="000000" w:themeColor="text1"/>
          <w:sz w:val="24"/>
          <w:szCs w:val="24"/>
          <w:shd w:val="clear" w:color="auto" w:fill="FFFFFF"/>
        </w:rPr>
        <w:t>Fernández-</w:t>
      </w:r>
      <w:proofErr w:type="spellStart"/>
      <w:r w:rsidRPr="004D2A82">
        <w:rPr>
          <w:rFonts w:ascii="Times New Roman" w:hAnsi="Times New Roman" w:cs="Times New Roman"/>
          <w:color w:val="000000" w:themeColor="text1"/>
          <w:sz w:val="24"/>
          <w:szCs w:val="24"/>
          <w:shd w:val="clear" w:color="auto" w:fill="FFFFFF"/>
        </w:rPr>
        <w:t>Rouco</w:t>
      </w:r>
      <w:proofErr w:type="spellEnd"/>
      <w:r w:rsidRPr="004D2A82">
        <w:rPr>
          <w:rFonts w:ascii="Times New Roman" w:hAnsi="Times New Roman" w:cs="Times New Roman"/>
          <w:color w:val="000000" w:themeColor="text1"/>
          <w:sz w:val="24"/>
          <w:szCs w:val="24"/>
          <w:shd w:val="clear" w:color="auto" w:fill="FFFFFF"/>
        </w:rPr>
        <w:t xml:space="preserve">, N., </w:t>
      </w:r>
      <w:proofErr w:type="spellStart"/>
      <w:r w:rsidRPr="004D2A82">
        <w:rPr>
          <w:rFonts w:ascii="Times New Roman" w:hAnsi="Times New Roman" w:cs="Times New Roman"/>
          <w:color w:val="000000" w:themeColor="text1"/>
          <w:sz w:val="24"/>
          <w:szCs w:val="24"/>
          <w:shd w:val="clear" w:color="auto" w:fill="FFFFFF"/>
        </w:rPr>
        <w:t>Carcedo</w:t>
      </w:r>
      <w:proofErr w:type="spellEnd"/>
      <w:r w:rsidRPr="004D2A82">
        <w:rPr>
          <w:rFonts w:ascii="Times New Roman" w:hAnsi="Times New Roman" w:cs="Times New Roman"/>
          <w:color w:val="000000" w:themeColor="text1"/>
          <w:sz w:val="24"/>
          <w:szCs w:val="24"/>
          <w:shd w:val="clear" w:color="auto" w:fill="FFFFFF"/>
        </w:rPr>
        <w:t xml:space="preserve">, R. J., López, F., &amp; </w:t>
      </w:r>
      <w:proofErr w:type="spellStart"/>
      <w:r w:rsidRPr="004D2A82">
        <w:rPr>
          <w:rFonts w:ascii="Times New Roman" w:hAnsi="Times New Roman" w:cs="Times New Roman"/>
          <w:color w:val="000000" w:themeColor="text1"/>
          <w:sz w:val="24"/>
          <w:szCs w:val="24"/>
          <w:shd w:val="clear" w:color="auto" w:fill="FFFFFF"/>
        </w:rPr>
        <w:t>Orgaz</w:t>
      </w:r>
      <w:proofErr w:type="spellEnd"/>
      <w:r w:rsidRPr="004D2A82">
        <w:rPr>
          <w:rFonts w:ascii="Times New Roman" w:hAnsi="Times New Roman" w:cs="Times New Roman"/>
          <w:color w:val="000000" w:themeColor="text1"/>
          <w:sz w:val="24"/>
          <w:szCs w:val="24"/>
          <w:shd w:val="clear" w:color="auto" w:fill="FFFFFF"/>
        </w:rPr>
        <w:t xml:space="preserve">, M. B. (2019). Mental health and </w:t>
      </w:r>
    </w:p>
    <w:p w14:paraId="53D286E6" w14:textId="51317FCB" w:rsidR="00737FB2" w:rsidRPr="004D2A82" w:rsidRDefault="00737FB2" w:rsidP="00737FB2">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hAnsi="Times New Roman" w:cs="Times New Roman"/>
          <w:color w:val="000000" w:themeColor="text1"/>
          <w:sz w:val="24"/>
          <w:szCs w:val="24"/>
          <w:shd w:val="clear" w:color="auto" w:fill="FFFFFF"/>
        </w:rPr>
        <w:t>proximal stressors in transgender men and women. </w:t>
      </w:r>
      <w:r w:rsidRPr="004D2A82">
        <w:rPr>
          <w:rFonts w:ascii="Times New Roman" w:hAnsi="Times New Roman" w:cs="Times New Roman"/>
          <w:i/>
          <w:iCs/>
          <w:color w:val="000000" w:themeColor="text1"/>
          <w:sz w:val="24"/>
          <w:szCs w:val="24"/>
          <w:shd w:val="clear" w:color="auto" w:fill="FFFFFF"/>
        </w:rPr>
        <w:t>Journal of Clinical Medicine</w:t>
      </w:r>
      <w:r w:rsidRPr="004D2A82">
        <w:rPr>
          <w:rFonts w:ascii="Times New Roman" w:hAnsi="Times New Roman" w:cs="Times New Roman"/>
          <w:color w:val="000000" w:themeColor="text1"/>
          <w:sz w:val="24"/>
          <w:szCs w:val="24"/>
          <w:shd w:val="clear" w:color="auto" w:fill="FFFFFF"/>
        </w:rPr>
        <w:t>, </w:t>
      </w:r>
      <w:r w:rsidRPr="004D2A82">
        <w:rPr>
          <w:rFonts w:ascii="Times New Roman" w:hAnsi="Times New Roman" w:cs="Times New Roman"/>
          <w:i/>
          <w:iCs/>
          <w:color w:val="000000" w:themeColor="text1"/>
          <w:sz w:val="24"/>
          <w:szCs w:val="24"/>
          <w:shd w:val="clear" w:color="auto" w:fill="FFFFFF"/>
        </w:rPr>
        <w:t>8</w:t>
      </w:r>
      <w:r w:rsidRPr="004D2A82">
        <w:rPr>
          <w:rFonts w:ascii="Times New Roman" w:hAnsi="Times New Roman" w:cs="Times New Roman"/>
          <w:color w:val="000000" w:themeColor="text1"/>
          <w:sz w:val="24"/>
          <w:szCs w:val="24"/>
          <w:shd w:val="clear" w:color="auto" w:fill="FFFFFF"/>
        </w:rPr>
        <w:t>(3), 413. https://doi.org/10.3390/jcm8030413</w:t>
      </w:r>
    </w:p>
    <w:p w14:paraId="4CCF22B9" w14:textId="77777777" w:rsidR="00395564" w:rsidRPr="004D2A82" w:rsidRDefault="00395564" w:rsidP="00903B8E">
      <w:pPr>
        <w:spacing w:line="480" w:lineRule="auto"/>
        <w:rPr>
          <w:rFonts w:ascii="Times New Roman" w:eastAsia="Times New Roman" w:hAnsi="Times New Roman" w:cs="Times New Roman"/>
          <w:color w:val="000000" w:themeColor="text1"/>
          <w:sz w:val="24"/>
          <w:szCs w:val="24"/>
          <w:lang w:val="en-US"/>
        </w:rPr>
      </w:pPr>
    </w:p>
    <w:p w14:paraId="180BEF04" w14:textId="77777777" w:rsidR="00395564" w:rsidRPr="004D2A82" w:rsidRDefault="00395564" w:rsidP="00903B8E">
      <w:pPr>
        <w:spacing w:line="480" w:lineRule="auto"/>
        <w:rPr>
          <w:rFonts w:ascii="Times New Roman" w:eastAsia="Times New Roman" w:hAnsi="Times New Roman" w:cs="Times New Roman"/>
          <w:color w:val="000000" w:themeColor="text1"/>
          <w:sz w:val="24"/>
          <w:szCs w:val="24"/>
          <w:lang w:val="en-US"/>
        </w:rPr>
      </w:pPr>
    </w:p>
    <w:p w14:paraId="0D647DEF" w14:textId="4173F1B1"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lastRenderedPageBreak/>
        <w:t xml:space="preserve">Finn, M. &amp; Dell, P. (1999). Practices of body management: Transgenderism and embodiment. </w:t>
      </w:r>
      <w:r w:rsidRPr="004D2A82">
        <w:rPr>
          <w:rFonts w:ascii="Times New Roman" w:eastAsia="Times New Roman" w:hAnsi="Times New Roman" w:cs="Times New Roman"/>
          <w:color w:val="000000" w:themeColor="text1"/>
          <w:sz w:val="24"/>
          <w:szCs w:val="24"/>
          <w:lang w:val="en-US"/>
        </w:rPr>
        <w:tab/>
      </w:r>
    </w:p>
    <w:p w14:paraId="633FF863" w14:textId="13F63055"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lang w:val="en-US"/>
        </w:rPr>
        <w:t>Journal of Community and Applied Social Psychology, 9</w:t>
      </w:r>
      <w:r w:rsidRPr="004D2A82">
        <w:rPr>
          <w:rFonts w:ascii="Times New Roman" w:eastAsia="Times New Roman" w:hAnsi="Times New Roman" w:cs="Times New Roman"/>
          <w:color w:val="000000" w:themeColor="text1"/>
          <w:sz w:val="24"/>
          <w:szCs w:val="24"/>
          <w:lang w:val="en-US"/>
        </w:rPr>
        <w:t>(6), 462-476.</w:t>
      </w:r>
      <w:r w:rsidR="00045D2F"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https://doi.org/10.1002/(SICI)1099-1298(199911/12)9:6&lt;</w:t>
      </w:r>
      <w:proofErr w:type="gramStart"/>
      <w:r w:rsidRPr="004D2A82">
        <w:rPr>
          <w:rFonts w:ascii="Times New Roman" w:eastAsia="Times New Roman" w:hAnsi="Times New Roman" w:cs="Times New Roman"/>
          <w:color w:val="000000" w:themeColor="text1"/>
          <w:sz w:val="24"/>
          <w:szCs w:val="24"/>
          <w:lang w:val="en-US"/>
        </w:rPr>
        <w:t>463::</w:t>
      </w:r>
      <w:proofErr w:type="gramEnd"/>
      <w:r w:rsidRPr="004D2A82">
        <w:rPr>
          <w:rFonts w:ascii="Times New Roman" w:eastAsia="Times New Roman" w:hAnsi="Times New Roman" w:cs="Times New Roman"/>
          <w:color w:val="000000" w:themeColor="text1"/>
          <w:sz w:val="24"/>
          <w:szCs w:val="24"/>
          <w:lang w:val="en-US"/>
        </w:rPr>
        <w:t>AID-CASP544&gt;3.0.CO;2- C</w:t>
      </w:r>
      <w:r w:rsidR="003503BD" w:rsidRPr="004D2A82">
        <w:rPr>
          <w:rFonts w:ascii="Times New Roman" w:eastAsia="Times New Roman" w:hAnsi="Times New Roman" w:cs="Times New Roman"/>
          <w:color w:val="000000" w:themeColor="text1"/>
          <w:sz w:val="24"/>
          <w:szCs w:val="24"/>
          <w:lang w:val="en-US"/>
        </w:rPr>
        <w:t xml:space="preserve">    </w:t>
      </w:r>
    </w:p>
    <w:p w14:paraId="2828E182"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Flaskerud</w:t>
      </w:r>
      <w:proofErr w:type="spellEnd"/>
      <w:r w:rsidRPr="004D2A82">
        <w:rPr>
          <w:rFonts w:ascii="Times New Roman" w:eastAsia="Times New Roman" w:hAnsi="Times New Roman" w:cs="Times New Roman"/>
          <w:color w:val="000000" w:themeColor="text1"/>
          <w:sz w:val="24"/>
          <w:szCs w:val="24"/>
          <w:shd w:val="clear" w:color="auto" w:fill="FFFFFF"/>
          <w:lang w:val="en-US"/>
        </w:rPr>
        <w:t>, J. H., &amp; Lesser, J. (2018). The current socio-political climate and psychological </w:t>
      </w:r>
    </w:p>
    <w:p w14:paraId="435FEF26"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distress among transgender people. </w:t>
      </w:r>
      <w:r w:rsidRPr="004D2A82">
        <w:rPr>
          <w:rFonts w:ascii="Times New Roman" w:eastAsia="Times New Roman" w:hAnsi="Times New Roman" w:cs="Times New Roman"/>
          <w:i/>
          <w:iCs/>
          <w:color w:val="000000" w:themeColor="text1"/>
          <w:sz w:val="24"/>
          <w:szCs w:val="24"/>
          <w:shd w:val="clear" w:color="auto" w:fill="FFFFFF"/>
          <w:lang w:val="en-US"/>
        </w:rPr>
        <w:t>Issues in Mental Health Nursing</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39</w:t>
      </w:r>
      <w:r w:rsidRPr="004D2A82">
        <w:rPr>
          <w:rFonts w:ascii="Times New Roman" w:eastAsia="Times New Roman" w:hAnsi="Times New Roman" w:cs="Times New Roman"/>
          <w:color w:val="000000" w:themeColor="text1"/>
          <w:sz w:val="24"/>
          <w:szCs w:val="24"/>
          <w:shd w:val="clear" w:color="auto" w:fill="FFFFFF"/>
          <w:lang w:val="en-US"/>
        </w:rPr>
        <w:t>(1), 93-96. https://doi.org/10.1080/01612840.2017.1368751</w:t>
      </w:r>
    </w:p>
    <w:p w14:paraId="5266641D" w14:textId="6BD18814"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Flynn, S., &amp; Smith, N. G. (2021). Interactions between blending and identity concealment:</w:t>
      </w:r>
      <w:r w:rsidR="003503BD"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ab/>
      </w:r>
    </w:p>
    <w:p w14:paraId="45C1ADD9" w14:textId="77777777" w:rsidR="00045D2F"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Effects on non-binary people’s distress and experiences of victimization. </w:t>
      </w:r>
      <w:proofErr w:type="spellStart"/>
      <w:r w:rsidRPr="004D2A82">
        <w:rPr>
          <w:rFonts w:ascii="Times New Roman" w:eastAsia="Times New Roman" w:hAnsi="Times New Roman" w:cs="Times New Roman"/>
          <w:i/>
          <w:iCs/>
          <w:color w:val="000000" w:themeColor="text1"/>
          <w:sz w:val="24"/>
          <w:szCs w:val="24"/>
          <w:lang w:val="en-US"/>
        </w:rPr>
        <w:t>Plos</w:t>
      </w:r>
      <w:proofErr w:type="spellEnd"/>
      <w:r w:rsidRPr="004D2A82">
        <w:rPr>
          <w:rFonts w:ascii="Times New Roman" w:eastAsia="Times New Roman" w:hAnsi="Times New Roman" w:cs="Times New Roman"/>
          <w:i/>
          <w:iCs/>
          <w:color w:val="000000" w:themeColor="text1"/>
          <w:sz w:val="24"/>
          <w:szCs w:val="24"/>
          <w:lang w:val="en-US"/>
        </w:rPr>
        <w:t xml:space="preserve"> one</w:t>
      </w:r>
      <w:r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i/>
          <w:iCs/>
          <w:color w:val="000000" w:themeColor="text1"/>
          <w:sz w:val="24"/>
          <w:szCs w:val="24"/>
          <w:lang w:val="en-US"/>
        </w:rPr>
        <w:t>16</w:t>
      </w:r>
      <w:r w:rsidRPr="004D2A82">
        <w:rPr>
          <w:rFonts w:ascii="Times New Roman" w:eastAsia="Times New Roman" w:hAnsi="Times New Roman" w:cs="Times New Roman"/>
          <w:color w:val="000000" w:themeColor="text1"/>
          <w:sz w:val="24"/>
          <w:szCs w:val="24"/>
          <w:lang w:val="en-US"/>
        </w:rPr>
        <w:t xml:space="preserve">(3), </w:t>
      </w:r>
    </w:p>
    <w:p w14:paraId="3D1B882C" w14:textId="44929096"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e0248970. https://doi.org/10.1371/journal.pone.0248970</w:t>
      </w:r>
    </w:p>
    <w:p w14:paraId="6443DF71" w14:textId="1D174DD5"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Galupo, M. P., &amp; </w:t>
      </w:r>
      <w:proofErr w:type="spellStart"/>
      <w:r w:rsidRPr="004D2A82">
        <w:rPr>
          <w:rFonts w:ascii="Times New Roman" w:eastAsia="Times New Roman" w:hAnsi="Times New Roman" w:cs="Times New Roman"/>
          <w:color w:val="000000" w:themeColor="text1"/>
          <w:sz w:val="24"/>
          <w:szCs w:val="24"/>
          <w:shd w:val="clear" w:color="auto" w:fill="FFFFFF"/>
          <w:lang w:val="en-US"/>
        </w:rPr>
        <w:t>Pulice</w:t>
      </w:r>
      <w:proofErr w:type="spellEnd"/>
      <w:r w:rsidRPr="004D2A82">
        <w:rPr>
          <w:rFonts w:ascii="Times New Roman" w:eastAsia="Times New Roman" w:hAnsi="Times New Roman" w:cs="Times New Roman"/>
          <w:color w:val="000000" w:themeColor="text1"/>
          <w:sz w:val="24"/>
          <w:szCs w:val="24"/>
          <w:shd w:val="clear" w:color="auto" w:fill="FFFFFF"/>
          <w:lang w:val="en-US"/>
        </w:rPr>
        <w:t>-Farrow, L. (2019). Subjective ratings of gender dysphoria scales by</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1ADFDBA1" w14:textId="58D28C7B"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transgender individuals. </w:t>
      </w:r>
      <w:r w:rsidRPr="004D2A82">
        <w:rPr>
          <w:rFonts w:ascii="Times New Roman" w:eastAsia="Times New Roman" w:hAnsi="Times New Roman" w:cs="Times New Roman"/>
          <w:i/>
          <w:iCs/>
          <w:color w:val="000000" w:themeColor="text1"/>
          <w:sz w:val="24"/>
          <w:szCs w:val="24"/>
          <w:shd w:val="clear" w:color="auto" w:fill="FFFFFF"/>
          <w:lang w:val="en-US"/>
        </w:rPr>
        <w:t>Archives of Sexual Behavior, 49</w:t>
      </w:r>
      <w:r w:rsidRPr="004D2A82">
        <w:rPr>
          <w:rFonts w:ascii="Times New Roman" w:eastAsia="Times New Roman" w:hAnsi="Times New Roman" w:cs="Times New Roman"/>
          <w:color w:val="000000" w:themeColor="text1"/>
          <w:sz w:val="24"/>
          <w:szCs w:val="24"/>
          <w:shd w:val="clear" w:color="auto" w:fill="FFFFFF"/>
          <w:lang w:val="en-US"/>
        </w:rPr>
        <w:t xml:space="preserve">, 479-488. </w:t>
      </w:r>
      <w:r w:rsidRPr="004D2A82">
        <w:rPr>
          <w:rFonts w:ascii="Times New Roman" w:eastAsia="Times New Roman" w:hAnsi="Times New Roman" w:cs="Times New Roman"/>
          <w:color w:val="000000" w:themeColor="text1"/>
          <w:sz w:val="24"/>
          <w:szCs w:val="24"/>
          <w:shd w:val="clear" w:color="auto" w:fill="FCFCFC"/>
          <w:lang w:val="en-US"/>
        </w:rPr>
        <w:t>https://doi.org/10.1007/s10508-019-01556-2</w:t>
      </w:r>
    </w:p>
    <w:p w14:paraId="169E5FDA" w14:textId="77777777" w:rsidR="00045D2F" w:rsidRPr="004D2A82" w:rsidRDefault="00903B8E" w:rsidP="00045D2F">
      <w:pPr>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Galupo, M. P., </w:t>
      </w:r>
      <w:proofErr w:type="spellStart"/>
      <w:r w:rsidRPr="004D2A82">
        <w:rPr>
          <w:rFonts w:ascii="Times New Roman" w:eastAsia="Times New Roman" w:hAnsi="Times New Roman" w:cs="Times New Roman"/>
          <w:color w:val="000000" w:themeColor="text1"/>
          <w:sz w:val="24"/>
          <w:szCs w:val="24"/>
          <w:shd w:val="clear" w:color="auto" w:fill="FFFFFF"/>
          <w:lang w:val="en-US"/>
        </w:rPr>
        <w:t>Pulice</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-Farrow, L., &amp; Lindley, L. (2020). “Every time I get gendered male, I </w:t>
      </w:r>
      <w:proofErr w:type="gramStart"/>
      <w:r w:rsidRPr="004D2A82">
        <w:rPr>
          <w:rFonts w:ascii="Times New Roman" w:eastAsia="Times New Roman" w:hAnsi="Times New Roman" w:cs="Times New Roman"/>
          <w:color w:val="000000" w:themeColor="text1"/>
          <w:sz w:val="24"/>
          <w:szCs w:val="24"/>
          <w:shd w:val="clear" w:color="auto" w:fill="FFFFFF"/>
          <w:lang w:val="en-US"/>
        </w:rPr>
        <w:t>feel</w:t>
      </w:r>
      <w:proofErr w:type="gramEnd"/>
      <w:r w:rsidRPr="004D2A82">
        <w:rPr>
          <w:rFonts w:ascii="Times New Roman" w:eastAsia="Times New Roman" w:hAnsi="Times New Roman" w:cs="Times New Roman"/>
          <w:color w:val="000000" w:themeColor="text1"/>
          <w:sz w:val="24"/>
          <w:szCs w:val="24"/>
          <w:shd w:val="clear" w:color="auto" w:fill="FFFFFF"/>
          <w:lang w:val="en-US"/>
        </w:rPr>
        <w:t xml:space="preserve"> </w:t>
      </w:r>
    </w:p>
    <w:p w14:paraId="31F1D3EE" w14:textId="40FBCAC3" w:rsidR="00903B8E" w:rsidRPr="004D2A82" w:rsidRDefault="00903B8E" w:rsidP="00045D2F">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a pain in my chest”: Understanding the social context for gender dysphoria. </w:t>
      </w:r>
      <w:r w:rsidRPr="004D2A82">
        <w:rPr>
          <w:rFonts w:ascii="Times New Roman" w:eastAsia="Times New Roman" w:hAnsi="Times New Roman" w:cs="Times New Roman"/>
          <w:i/>
          <w:iCs/>
          <w:color w:val="000000" w:themeColor="text1"/>
          <w:sz w:val="24"/>
          <w:szCs w:val="24"/>
          <w:shd w:val="clear" w:color="auto" w:fill="FFFFFF"/>
          <w:lang w:val="en-US"/>
        </w:rPr>
        <w:t>Stigma and Health, 5</w:t>
      </w:r>
      <w:r w:rsidRPr="004D2A82">
        <w:rPr>
          <w:rFonts w:ascii="Times New Roman" w:eastAsia="Times New Roman" w:hAnsi="Times New Roman" w:cs="Times New Roman"/>
          <w:color w:val="000000" w:themeColor="text1"/>
          <w:sz w:val="24"/>
          <w:szCs w:val="24"/>
          <w:shd w:val="clear" w:color="auto" w:fill="FFFFFF"/>
          <w:lang w:val="en-US"/>
        </w:rPr>
        <w:t>(2), 199–208. https://doi.org/10.1037/sah0000189</w:t>
      </w:r>
    </w:p>
    <w:p w14:paraId="255C21A3"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Galupo, M. P., </w:t>
      </w:r>
      <w:proofErr w:type="spellStart"/>
      <w:r w:rsidRPr="004D2A82">
        <w:rPr>
          <w:rFonts w:ascii="Times New Roman" w:eastAsia="Times New Roman" w:hAnsi="Times New Roman" w:cs="Times New Roman"/>
          <w:color w:val="000000" w:themeColor="text1"/>
          <w:sz w:val="24"/>
          <w:szCs w:val="24"/>
          <w:shd w:val="clear" w:color="auto" w:fill="FFFFFF"/>
          <w:lang w:val="en-US"/>
        </w:rPr>
        <w:t>Pulice</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-Farrow, L., &amp; </w:t>
      </w:r>
      <w:proofErr w:type="spellStart"/>
      <w:r w:rsidRPr="004D2A82">
        <w:rPr>
          <w:rFonts w:ascii="Times New Roman" w:eastAsia="Times New Roman" w:hAnsi="Times New Roman" w:cs="Times New Roman"/>
          <w:color w:val="000000" w:themeColor="text1"/>
          <w:sz w:val="24"/>
          <w:szCs w:val="24"/>
          <w:shd w:val="clear" w:color="auto" w:fill="FFFFFF"/>
          <w:lang w:val="en-US"/>
        </w:rPr>
        <w:t>Pehl</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E. (2021). “There is nothing to do about it”: </w:t>
      </w:r>
      <w:r w:rsidRPr="004D2A82">
        <w:rPr>
          <w:rFonts w:ascii="Times New Roman" w:eastAsia="Times New Roman" w:hAnsi="Times New Roman" w:cs="Times New Roman"/>
          <w:color w:val="000000" w:themeColor="text1"/>
          <w:sz w:val="24"/>
          <w:szCs w:val="24"/>
          <w:shd w:val="clear" w:color="auto" w:fill="FFFFFF"/>
          <w:lang w:val="en-US"/>
        </w:rPr>
        <w:tab/>
      </w:r>
    </w:p>
    <w:p w14:paraId="3BABC419" w14:textId="77777777" w:rsidR="00C12520" w:rsidRPr="004D2A82" w:rsidRDefault="00903B8E" w:rsidP="00C12520">
      <w:pPr>
        <w:spacing w:line="480" w:lineRule="auto"/>
        <w:ind w:firstLine="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Nonbinary individuals’ experience of gender dysphoria. </w:t>
      </w:r>
      <w:r w:rsidRPr="004D2A82">
        <w:rPr>
          <w:rFonts w:ascii="Times New Roman" w:eastAsia="Times New Roman" w:hAnsi="Times New Roman" w:cs="Times New Roman"/>
          <w:i/>
          <w:iCs/>
          <w:color w:val="000000" w:themeColor="text1"/>
          <w:sz w:val="24"/>
          <w:szCs w:val="24"/>
          <w:shd w:val="clear" w:color="auto" w:fill="FFFFFF"/>
          <w:lang w:val="en-US"/>
        </w:rPr>
        <w:t>Transgender Health, 6</w:t>
      </w:r>
      <w:r w:rsidRPr="004D2A82">
        <w:rPr>
          <w:rFonts w:ascii="Times New Roman" w:eastAsia="Times New Roman" w:hAnsi="Times New Roman" w:cs="Times New Roman"/>
          <w:color w:val="000000" w:themeColor="text1"/>
          <w:sz w:val="24"/>
          <w:szCs w:val="24"/>
          <w:shd w:val="clear" w:color="auto" w:fill="FFFFFF"/>
          <w:lang w:val="en-US"/>
        </w:rPr>
        <w:t>(2), 101-</w:t>
      </w:r>
    </w:p>
    <w:p w14:paraId="5A832B54" w14:textId="21545774" w:rsidR="00903B8E" w:rsidRPr="004D2A82" w:rsidRDefault="00903B8E" w:rsidP="00C12520">
      <w:pPr>
        <w:spacing w:line="480" w:lineRule="auto"/>
        <w:ind w:firstLine="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110. https://doi.org/10.1089/trgh.2020.0041</w:t>
      </w:r>
    </w:p>
    <w:p w14:paraId="2936244D" w14:textId="77777777" w:rsidR="005B20F9" w:rsidRPr="004D2A82" w:rsidRDefault="005B20F9" w:rsidP="00903B8E">
      <w:pPr>
        <w:spacing w:line="48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Galupo, M. P., </w:t>
      </w:r>
      <w:proofErr w:type="spellStart"/>
      <w:r w:rsidRPr="004D2A82">
        <w:rPr>
          <w:rFonts w:ascii="Times New Roman" w:hAnsi="Times New Roman" w:cs="Times New Roman"/>
          <w:color w:val="000000" w:themeColor="text1"/>
          <w:sz w:val="24"/>
          <w:szCs w:val="24"/>
        </w:rPr>
        <w:t>Pulice</w:t>
      </w:r>
      <w:proofErr w:type="spellEnd"/>
      <w:r w:rsidRPr="004D2A82">
        <w:rPr>
          <w:rFonts w:ascii="Times New Roman" w:hAnsi="Times New Roman" w:cs="Times New Roman"/>
          <w:color w:val="000000" w:themeColor="text1"/>
          <w:sz w:val="24"/>
          <w:szCs w:val="24"/>
        </w:rPr>
        <w:t xml:space="preserve">-Farrow, L., &amp; Ramirez, J. L. (2017). “Like a constantly flowing river”: </w:t>
      </w:r>
    </w:p>
    <w:p w14:paraId="19CBC020" w14:textId="502EA9D5" w:rsidR="005B20F9" w:rsidRPr="004D2A82" w:rsidRDefault="005B20F9" w:rsidP="005B20F9">
      <w:pPr>
        <w:spacing w:line="480" w:lineRule="auto"/>
        <w:ind w:left="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hAnsi="Times New Roman" w:cs="Times New Roman"/>
          <w:color w:val="000000" w:themeColor="text1"/>
          <w:sz w:val="24"/>
          <w:szCs w:val="24"/>
        </w:rPr>
        <w:t>Gender identity flexibility among non-binary transgender individuals. In J. D. Sinnott (Ed.), Identity flexibility during adulthood: Perspectives in adult development. New York City: Springer</w:t>
      </w:r>
    </w:p>
    <w:p w14:paraId="7522096F" w14:textId="3BBE97A1"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lastRenderedPageBreak/>
        <w:t>Garthe</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R. C., Hidalgo, M. A., </w:t>
      </w:r>
      <w:proofErr w:type="spellStart"/>
      <w:r w:rsidRPr="004D2A82">
        <w:rPr>
          <w:rFonts w:ascii="Times New Roman" w:eastAsia="Times New Roman" w:hAnsi="Times New Roman" w:cs="Times New Roman"/>
          <w:color w:val="000000" w:themeColor="text1"/>
          <w:sz w:val="24"/>
          <w:szCs w:val="24"/>
          <w:shd w:val="clear" w:color="auto" w:fill="FFFFFF"/>
          <w:lang w:val="en-US"/>
        </w:rPr>
        <w:t>Hereth</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J., Garofalo, R., Reisner, S. L., </w:t>
      </w:r>
      <w:proofErr w:type="spellStart"/>
      <w:r w:rsidRPr="004D2A82">
        <w:rPr>
          <w:rFonts w:ascii="Times New Roman" w:eastAsia="Times New Roman" w:hAnsi="Times New Roman" w:cs="Times New Roman"/>
          <w:color w:val="000000" w:themeColor="text1"/>
          <w:sz w:val="24"/>
          <w:szCs w:val="24"/>
          <w:shd w:val="clear" w:color="auto" w:fill="FFFFFF"/>
          <w:lang w:val="en-US"/>
        </w:rPr>
        <w:t>Mimiaga</w:t>
      </w:r>
      <w:proofErr w:type="spellEnd"/>
      <w:r w:rsidRPr="004D2A82">
        <w:rPr>
          <w:rFonts w:ascii="Times New Roman" w:eastAsia="Times New Roman" w:hAnsi="Times New Roman" w:cs="Times New Roman"/>
          <w:color w:val="000000" w:themeColor="text1"/>
          <w:sz w:val="24"/>
          <w:szCs w:val="24"/>
          <w:shd w:val="clear" w:color="auto" w:fill="FFFFFF"/>
          <w:lang w:val="en-US"/>
        </w:rPr>
        <w:t>, M. J., &amp; Kuhns, </w:t>
      </w:r>
    </w:p>
    <w:p w14:paraId="35D0D1F3"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L. (2018). Prevalence and risk correlates of intimate partner violence among a multisite cohort of young transgender women. </w:t>
      </w:r>
      <w:r w:rsidRPr="004D2A82">
        <w:rPr>
          <w:rFonts w:ascii="Times New Roman" w:eastAsia="Times New Roman" w:hAnsi="Times New Roman" w:cs="Times New Roman"/>
          <w:i/>
          <w:iCs/>
          <w:color w:val="000000" w:themeColor="text1"/>
          <w:sz w:val="24"/>
          <w:szCs w:val="24"/>
          <w:shd w:val="clear" w:color="auto" w:fill="FFFFFF"/>
          <w:lang w:val="en-US"/>
        </w:rPr>
        <w:t>LGBT health</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5</w:t>
      </w:r>
      <w:r w:rsidRPr="004D2A82">
        <w:rPr>
          <w:rFonts w:ascii="Times New Roman" w:eastAsia="Times New Roman" w:hAnsi="Times New Roman" w:cs="Times New Roman"/>
          <w:color w:val="000000" w:themeColor="text1"/>
          <w:sz w:val="24"/>
          <w:szCs w:val="24"/>
          <w:shd w:val="clear" w:color="auto" w:fill="FFFFFF"/>
          <w:lang w:val="en-US"/>
        </w:rPr>
        <w:t xml:space="preserve">(6), 333-340. </w:t>
      </w:r>
      <w:r w:rsidRPr="004D2A82">
        <w:rPr>
          <w:rFonts w:ascii="Times New Roman" w:eastAsia="Times New Roman" w:hAnsi="Times New Roman" w:cs="Times New Roman"/>
          <w:color w:val="000000" w:themeColor="text1"/>
          <w:sz w:val="24"/>
          <w:szCs w:val="24"/>
          <w:lang w:val="en-US"/>
        </w:rPr>
        <w:t>http://doi.org/10.1089/lgbt.2018.0034</w:t>
      </w:r>
    </w:p>
    <w:p w14:paraId="27131D0A"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Gliske</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S. V. (2019). A new theory of gender dysphoria incorporating the distress, </w:t>
      </w:r>
      <w:proofErr w:type="gramStart"/>
      <w:r w:rsidRPr="004D2A82">
        <w:rPr>
          <w:rFonts w:ascii="Times New Roman" w:eastAsia="Times New Roman" w:hAnsi="Times New Roman" w:cs="Times New Roman"/>
          <w:color w:val="000000" w:themeColor="text1"/>
          <w:sz w:val="24"/>
          <w:szCs w:val="24"/>
          <w:shd w:val="clear" w:color="auto" w:fill="FFFFFF"/>
          <w:lang w:val="en-US"/>
        </w:rPr>
        <w:t>social</w:t>
      </w:r>
      <w:proofErr w:type="gramEnd"/>
      <w:r w:rsidRPr="004D2A82">
        <w:rPr>
          <w:rFonts w:ascii="Times New Roman" w:eastAsia="Times New Roman" w:hAnsi="Times New Roman" w:cs="Times New Roman"/>
          <w:color w:val="000000" w:themeColor="text1"/>
          <w:sz w:val="24"/>
          <w:szCs w:val="24"/>
          <w:shd w:val="clear" w:color="auto" w:fill="FFFFFF"/>
          <w:lang w:val="en-US"/>
        </w:rPr>
        <w:t> </w:t>
      </w:r>
    </w:p>
    <w:p w14:paraId="234DC03B" w14:textId="738FFEC2"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behavioral, and body-ownership networks. </w:t>
      </w:r>
      <w:proofErr w:type="spellStart"/>
      <w:r w:rsidRPr="004D2A82">
        <w:rPr>
          <w:rFonts w:ascii="Times New Roman" w:eastAsia="Times New Roman" w:hAnsi="Times New Roman" w:cs="Times New Roman"/>
          <w:i/>
          <w:iCs/>
          <w:color w:val="000000" w:themeColor="text1"/>
          <w:sz w:val="24"/>
          <w:szCs w:val="24"/>
          <w:shd w:val="clear" w:color="auto" w:fill="FFFFFF"/>
          <w:lang w:val="en-US"/>
        </w:rPr>
        <w:t>eNeuro</w:t>
      </w:r>
      <w:proofErr w:type="spellEnd"/>
      <w:r w:rsidRPr="004D2A82">
        <w:rPr>
          <w:rFonts w:ascii="Times New Roman" w:eastAsia="Times New Roman" w:hAnsi="Times New Roman" w:cs="Times New Roman"/>
          <w:i/>
          <w:iCs/>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0183019.2019. https://doi.org/10.1523/ENEURO.0183-19.2019</w:t>
      </w:r>
    </w:p>
    <w:p w14:paraId="78D468BA"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Goldstein, Z., Corneil, T. A., &amp; Greene, D. N. (2017). When gender identity doesn’t equal sex </w:t>
      </w:r>
    </w:p>
    <w:p w14:paraId="07C2AAD9" w14:textId="0003650D"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recorded at birth: The role of the laboratory in providing effective healthcare to the transgender community. </w:t>
      </w:r>
      <w:r w:rsidRPr="004D2A82">
        <w:rPr>
          <w:rFonts w:ascii="Times New Roman" w:eastAsia="Times New Roman" w:hAnsi="Times New Roman" w:cs="Times New Roman"/>
          <w:i/>
          <w:iCs/>
          <w:color w:val="000000" w:themeColor="text1"/>
          <w:sz w:val="24"/>
          <w:szCs w:val="24"/>
          <w:lang w:val="en-US"/>
        </w:rPr>
        <w:t>Clinical Chemistry, 63</w:t>
      </w:r>
      <w:r w:rsidRPr="004D2A82">
        <w:rPr>
          <w:rFonts w:ascii="Times New Roman" w:eastAsia="Times New Roman" w:hAnsi="Times New Roman" w:cs="Times New Roman"/>
          <w:color w:val="000000" w:themeColor="text1"/>
          <w:sz w:val="24"/>
          <w:szCs w:val="24"/>
          <w:lang w:val="en-US"/>
        </w:rPr>
        <w:t>(8), 1342-1352. https://doi.org/10.1373/clinchem.2016.258780</w:t>
      </w:r>
    </w:p>
    <w:p w14:paraId="5221034C"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Gonzalez, K. A., </w:t>
      </w:r>
      <w:proofErr w:type="spellStart"/>
      <w:r w:rsidRPr="004D2A82">
        <w:rPr>
          <w:rFonts w:ascii="Times New Roman" w:eastAsia="Times New Roman" w:hAnsi="Times New Roman" w:cs="Times New Roman"/>
          <w:color w:val="000000" w:themeColor="text1"/>
          <w:sz w:val="24"/>
          <w:szCs w:val="24"/>
          <w:shd w:val="clear" w:color="auto" w:fill="FFFFFF"/>
          <w:lang w:val="en-US"/>
        </w:rPr>
        <w:t>Pulice</w:t>
      </w:r>
      <w:proofErr w:type="spellEnd"/>
      <w:r w:rsidRPr="004D2A82">
        <w:rPr>
          <w:rFonts w:ascii="Times New Roman" w:eastAsia="Times New Roman" w:hAnsi="Times New Roman" w:cs="Times New Roman"/>
          <w:color w:val="000000" w:themeColor="text1"/>
          <w:sz w:val="24"/>
          <w:szCs w:val="24"/>
          <w:shd w:val="clear" w:color="auto" w:fill="FFFFFF"/>
          <w:lang w:val="en-US"/>
        </w:rPr>
        <w:t>-Farrow, L., &amp; Galupo, M. P. (2018a). “My aunt unfriended me”: </w:t>
      </w:r>
    </w:p>
    <w:p w14:paraId="57886ADA" w14:textId="18155D12"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Narratives of GLBTQ family relationships post-2016 presidential election. </w:t>
      </w:r>
      <w:r w:rsidRPr="004D2A82">
        <w:rPr>
          <w:rFonts w:ascii="Times New Roman" w:eastAsia="Times New Roman" w:hAnsi="Times New Roman" w:cs="Times New Roman"/>
          <w:i/>
          <w:iCs/>
          <w:color w:val="000000" w:themeColor="text1"/>
          <w:sz w:val="24"/>
          <w:szCs w:val="24"/>
          <w:shd w:val="clear" w:color="auto" w:fill="FFFFFF"/>
          <w:lang w:val="en-US"/>
        </w:rPr>
        <w:t>Journal of GLBT Family Studies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14</w:t>
      </w:r>
      <w:r w:rsidRPr="004D2A82">
        <w:rPr>
          <w:rFonts w:ascii="Times New Roman" w:eastAsia="Times New Roman" w:hAnsi="Times New Roman" w:cs="Times New Roman"/>
          <w:color w:val="000000" w:themeColor="text1"/>
          <w:sz w:val="24"/>
          <w:szCs w:val="24"/>
          <w:shd w:val="clear" w:color="auto" w:fill="FFFFFF"/>
          <w:lang w:val="en-US"/>
        </w:rPr>
        <w:t>(1-2), 61-84.</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https://doi.org/10.1080/1550428X.2017.1420845</w:t>
      </w:r>
    </w:p>
    <w:p w14:paraId="27780AC8"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Gonzalez, K. A., Ramirez, J. L., &amp; Galupo, M. P. (2018b). Increase in GLBTQ minority </w:t>
      </w:r>
      <w:proofErr w:type="gramStart"/>
      <w:r w:rsidRPr="004D2A82">
        <w:rPr>
          <w:rFonts w:ascii="Times New Roman" w:eastAsia="Times New Roman" w:hAnsi="Times New Roman" w:cs="Times New Roman"/>
          <w:color w:val="000000" w:themeColor="text1"/>
          <w:sz w:val="24"/>
          <w:szCs w:val="24"/>
          <w:shd w:val="clear" w:color="auto" w:fill="FFFFFF"/>
          <w:lang w:val="en-US"/>
        </w:rPr>
        <w:t>stress</w:t>
      </w:r>
      <w:proofErr w:type="gramEnd"/>
      <w:r w:rsidRPr="004D2A82">
        <w:rPr>
          <w:rFonts w:ascii="Times New Roman" w:eastAsia="Times New Roman" w:hAnsi="Times New Roman" w:cs="Times New Roman"/>
          <w:color w:val="000000" w:themeColor="text1"/>
          <w:sz w:val="24"/>
          <w:szCs w:val="24"/>
          <w:shd w:val="clear" w:color="auto" w:fill="FFFFFF"/>
          <w:lang w:val="en-US"/>
        </w:rPr>
        <w:t> </w:t>
      </w:r>
    </w:p>
    <w:p w14:paraId="43426F7A" w14:textId="4A581CB4"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following the 2016 US presidential election. </w:t>
      </w:r>
      <w:r w:rsidRPr="004D2A82">
        <w:rPr>
          <w:rFonts w:ascii="Times New Roman" w:eastAsia="Times New Roman" w:hAnsi="Times New Roman" w:cs="Times New Roman"/>
          <w:i/>
          <w:iCs/>
          <w:color w:val="000000" w:themeColor="text1"/>
          <w:sz w:val="24"/>
          <w:szCs w:val="24"/>
          <w:shd w:val="clear" w:color="auto" w:fill="FFFFFF"/>
          <w:lang w:val="en-US"/>
        </w:rPr>
        <w:t>Journal of GLBT Family Studies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14</w:t>
      </w:r>
      <w:r w:rsidRPr="004D2A82">
        <w:rPr>
          <w:rFonts w:ascii="Times New Roman" w:eastAsia="Times New Roman" w:hAnsi="Times New Roman" w:cs="Times New Roman"/>
          <w:color w:val="000000" w:themeColor="text1"/>
          <w:sz w:val="24"/>
          <w:szCs w:val="24"/>
          <w:shd w:val="clear" w:color="auto" w:fill="FFFFFF"/>
          <w:lang w:val="en-US"/>
        </w:rPr>
        <w:t>(1-2), 130-151.</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https://doi.org/10.1080/1550428X.2017.1420849</w:t>
      </w:r>
    </w:p>
    <w:p w14:paraId="66BB6679"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Green, L. (2021). To Be or Not to Be? Trans and Gender-Diverse Identity Negotiation in </w:t>
      </w:r>
    </w:p>
    <w:p w14:paraId="3E5710EA" w14:textId="77777777"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Caregiving Institutions. </w:t>
      </w:r>
      <w:r w:rsidRPr="004D2A82">
        <w:rPr>
          <w:rFonts w:ascii="Times New Roman" w:eastAsia="Times New Roman" w:hAnsi="Times New Roman" w:cs="Times New Roman"/>
          <w:i/>
          <w:iCs/>
          <w:color w:val="000000" w:themeColor="text1"/>
          <w:sz w:val="24"/>
          <w:szCs w:val="24"/>
          <w:shd w:val="clear" w:color="auto" w:fill="FFFFFF"/>
          <w:lang w:val="en-US"/>
        </w:rPr>
        <w:t>Unpublished doctoral dissertation, The University of Memphis</w:t>
      </w:r>
      <w:r w:rsidRPr="004D2A82">
        <w:rPr>
          <w:rFonts w:ascii="Times New Roman" w:eastAsia="Times New Roman" w:hAnsi="Times New Roman" w:cs="Times New Roman"/>
          <w:color w:val="000000" w:themeColor="text1"/>
          <w:sz w:val="24"/>
          <w:szCs w:val="24"/>
          <w:shd w:val="clear" w:color="auto" w:fill="FFFFFF"/>
          <w:lang w:val="en-US"/>
        </w:rPr>
        <w:t>.</w:t>
      </w:r>
    </w:p>
    <w:p w14:paraId="2D30BC7F" w14:textId="3342B2E4"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Green, A. E., </w:t>
      </w:r>
      <w:proofErr w:type="spellStart"/>
      <w:r w:rsidRPr="004D2A82">
        <w:rPr>
          <w:rFonts w:ascii="Times New Roman" w:eastAsia="Times New Roman" w:hAnsi="Times New Roman" w:cs="Times New Roman"/>
          <w:color w:val="000000" w:themeColor="text1"/>
          <w:sz w:val="24"/>
          <w:szCs w:val="24"/>
          <w:shd w:val="clear" w:color="auto" w:fill="FFFFFF"/>
          <w:lang w:val="en-US"/>
        </w:rPr>
        <w:t>DeChants</w:t>
      </w:r>
      <w:proofErr w:type="spellEnd"/>
      <w:r w:rsidRPr="004D2A82">
        <w:rPr>
          <w:rFonts w:ascii="Times New Roman" w:eastAsia="Times New Roman" w:hAnsi="Times New Roman" w:cs="Times New Roman"/>
          <w:color w:val="000000" w:themeColor="text1"/>
          <w:sz w:val="24"/>
          <w:szCs w:val="24"/>
          <w:shd w:val="clear" w:color="auto" w:fill="FFFFFF"/>
          <w:lang w:val="en-US"/>
        </w:rPr>
        <w:t>, J. P., Price, M. N., &amp; Davis, C. K. (2022). Association of gender-</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41BC25A9" w14:textId="2C866294"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affirming </w:t>
      </w:r>
      <w:r w:rsidR="00590A30" w:rsidRPr="004D2A82">
        <w:rPr>
          <w:rFonts w:ascii="Times New Roman" w:eastAsia="Times New Roman" w:hAnsi="Times New Roman" w:cs="Times New Roman"/>
          <w:color w:val="000000" w:themeColor="text1"/>
          <w:sz w:val="24"/>
          <w:szCs w:val="24"/>
          <w:shd w:val="clear" w:color="auto" w:fill="FFFFFF"/>
          <w:lang w:val="en-US"/>
        </w:rPr>
        <w:t>hormone therapy</w:t>
      </w:r>
      <w:r w:rsidRPr="004D2A82">
        <w:rPr>
          <w:rFonts w:ascii="Times New Roman" w:eastAsia="Times New Roman" w:hAnsi="Times New Roman" w:cs="Times New Roman"/>
          <w:color w:val="000000" w:themeColor="text1"/>
          <w:sz w:val="24"/>
          <w:szCs w:val="24"/>
          <w:shd w:val="clear" w:color="auto" w:fill="FFFFFF"/>
          <w:lang w:val="en-US"/>
        </w:rPr>
        <w:t xml:space="preserve"> with depression, thoughts of suicide, and attempted suicide among transgender and nonbinary youth. </w:t>
      </w:r>
      <w:r w:rsidRPr="004D2A82">
        <w:rPr>
          <w:rFonts w:ascii="Times New Roman" w:eastAsia="Times New Roman" w:hAnsi="Times New Roman" w:cs="Times New Roman"/>
          <w:i/>
          <w:iCs/>
          <w:color w:val="000000" w:themeColor="text1"/>
          <w:sz w:val="24"/>
          <w:szCs w:val="24"/>
          <w:shd w:val="clear" w:color="auto" w:fill="FFFFFF"/>
          <w:lang w:val="en-US"/>
        </w:rPr>
        <w:t>Journal of Adolescent Health</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70</w:t>
      </w:r>
      <w:r w:rsidRPr="004D2A82">
        <w:rPr>
          <w:rFonts w:ascii="Times New Roman" w:eastAsia="Times New Roman" w:hAnsi="Times New Roman" w:cs="Times New Roman"/>
          <w:color w:val="000000" w:themeColor="text1"/>
          <w:sz w:val="24"/>
          <w:szCs w:val="24"/>
          <w:shd w:val="clear" w:color="auto" w:fill="FFFFFF"/>
          <w:lang w:val="en-US"/>
        </w:rPr>
        <w:t xml:space="preserve">(4), 643-649. </w:t>
      </w:r>
      <w:r w:rsidRPr="004D2A82">
        <w:rPr>
          <w:rFonts w:ascii="Times New Roman" w:eastAsia="Times New Roman" w:hAnsi="Times New Roman" w:cs="Times New Roman"/>
          <w:color w:val="000000" w:themeColor="text1"/>
          <w:sz w:val="24"/>
          <w:szCs w:val="24"/>
          <w:lang w:val="en-US"/>
        </w:rPr>
        <w:t>https://doi.org/10.1016/j.jadohealth.2021.10.036</w:t>
      </w:r>
    </w:p>
    <w:p w14:paraId="12DAE813" w14:textId="77777777" w:rsidR="008E083A" w:rsidRPr="004D2A82" w:rsidRDefault="008E083A" w:rsidP="00903B8E">
      <w:pPr>
        <w:shd w:val="clear" w:color="auto" w:fill="FFFFFF"/>
        <w:spacing w:line="480" w:lineRule="auto"/>
        <w:rPr>
          <w:rFonts w:ascii="Times New Roman" w:hAnsi="Times New Roman" w:cs="Times New Roman"/>
          <w:color w:val="000000" w:themeColor="text1"/>
          <w:sz w:val="24"/>
          <w:szCs w:val="24"/>
          <w:shd w:val="clear" w:color="auto" w:fill="FFFFFF"/>
        </w:rPr>
      </w:pPr>
      <w:r w:rsidRPr="004D2A82">
        <w:rPr>
          <w:rFonts w:ascii="Times New Roman" w:hAnsi="Times New Roman" w:cs="Times New Roman"/>
          <w:color w:val="000000" w:themeColor="text1"/>
          <w:sz w:val="24"/>
          <w:szCs w:val="24"/>
          <w:shd w:val="clear" w:color="auto" w:fill="FFFFFF"/>
        </w:rPr>
        <w:lastRenderedPageBreak/>
        <w:t xml:space="preserve">Green, A. E., Price, M. N., &amp; </w:t>
      </w:r>
      <w:proofErr w:type="spellStart"/>
      <w:r w:rsidRPr="004D2A82">
        <w:rPr>
          <w:rFonts w:ascii="Times New Roman" w:hAnsi="Times New Roman" w:cs="Times New Roman"/>
          <w:color w:val="000000" w:themeColor="text1"/>
          <w:sz w:val="24"/>
          <w:szCs w:val="24"/>
          <w:shd w:val="clear" w:color="auto" w:fill="FFFFFF"/>
        </w:rPr>
        <w:t>Dorison</w:t>
      </w:r>
      <w:proofErr w:type="spellEnd"/>
      <w:r w:rsidRPr="004D2A82">
        <w:rPr>
          <w:rFonts w:ascii="Times New Roman" w:hAnsi="Times New Roman" w:cs="Times New Roman"/>
          <w:color w:val="000000" w:themeColor="text1"/>
          <w:sz w:val="24"/>
          <w:szCs w:val="24"/>
          <w:shd w:val="clear" w:color="auto" w:fill="FFFFFF"/>
        </w:rPr>
        <w:t xml:space="preserve">, S. H. (2022). Cumulative minority stress and suicide risk </w:t>
      </w:r>
    </w:p>
    <w:p w14:paraId="3852DC1E" w14:textId="0E274050" w:rsidR="008E083A" w:rsidRPr="004D2A82" w:rsidRDefault="008E083A" w:rsidP="008E083A">
      <w:pPr>
        <w:shd w:val="clear" w:color="auto" w:fill="FFFFFF"/>
        <w:spacing w:line="480" w:lineRule="auto"/>
        <w:ind w:left="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hAnsi="Times New Roman" w:cs="Times New Roman"/>
          <w:color w:val="000000" w:themeColor="text1"/>
          <w:sz w:val="24"/>
          <w:szCs w:val="24"/>
          <w:shd w:val="clear" w:color="auto" w:fill="FFFFFF"/>
        </w:rPr>
        <w:t>among LGBTQ youth. </w:t>
      </w:r>
      <w:r w:rsidRPr="004D2A82">
        <w:rPr>
          <w:rFonts w:ascii="Times New Roman" w:hAnsi="Times New Roman" w:cs="Times New Roman"/>
          <w:i/>
          <w:iCs/>
          <w:color w:val="000000" w:themeColor="text1"/>
          <w:sz w:val="24"/>
          <w:szCs w:val="24"/>
          <w:shd w:val="clear" w:color="auto" w:fill="FFFFFF"/>
        </w:rPr>
        <w:t>American Journal of Community Psychology</w:t>
      </w:r>
      <w:r w:rsidRPr="004D2A82">
        <w:rPr>
          <w:rFonts w:ascii="Times New Roman" w:hAnsi="Times New Roman" w:cs="Times New Roman"/>
          <w:color w:val="000000" w:themeColor="text1"/>
          <w:sz w:val="24"/>
          <w:szCs w:val="24"/>
          <w:shd w:val="clear" w:color="auto" w:fill="FFFFFF"/>
        </w:rPr>
        <w:t>, </w:t>
      </w:r>
      <w:r w:rsidRPr="004D2A82">
        <w:rPr>
          <w:rFonts w:ascii="Times New Roman" w:hAnsi="Times New Roman" w:cs="Times New Roman"/>
          <w:i/>
          <w:iCs/>
          <w:color w:val="000000" w:themeColor="text1"/>
          <w:sz w:val="24"/>
          <w:szCs w:val="24"/>
          <w:shd w:val="clear" w:color="auto" w:fill="FFFFFF"/>
        </w:rPr>
        <w:t>69</w:t>
      </w:r>
      <w:r w:rsidRPr="004D2A82">
        <w:rPr>
          <w:rFonts w:ascii="Times New Roman" w:hAnsi="Times New Roman" w:cs="Times New Roman"/>
          <w:color w:val="000000" w:themeColor="text1"/>
          <w:sz w:val="24"/>
          <w:szCs w:val="24"/>
          <w:shd w:val="clear" w:color="auto" w:fill="FFFFFF"/>
        </w:rPr>
        <w:t>(1-2), 157-168.</w:t>
      </w:r>
      <w:r w:rsidRPr="004D2A82">
        <w:rPr>
          <w:rFonts w:ascii="Times New Roman" w:hAnsi="Times New Roman" w:cs="Times New Roman"/>
          <w:color w:val="000000" w:themeColor="text1"/>
          <w:sz w:val="24"/>
          <w:szCs w:val="24"/>
        </w:rPr>
        <w:t xml:space="preserve"> </w:t>
      </w:r>
      <w:r w:rsidRPr="004D2A82">
        <w:rPr>
          <w:rFonts w:ascii="Times New Roman" w:hAnsi="Times New Roman" w:cs="Times New Roman"/>
          <w:color w:val="000000" w:themeColor="text1"/>
          <w:sz w:val="24"/>
          <w:szCs w:val="24"/>
          <w:shd w:val="clear" w:color="auto" w:fill="FFFFFF"/>
        </w:rPr>
        <w:t>https://doi.org/10.1002/ajcp.12553</w:t>
      </w:r>
    </w:p>
    <w:p w14:paraId="69FD8FD8" w14:textId="1B7BE96C"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Guimaoutdinov</w:t>
      </w:r>
      <w:proofErr w:type="spellEnd"/>
      <w:r w:rsidRPr="004D2A82">
        <w:rPr>
          <w:rFonts w:ascii="Times New Roman" w:eastAsia="Times New Roman" w:hAnsi="Times New Roman" w:cs="Times New Roman"/>
          <w:color w:val="000000" w:themeColor="text1"/>
          <w:sz w:val="24"/>
          <w:szCs w:val="24"/>
          <w:shd w:val="clear" w:color="auto" w:fill="FFFFFF"/>
          <w:lang w:val="en-US"/>
        </w:rPr>
        <w:t>, N. &amp; Tran, J. M. (2021, Advanced Online Publication) Experiences of</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p>
    <w:p w14:paraId="566E2ACE" w14:textId="77777777" w:rsidR="00B30DA2"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transgender identity in a sample of primarily white binary trans masculine and nonbinary</w:t>
      </w:r>
      <w:r w:rsidR="00B30DA2" w:rsidRPr="004D2A82">
        <w:rPr>
          <w:rFonts w:ascii="Times New Roman" w:eastAsia="Times New Roman" w:hAnsi="Times New Roman" w:cs="Times New Roman"/>
          <w:color w:val="000000" w:themeColor="text1"/>
          <w:sz w:val="24"/>
          <w:szCs w:val="24"/>
          <w:shd w:val="clear" w:color="auto" w:fill="FFFFFF"/>
          <w:lang w:val="en-US"/>
        </w:rPr>
        <w:t xml:space="preserve"> </w:t>
      </w:r>
    </w:p>
    <w:p w14:paraId="3F844E4D" w14:textId="0C70976F" w:rsidR="00903B8E" w:rsidRPr="004D2A82" w:rsidRDefault="00903B8E" w:rsidP="00B30DA2">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individuals. </w:t>
      </w:r>
      <w:r w:rsidRPr="004D2A82">
        <w:rPr>
          <w:rFonts w:ascii="Times New Roman" w:eastAsia="Times New Roman" w:hAnsi="Times New Roman" w:cs="Times New Roman"/>
          <w:i/>
          <w:iCs/>
          <w:color w:val="000000" w:themeColor="text1"/>
          <w:sz w:val="24"/>
          <w:szCs w:val="24"/>
          <w:shd w:val="clear" w:color="auto" w:fill="FFFFFF"/>
          <w:lang w:val="en-US"/>
        </w:rPr>
        <w:t>Transgender Health</w:t>
      </w:r>
      <w:r w:rsidRPr="004D2A82">
        <w:rPr>
          <w:rFonts w:ascii="Times New Roman" w:eastAsia="Times New Roman" w:hAnsi="Times New Roman" w:cs="Times New Roman"/>
          <w:color w:val="000000" w:themeColor="text1"/>
          <w:sz w:val="24"/>
          <w:szCs w:val="24"/>
          <w:shd w:val="clear" w:color="auto" w:fill="FFFFFF"/>
          <w:lang w:val="en-US"/>
        </w:rPr>
        <w:t>.</w:t>
      </w:r>
      <w:hyperlink r:id="rId15" w:history="1">
        <w:r w:rsidRPr="004D2A82">
          <w:rPr>
            <w:rFonts w:ascii="Times New Roman" w:eastAsia="Times New Roman" w:hAnsi="Times New Roman" w:cs="Times New Roman"/>
            <w:color w:val="000000" w:themeColor="text1"/>
            <w:sz w:val="24"/>
            <w:szCs w:val="24"/>
            <w:shd w:val="clear" w:color="auto" w:fill="FFFFFF"/>
            <w:lang w:val="en-US"/>
          </w:rPr>
          <w:t xml:space="preserve"> https://doi.org/10.1089/trgh.2020.0150</w:t>
        </w:r>
      </w:hyperlink>
    </w:p>
    <w:p w14:paraId="51BCAAFA"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Hall, W. J., Ruiz Rosado, B., &amp; Chapman, M. V. (2019). Findings from a feasibility study of an </w:t>
      </w:r>
    </w:p>
    <w:p w14:paraId="4DF80BD7"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adapted Cognitive Behavioral Therapy group intervention to reduce depression among LGBTQ (lesbian, gay, bisexual, transgender, and queer) young people. </w:t>
      </w:r>
      <w:r w:rsidRPr="004D2A82">
        <w:rPr>
          <w:rFonts w:ascii="Times New Roman" w:eastAsia="Times New Roman" w:hAnsi="Times New Roman" w:cs="Times New Roman"/>
          <w:i/>
          <w:iCs/>
          <w:color w:val="000000" w:themeColor="text1"/>
          <w:sz w:val="24"/>
          <w:szCs w:val="24"/>
          <w:shd w:val="clear" w:color="auto" w:fill="FFFFFF"/>
          <w:lang w:val="en-US"/>
        </w:rPr>
        <w:t>Journal of Clinical Medicine, 8</w:t>
      </w:r>
      <w:r w:rsidRPr="004D2A82">
        <w:rPr>
          <w:rFonts w:ascii="Times New Roman" w:eastAsia="Times New Roman" w:hAnsi="Times New Roman" w:cs="Times New Roman"/>
          <w:color w:val="000000" w:themeColor="text1"/>
          <w:sz w:val="24"/>
          <w:szCs w:val="24"/>
          <w:shd w:val="clear" w:color="auto" w:fill="FFFFFF"/>
          <w:lang w:val="en-US"/>
        </w:rPr>
        <w:t>(949), 1-16. https://doi.org/10.3390/jcm8070949 </w:t>
      </w:r>
    </w:p>
    <w:p w14:paraId="4EBB83CB" w14:textId="77777777" w:rsidR="006320C6" w:rsidRPr="004D2A82" w:rsidRDefault="00903B8E" w:rsidP="006320C6">
      <w:pPr>
        <w:shd w:val="clear" w:color="auto" w:fill="FFFFFF"/>
        <w:spacing w:line="480" w:lineRule="auto"/>
        <w:rPr>
          <w:rFonts w:ascii="Times New Roman" w:eastAsia="Times New Roman" w:hAnsi="Times New Roman" w:cs="Times New Roman"/>
          <w:i/>
          <w:iCs/>
          <w:color w:val="000000" w:themeColor="text1"/>
          <w:sz w:val="24"/>
          <w:szCs w:val="24"/>
          <w:shd w:val="clear" w:color="auto" w:fill="FFFFFF"/>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Hansbury</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G. (2005). The </w:t>
      </w:r>
      <w:proofErr w:type="gramStart"/>
      <w:r w:rsidRPr="004D2A82">
        <w:rPr>
          <w:rFonts w:ascii="Times New Roman" w:eastAsia="Times New Roman" w:hAnsi="Times New Roman" w:cs="Times New Roman"/>
          <w:color w:val="000000" w:themeColor="text1"/>
          <w:sz w:val="24"/>
          <w:szCs w:val="24"/>
          <w:shd w:val="clear" w:color="auto" w:fill="FFFFFF"/>
          <w:lang w:val="en-US"/>
        </w:rPr>
        <w:t>middle men</w:t>
      </w:r>
      <w:proofErr w:type="gramEnd"/>
      <w:r w:rsidRPr="004D2A82">
        <w:rPr>
          <w:rFonts w:ascii="Times New Roman" w:eastAsia="Times New Roman" w:hAnsi="Times New Roman" w:cs="Times New Roman"/>
          <w:color w:val="000000" w:themeColor="text1"/>
          <w:sz w:val="24"/>
          <w:szCs w:val="24"/>
          <w:shd w:val="clear" w:color="auto" w:fill="FFFFFF"/>
          <w:lang w:val="en-US"/>
        </w:rPr>
        <w:t xml:space="preserve">: An introduction to the transmasculine identities. </w:t>
      </w:r>
      <w:r w:rsidRPr="004D2A82">
        <w:rPr>
          <w:rFonts w:ascii="Times New Roman" w:eastAsia="Times New Roman" w:hAnsi="Times New Roman" w:cs="Times New Roman"/>
          <w:i/>
          <w:iCs/>
          <w:color w:val="000000" w:themeColor="text1"/>
          <w:sz w:val="24"/>
          <w:szCs w:val="24"/>
          <w:shd w:val="clear" w:color="auto" w:fill="FFFFFF"/>
          <w:lang w:val="en-US"/>
        </w:rPr>
        <w:t>Studies</w:t>
      </w:r>
      <w:r w:rsidR="006320C6" w:rsidRPr="004D2A82">
        <w:rPr>
          <w:rFonts w:ascii="Times New Roman" w:eastAsia="Times New Roman" w:hAnsi="Times New Roman" w:cs="Times New Roman"/>
          <w:i/>
          <w:iCs/>
          <w:color w:val="000000" w:themeColor="text1"/>
          <w:sz w:val="24"/>
          <w:szCs w:val="24"/>
          <w:shd w:val="clear" w:color="auto" w:fill="FFFFFF"/>
          <w:lang w:val="en-US"/>
        </w:rPr>
        <w:t xml:space="preserve"> </w:t>
      </w:r>
    </w:p>
    <w:p w14:paraId="39715484" w14:textId="6E0847E8" w:rsidR="00903B8E" w:rsidRPr="004D2A82" w:rsidRDefault="00903B8E" w:rsidP="006320C6">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in Gender and Sexuality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6</w:t>
      </w:r>
      <w:r w:rsidRPr="004D2A82">
        <w:rPr>
          <w:rFonts w:ascii="Times New Roman" w:eastAsia="Times New Roman" w:hAnsi="Times New Roman" w:cs="Times New Roman"/>
          <w:color w:val="000000" w:themeColor="text1"/>
          <w:sz w:val="24"/>
          <w:szCs w:val="24"/>
          <w:shd w:val="clear" w:color="auto" w:fill="FFFFFF"/>
          <w:lang w:val="en-US"/>
        </w:rPr>
        <w:t>(3), 241-264. https://doi.org/10.1080/15240650609349276</w:t>
      </w:r>
    </w:p>
    <w:p w14:paraId="4BC41E73"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Hanssen, S. (2017). Beyond male or female: Using nonbinary gender identity to </w:t>
      </w:r>
      <w:proofErr w:type="gramStart"/>
      <w:r w:rsidRPr="004D2A82">
        <w:rPr>
          <w:rFonts w:ascii="Times New Roman" w:eastAsia="Times New Roman" w:hAnsi="Times New Roman" w:cs="Times New Roman"/>
          <w:color w:val="000000" w:themeColor="text1"/>
          <w:sz w:val="24"/>
          <w:szCs w:val="24"/>
          <w:shd w:val="clear" w:color="auto" w:fill="FFFFFF"/>
          <w:lang w:val="en-US"/>
        </w:rPr>
        <w:t>confront</w:t>
      </w:r>
      <w:proofErr w:type="gramEnd"/>
      <w:r w:rsidRPr="004D2A82">
        <w:rPr>
          <w:rFonts w:ascii="Times New Roman" w:eastAsia="Times New Roman" w:hAnsi="Times New Roman" w:cs="Times New Roman"/>
          <w:color w:val="000000" w:themeColor="text1"/>
          <w:sz w:val="24"/>
          <w:szCs w:val="24"/>
          <w:shd w:val="clear" w:color="auto" w:fill="FFFFFF"/>
          <w:lang w:val="en-US"/>
        </w:rPr>
        <w:t> </w:t>
      </w:r>
    </w:p>
    <w:p w14:paraId="3DD0FB18"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outdated notions of sex and gender in the law. </w:t>
      </w:r>
      <w:r w:rsidRPr="004D2A82">
        <w:rPr>
          <w:rFonts w:ascii="Times New Roman" w:eastAsia="Times New Roman" w:hAnsi="Times New Roman" w:cs="Times New Roman"/>
          <w:i/>
          <w:iCs/>
          <w:color w:val="000000" w:themeColor="text1"/>
          <w:sz w:val="24"/>
          <w:szCs w:val="24"/>
          <w:shd w:val="clear" w:color="auto" w:fill="FFFFFF"/>
          <w:lang w:val="en-US"/>
        </w:rPr>
        <w:t>Oregon Law Review</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96</w:t>
      </w:r>
      <w:r w:rsidRPr="004D2A82">
        <w:rPr>
          <w:rFonts w:ascii="Times New Roman" w:eastAsia="Times New Roman" w:hAnsi="Times New Roman" w:cs="Times New Roman"/>
          <w:color w:val="000000" w:themeColor="text1"/>
          <w:sz w:val="24"/>
          <w:szCs w:val="24"/>
          <w:shd w:val="clear" w:color="auto" w:fill="FFFFFF"/>
          <w:lang w:val="en-US"/>
        </w:rPr>
        <w:t>, 283. http://hdl.handle.net/1794/22999</w:t>
      </w:r>
    </w:p>
    <w:p w14:paraId="5230918B" w14:textId="77777777" w:rsidR="007156BF" w:rsidRPr="004D2A82" w:rsidRDefault="00903B8E" w:rsidP="007156BF">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Hardesty, J. L., Crossman, K. A., &amp; </w:t>
      </w:r>
      <w:proofErr w:type="spellStart"/>
      <w:r w:rsidRPr="004D2A82">
        <w:rPr>
          <w:rFonts w:ascii="Times New Roman" w:eastAsia="Times New Roman" w:hAnsi="Times New Roman" w:cs="Times New Roman"/>
          <w:color w:val="000000" w:themeColor="text1"/>
          <w:sz w:val="24"/>
          <w:szCs w:val="24"/>
          <w:shd w:val="clear" w:color="auto" w:fill="FFFFFF"/>
          <w:lang w:val="en-US"/>
        </w:rPr>
        <w:t>Haselschwerdt</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M. L. (2022). Grounded Theory Methods. </w:t>
      </w:r>
    </w:p>
    <w:p w14:paraId="75A2DCB1" w14:textId="43348DCC" w:rsidR="00903B8E" w:rsidRPr="004D2A82" w:rsidRDefault="00903B8E" w:rsidP="007156BF">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In </w:t>
      </w:r>
      <w:r w:rsidRPr="004D2A82">
        <w:rPr>
          <w:rFonts w:ascii="Times New Roman" w:eastAsia="Times New Roman" w:hAnsi="Times New Roman" w:cs="Times New Roman"/>
          <w:i/>
          <w:iCs/>
          <w:color w:val="000000" w:themeColor="text1"/>
          <w:sz w:val="24"/>
          <w:szCs w:val="24"/>
          <w:shd w:val="clear" w:color="auto" w:fill="FFFFFF"/>
          <w:lang w:val="en-US"/>
        </w:rPr>
        <w:t>Sourcebook of Family Theories and Methodologies: A Dynamic Approach</w:t>
      </w:r>
      <w:r w:rsidRPr="004D2A82">
        <w:rPr>
          <w:rFonts w:ascii="Times New Roman" w:eastAsia="Times New Roman" w:hAnsi="Times New Roman" w:cs="Times New Roman"/>
          <w:color w:val="000000" w:themeColor="text1"/>
          <w:sz w:val="24"/>
          <w:szCs w:val="24"/>
          <w:shd w:val="clear" w:color="auto" w:fill="FFFFFF"/>
          <w:lang w:val="en-US"/>
        </w:rPr>
        <w:t xml:space="preserve"> (pp. 315-333). Cham: Springer International Publishing.</w:t>
      </w:r>
    </w:p>
    <w:p w14:paraId="03F96445" w14:textId="507F4F52"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Helsen</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V., </w:t>
      </w:r>
      <w:proofErr w:type="spellStart"/>
      <w:r w:rsidRPr="004D2A82">
        <w:rPr>
          <w:rFonts w:ascii="Times New Roman" w:eastAsia="Times New Roman" w:hAnsi="Times New Roman" w:cs="Times New Roman"/>
          <w:color w:val="000000" w:themeColor="text1"/>
          <w:sz w:val="24"/>
          <w:szCs w:val="24"/>
          <w:shd w:val="clear" w:color="auto" w:fill="FFFFFF"/>
          <w:lang w:val="en-US"/>
        </w:rPr>
        <w:t>Enzlin</w:t>
      </w:r>
      <w:proofErr w:type="spellEnd"/>
      <w:r w:rsidRPr="004D2A82">
        <w:rPr>
          <w:rFonts w:ascii="Times New Roman" w:eastAsia="Times New Roman" w:hAnsi="Times New Roman" w:cs="Times New Roman"/>
          <w:color w:val="000000" w:themeColor="text1"/>
          <w:sz w:val="24"/>
          <w:szCs w:val="24"/>
          <w:shd w:val="clear" w:color="auto" w:fill="FFFFFF"/>
          <w:lang w:val="en-US"/>
        </w:rPr>
        <w:t>, P., &amp; Gijs, L. (2021). Mental health in transgender adults: The role of</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1188692F"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proximal minority stress, community connectedness, and gender nonconformity. </w:t>
      </w:r>
      <w:r w:rsidRPr="004D2A82">
        <w:rPr>
          <w:rFonts w:ascii="Times New Roman" w:eastAsia="Times New Roman" w:hAnsi="Times New Roman" w:cs="Times New Roman"/>
          <w:i/>
          <w:iCs/>
          <w:color w:val="000000" w:themeColor="text1"/>
          <w:sz w:val="24"/>
          <w:szCs w:val="24"/>
          <w:shd w:val="clear" w:color="auto" w:fill="FFFFFF"/>
          <w:lang w:val="en-US"/>
        </w:rPr>
        <w:t>Psychology of Sexual Orientation and Gender Diversity</w:t>
      </w:r>
      <w:r w:rsidRPr="004D2A82">
        <w:rPr>
          <w:rFonts w:ascii="Times New Roman" w:eastAsia="Times New Roman" w:hAnsi="Times New Roman" w:cs="Times New Roman"/>
          <w:color w:val="000000" w:themeColor="text1"/>
          <w:sz w:val="24"/>
          <w:szCs w:val="24"/>
          <w:shd w:val="clear" w:color="auto" w:fill="FFFFFF"/>
          <w:lang w:val="en-US"/>
        </w:rPr>
        <w:t>. Advance online publication. https://doi.org/10.1037/sgd0000530</w:t>
      </w:r>
    </w:p>
    <w:p w14:paraId="6C01A967" w14:textId="77777777" w:rsidR="00395564" w:rsidRPr="004D2A82" w:rsidRDefault="00395564" w:rsidP="00903B8E">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p>
    <w:p w14:paraId="3937F9CE" w14:textId="1CDD2C85"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Hendricks, M. L., &amp; Testa, R. J. (2012). A conceptual framework for clinical work with </w:t>
      </w:r>
    </w:p>
    <w:p w14:paraId="3377237C"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transgender and gender nonconforming clients: An adaptation of the Minority Stress Model. </w:t>
      </w:r>
      <w:r w:rsidRPr="004D2A82">
        <w:rPr>
          <w:rFonts w:ascii="Times New Roman" w:eastAsia="Times New Roman" w:hAnsi="Times New Roman" w:cs="Times New Roman"/>
          <w:i/>
          <w:iCs/>
          <w:color w:val="000000" w:themeColor="text1"/>
          <w:sz w:val="24"/>
          <w:szCs w:val="24"/>
          <w:shd w:val="clear" w:color="auto" w:fill="FFFFFF"/>
          <w:lang w:val="en-US"/>
        </w:rPr>
        <w:t>Professional Psychology: Research and Practice, 43</w:t>
      </w:r>
      <w:r w:rsidRPr="004D2A82">
        <w:rPr>
          <w:rFonts w:ascii="Times New Roman" w:eastAsia="Times New Roman" w:hAnsi="Times New Roman" w:cs="Times New Roman"/>
          <w:color w:val="000000" w:themeColor="text1"/>
          <w:sz w:val="24"/>
          <w:szCs w:val="24"/>
          <w:shd w:val="clear" w:color="auto" w:fill="FFFFFF"/>
          <w:lang w:val="en-US"/>
        </w:rPr>
        <w:t>(5), 460–467. https://doi.org/10.1037/a0029597</w:t>
      </w:r>
    </w:p>
    <w:p w14:paraId="7C99291B"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Hill, C. E., Thompson, B. J., &amp; Williams, E. N. (1997). A guide to conducting </w:t>
      </w:r>
      <w:proofErr w:type="gramStart"/>
      <w:r w:rsidRPr="004D2A82">
        <w:rPr>
          <w:rFonts w:ascii="Times New Roman" w:eastAsia="Times New Roman" w:hAnsi="Times New Roman" w:cs="Times New Roman"/>
          <w:color w:val="000000" w:themeColor="text1"/>
          <w:sz w:val="24"/>
          <w:szCs w:val="24"/>
          <w:shd w:val="clear" w:color="auto" w:fill="FFFFFF"/>
          <w:lang w:val="en-US"/>
        </w:rPr>
        <w:t>consensual</w:t>
      </w:r>
      <w:proofErr w:type="gramEnd"/>
      <w:r w:rsidRPr="004D2A82">
        <w:rPr>
          <w:rFonts w:ascii="Times New Roman" w:eastAsia="Times New Roman" w:hAnsi="Times New Roman" w:cs="Times New Roman"/>
          <w:color w:val="000000" w:themeColor="text1"/>
          <w:sz w:val="24"/>
          <w:szCs w:val="24"/>
          <w:shd w:val="clear" w:color="auto" w:fill="FFFFFF"/>
          <w:lang w:val="en-US"/>
        </w:rPr>
        <w:t> </w:t>
      </w:r>
    </w:p>
    <w:p w14:paraId="1ACAE194"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qualitative research. </w:t>
      </w:r>
      <w:r w:rsidRPr="004D2A82">
        <w:rPr>
          <w:rFonts w:ascii="Times New Roman" w:eastAsia="Times New Roman" w:hAnsi="Times New Roman" w:cs="Times New Roman"/>
          <w:i/>
          <w:iCs/>
          <w:color w:val="000000" w:themeColor="text1"/>
          <w:sz w:val="24"/>
          <w:szCs w:val="24"/>
          <w:shd w:val="clear" w:color="auto" w:fill="FFFFFF"/>
          <w:lang w:val="en-US"/>
        </w:rPr>
        <w:t>The Counseling Psychologist</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25</w:t>
      </w:r>
      <w:r w:rsidRPr="004D2A82">
        <w:rPr>
          <w:rFonts w:ascii="Times New Roman" w:eastAsia="Times New Roman" w:hAnsi="Times New Roman" w:cs="Times New Roman"/>
          <w:color w:val="000000" w:themeColor="text1"/>
          <w:sz w:val="24"/>
          <w:szCs w:val="24"/>
          <w:shd w:val="clear" w:color="auto" w:fill="FFFFFF"/>
          <w:lang w:val="en-US"/>
        </w:rPr>
        <w:t>(4), 517-572. https://doi.org/10.1177/0011000097254001 </w:t>
      </w:r>
    </w:p>
    <w:p w14:paraId="743CAC7A"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Jamel, J. (2017). </w:t>
      </w:r>
      <w:r w:rsidRPr="004D2A82">
        <w:rPr>
          <w:rFonts w:ascii="Times New Roman" w:eastAsia="Times New Roman" w:hAnsi="Times New Roman" w:cs="Times New Roman"/>
          <w:i/>
          <w:iCs/>
          <w:color w:val="000000" w:themeColor="text1"/>
          <w:sz w:val="24"/>
          <w:szCs w:val="24"/>
          <w:shd w:val="clear" w:color="auto" w:fill="FFFFFF"/>
          <w:lang w:val="en-US"/>
        </w:rPr>
        <w:t>Transphobic hate crime</w:t>
      </w:r>
      <w:r w:rsidRPr="004D2A82">
        <w:rPr>
          <w:rFonts w:ascii="Times New Roman" w:eastAsia="Times New Roman" w:hAnsi="Times New Roman" w:cs="Times New Roman"/>
          <w:color w:val="000000" w:themeColor="text1"/>
          <w:sz w:val="24"/>
          <w:szCs w:val="24"/>
          <w:shd w:val="clear" w:color="auto" w:fill="FFFFFF"/>
          <w:lang w:val="en-US"/>
        </w:rPr>
        <w:t>. Springer.</w:t>
      </w:r>
    </w:p>
    <w:p w14:paraId="6F8E0D17" w14:textId="77777777" w:rsidR="00AE4B8D" w:rsidRPr="004D2A82" w:rsidRDefault="00AE4B8D" w:rsidP="00903B8E">
      <w:pPr>
        <w:shd w:val="clear" w:color="auto" w:fill="FFFFFF"/>
        <w:spacing w:line="480" w:lineRule="auto"/>
        <w:rPr>
          <w:rFonts w:ascii="Times New Roman" w:hAnsi="Times New Roman" w:cs="Times New Roman"/>
          <w:i/>
          <w:iCs/>
          <w:color w:val="000000" w:themeColor="text1"/>
          <w:sz w:val="24"/>
          <w:szCs w:val="24"/>
        </w:rPr>
      </w:pPr>
      <w:r w:rsidRPr="004D2A82">
        <w:rPr>
          <w:rFonts w:ascii="Times New Roman" w:hAnsi="Times New Roman" w:cs="Times New Roman"/>
          <w:color w:val="000000" w:themeColor="text1"/>
          <w:sz w:val="24"/>
          <w:szCs w:val="24"/>
        </w:rPr>
        <w:t xml:space="preserve">James, S. E., Herman, J. L., Rankin, S., </w:t>
      </w:r>
      <w:proofErr w:type="spellStart"/>
      <w:r w:rsidRPr="004D2A82">
        <w:rPr>
          <w:rFonts w:ascii="Times New Roman" w:hAnsi="Times New Roman" w:cs="Times New Roman"/>
          <w:color w:val="000000" w:themeColor="text1"/>
          <w:sz w:val="24"/>
          <w:szCs w:val="24"/>
        </w:rPr>
        <w:t>Keisling</w:t>
      </w:r>
      <w:proofErr w:type="spellEnd"/>
      <w:r w:rsidRPr="004D2A82">
        <w:rPr>
          <w:rFonts w:ascii="Times New Roman" w:hAnsi="Times New Roman" w:cs="Times New Roman"/>
          <w:color w:val="000000" w:themeColor="text1"/>
          <w:sz w:val="24"/>
          <w:szCs w:val="24"/>
        </w:rPr>
        <w:t xml:space="preserve">, M., </w:t>
      </w:r>
      <w:proofErr w:type="spellStart"/>
      <w:r w:rsidRPr="004D2A82">
        <w:rPr>
          <w:rFonts w:ascii="Times New Roman" w:hAnsi="Times New Roman" w:cs="Times New Roman"/>
          <w:color w:val="000000" w:themeColor="text1"/>
          <w:sz w:val="24"/>
          <w:szCs w:val="24"/>
        </w:rPr>
        <w:t>Mottet</w:t>
      </w:r>
      <w:proofErr w:type="spellEnd"/>
      <w:r w:rsidRPr="004D2A82">
        <w:rPr>
          <w:rFonts w:ascii="Times New Roman" w:hAnsi="Times New Roman" w:cs="Times New Roman"/>
          <w:color w:val="000000" w:themeColor="text1"/>
          <w:sz w:val="24"/>
          <w:szCs w:val="24"/>
        </w:rPr>
        <w:t xml:space="preserve">, L., &amp; </w:t>
      </w:r>
      <w:proofErr w:type="gramStart"/>
      <w:r w:rsidRPr="004D2A82">
        <w:rPr>
          <w:rFonts w:ascii="Times New Roman" w:hAnsi="Times New Roman" w:cs="Times New Roman"/>
          <w:color w:val="000000" w:themeColor="text1"/>
          <w:sz w:val="24"/>
          <w:szCs w:val="24"/>
        </w:rPr>
        <w:t>Ana ,</w:t>
      </w:r>
      <w:proofErr w:type="gramEnd"/>
      <w:r w:rsidRPr="004D2A82">
        <w:rPr>
          <w:rFonts w:ascii="Times New Roman" w:hAnsi="Times New Roman" w:cs="Times New Roman"/>
          <w:color w:val="000000" w:themeColor="text1"/>
          <w:sz w:val="24"/>
          <w:szCs w:val="24"/>
        </w:rPr>
        <w:t xml:space="preserve"> M. (2016). </w:t>
      </w:r>
      <w:r w:rsidRPr="004D2A82">
        <w:rPr>
          <w:rFonts w:ascii="Times New Roman" w:hAnsi="Times New Roman" w:cs="Times New Roman"/>
          <w:i/>
          <w:iCs/>
          <w:color w:val="000000" w:themeColor="text1"/>
          <w:sz w:val="24"/>
          <w:szCs w:val="24"/>
        </w:rPr>
        <w:t xml:space="preserve">The Report </w:t>
      </w:r>
    </w:p>
    <w:p w14:paraId="7B60E0AE" w14:textId="2E2C2B83" w:rsidR="00AE4B8D" w:rsidRPr="004D2A82" w:rsidRDefault="00AE4B8D" w:rsidP="00AE4B8D">
      <w:pPr>
        <w:shd w:val="clear" w:color="auto" w:fill="FFFFFF"/>
        <w:spacing w:line="480" w:lineRule="auto"/>
        <w:ind w:left="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hAnsi="Times New Roman" w:cs="Times New Roman"/>
          <w:i/>
          <w:iCs/>
          <w:color w:val="000000" w:themeColor="text1"/>
          <w:sz w:val="24"/>
          <w:szCs w:val="24"/>
        </w:rPr>
        <w:t xml:space="preserve">of the 2015 U.S. Transgender Survey. </w:t>
      </w:r>
      <w:r w:rsidRPr="004D2A82">
        <w:rPr>
          <w:rFonts w:ascii="Times New Roman" w:hAnsi="Times New Roman" w:cs="Times New Roman"/>
          <w:color w:val="000000" w:themeColor="text1"/>
          <w:sz w:val="24"/>
          <w:szCs w:val="24"/>
        </w:rPr>
        <w:t>Washington, DC: National Center for Transgender Equality.</w:t>
      </w:r>
    </w:p>
    <w:p w14:paraId="56B1A99F" w14:textId="2B807DA5"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Johnson, A. H. (2013). Doing cisgender vs. doing transgender: An extension of doing gender</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78C528C7" w14:textId="6600D6CF"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using documentary </w:t>
      </w:r>
      <w:proofErr w:type="gramStart"/>
      <w:r w:rsidRPr="004D2A82">
        <w:rPr>
          <w:rFonts w:ascii="Times New Roman" w:eastAsia="Times New Roman" w:hAnsi="Times New Roman" w:cs="Times New Roman"/>
          <w:color w:val="000000" w:themeColor="text1"/>
          <w:sz w:val="24"/>
          <w:szCs w:val="24"/>
          <w:shd w:val="clear" w:color="auto" w:fill="FFFFFF"/>
          <w:lang w:val="en-US"/>
        </w:rPr>
        <w:t>film</w:t>
      </w:r>
      <w:proofErr w:type="gramEnd"/>
      <w:r w:rsidRPr="004D2A82">
        <w:rPr>
          <w:rFonts w:ascii="Times New Roman" w:eastAsia="Times New Roman" w:hAnsi="Times New Roman" w:cs="Times New Roman"/>
          <w:color w:val="000000" w:themeColor="text1"/>
          <w:sz w:val="24"/>
          <w:szCs w:val="24"/>
          <w:shd w:val="clear" w:color="auto" w:fill="FFFFFF"/>
          <w:lang w:val="en-US"/>
        </w:rPr>
        <w:t xml:space="preserve">. Unpublished </w:t>
      </w:r>
      <w:proofErr w:type="gramStart"/>
      <w:r w:rsidRPr="004D2A82">
        <w:rPr>
          <w:rFonts w:ascii="Times New Roman" w:eastAsia="Times New Roman" w:hAnsi="Times New Roman" w:cs="Times New Roman"/>
          <w:color w:val="000000" w:themeColor="text1"/>
          <w:sz w:val="24"/>
          <w:szCs w:val="24"/>
          <w:shd w:val="clear" w:color="auto" w:fill="FFFFFF"/>
          <w:lang w:val="en-US"/>
        </w:rPr>
        <w:t>Master's</w:t>
      </w:r>
      <w:proofErr w:type="gramEnd"/>
      <w:r w:rsidRPr="004D2A82">
        <w:rPr>
          <w:rFonts w:ascii="Times New Roman" w:eastAsia="Times New Roman" w:hAnsi="Times New Roman" w:cs="Times New Roman"/>
          <w:color w:val="000000" w:themeColor="text1"/>
          <w:sz w:val="24"/>
          <w:szCs w:val="24"/>
          <w:shd w:val="clear" w:color="auto" w:fill="FFFFFF"/>
          <w:lang w:val="en-US"/>
        </w:rPr>
        <w:t xml:space="preserve"> thesis, Kent State University. </w:t>
      </w:r>
      <w:proofErr w:type="spellStart"/>
      <w:proofErr w:type="gramStart"/>
      <w:r w:rsidRPr="004D2A82">
        <w:rPr>
          <w:rFonts w:ascii="Times New Roman" w:eastAsia="Times New Roman" w:hAnsi="Times New Roman" w:cs="Times New Roman"/>
          <w:color w:val="000000" w:themeColor="text1"/>
          <w:sz w:val="24"/>
          <w:szCs w:val="24"/>
          <w:shd w:val="clear" w:color="auto" w:fill="FFFFFF"/>
          <w:lang w:val="en-US"/>
        </w:rPr>
        <w:t>OhioLINK</w:t>
      </w:r>
      <w:proofErr w:type="spellEnd"/>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roofErr w:type="gramEnd"/>
      <w:r w:rsidRPr="004D2A82">
        <w:rPr>
          <w:rFonts w:ascii="Times New Roman" w:eastAsia="Times New Roman" w:hAnsi="Times New Roman" w:cs="Times New Roman"/>
          <w:color w:val="000000" w:themeColor="text1"/>
          <w:sz w:val="24"/>
          <w:szCs w:val="24"/>
          <w:shd w:val="clear" w:color="auto" w:fill="FFFFFF"/>
          <w:lang w:val="en-US"/>
        </w:rPr>
        <w:t>Electronic Theses and Dissertations Center.</w:t>
      </w:r>
    </w:p>
    <w:p w14:paraId="714FAD16" w14:textId="77777777" w:rsidR="00242308" w:rsidRPr="004D2A82" w:rsidRDefault="00903B8E" w:rsidP="00242308">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Jones, B. A., Pierre </w:t>
      </w:r>
      <w:proofErr w:type="spellStart"/>
      <w:r w:rsidRPr="004D2A82">
        <w:rPr>
          <w:rFonts w:ascii="Times New Roman" w:eastAsia="Times New Roman" w:hAnsi="Times New Roman" w:cs="Times New Roman"/>
          <w:color w:val="000000" w:themeColor="text1"/>
          <w:sz w:val="24"/>
          <w:szCs w:val="24"/>
          <w:shd w:val="clear" w:color="auto" w:fill="FFFFFF"/>
          <w:lang w:val="en-US"/>
        </w:rPr>
        <w:t>Bouman</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W., </w:t>
      </w:r>
      <w:proofErr w:type="spellStart"/>
      <w:r w:rsidRPr="004D2A82">
        <w:rPr>
          <w:rFonts w:ascii="Times New Roman" w:eastAsia="Times New Roman" w:hAnsi="Times New Roman" w:cs="Times New Roman"/>
          <w:color w:val="000000" w:themeColor="text1"/>
          <w:sz w:val="24"/>
          <w:szCs w:val="24"/>
          <w:shd w:val="clear" w:color="auto" w:fill="FFFFFF"/>
          <w:lang w:val="en-US"/>
        </w:rPr>
        <w:t>Haycraft</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E., &amp; </w:t>
      </w:r>
      <w:proofErr w:type="spellStart"/>
      <w:r w:rsidRPr="004D2A82">
        <w:rPr>
          <w:rFonts w:ascii="Times New Roman" w:eastAsia="Times New Roman" w:hAnsi="Times New Roman" w:cs="Times New Roman"/>
          <w:color w:val="000000" w:themeColor="text1"/>
          <w:sz w:val="24"/>
          <w:szCs w:val="24"/>
          <w:shd w:val="clear" w:color="auto" w:fill="FFFFFF"/>
          <w:lang w:val="en-US"/>
        </w:rPr>
        <w:t>Arcelus</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J. (2019). Mental health and quality </w:t>
      </w:r>
    </w:p>
    <w:p w14:paraId="0B9C4994" w14:textId="7C0F4825" w:rsidR="00903B8E" w:rsidRPr="004D2A82" w:rsidRDefault="00903B8E" w:rsidP="00242308">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of life in non-binary transgender adults: A case control study. </w:t>
      </w:r>
      <w:r w:rsidRPr="004D2A82">
        <w:rPr>
          <w:rFonts w:ascii="Times New Roman" w:eastAsia="Times New Roman" w:hAnsi="Times New Roman" w:cs="Times New Roman"/>
          <w:i/>
          <w:iCs/>
          <w:color w:val="000000" w:themeColor="text1"/>
          <w:sz w:val="24"/>
          <w:szCs w:val="24"/>
          <w:shd w:val="clear" w:color="auto" w:fill="FFFFFF"/>
          <w:lang w:val="en-US"/>
        </w:rPr>
        <w:t>International Journal of Transgenderism</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20</w:t>
      </w:r>
      <w:r w:rsidRPr="004D2A82">
        <w:rPr>
          <w:rFonts w:ascii="Times New Roman" w:eastAsia="Times New Roman" w:hAnsi="Times New Roman" w:cs="Times New Roman"/>
          <w:color w:val="000000" w:themeColor="text1"/>
          <w:sz w:val="24"/>
          <w:szCs w:val="24"/>
          <w:shd w:val="clear" w:color="auto" w:fill="FFFFFF"/>
          <w:lang w:val="en-US"/>
        </w:rPr>
        <w:t>(2-3), 251-262.https://doi.org/10.1080/15532739.2019.1630346</w:t>
      </w:r>
    </w:p>
    <w:p w14:paraId="05BF645F"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Kachen</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A., Pharr, J. R., </w:t>
      </w:r>
      <w:proofErr w:type="spellStart"/>
      <w:r w:rsidRPr="004D2A82">
        <w:rPr>
          <w:rFonts w:ascii="Times New Roman" w:eastAsia="Times New Roman" w:hAnsi="Times New Roman" w:cs="Times New Roman"/>
          <w:color w:val="000000" w:themeColor="text1"/>
          <w:sz w:val="24"/>
          <w:szCs w:val="24"/>
          <w:shd w:val="clear" w:color="auto" w:fill="FFFFFF"/>
          <w:lang w:val="en-US"/>
        </w:rPr>
        <w:t>Chien</w:t>
      </w:r>
      <w:proofErr w:type="spellEnd"/>
      <w:r w:rsidRPr="004D2A82">
        <w:rPr>
          <w:rFonts w:ascii="Times New Roman" w:eastAsia="Times New Roman" w:hAnsi="Times New Roman" w:cs="Times New Roman"/>
          <w:color w:val="000000" w:themeColor="text1"/>
          <w:sz w:val="24"/>
          <w:szCs w:val="24"/>
          <w:shd w:val="clear" w:color="auto" w:fill="FFFFFF"/>
          <w:lang w:val="en-US"/>
        </w:rPr>
        <w:t>, L. C., &amp; Flatt, J. D. (2022). Creating a minority stress index to </w:t>
      </w:r>
    </w:p>
    <w:p w14:paraId="1A7A4D6E"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examine mental health impacts of discrimination among transgender and gender nonbinary adults. </w:t>
      </w:r>
      <w:r w:rsidRPr="004D2A82">
        <w:rPr>
          <w:rFonts w:ascii="Times New Roman" w:eastAsia="Times New Roman" w:hAnsi="Times New Roman" w:cs="Times New Roman"/>
          <w:i/>
          <w:iCs/>
          <w:color w:val="000000" w:themeColor="text1"/>
          <w:sz w:val="24"/>
          <w:szCs w:val="24"/>
          <w:shd w:val="clear" w:color="auto" w:fill="FFFFFF"/>
          <w:lang w:val="en-US"/>
        </w:rPr>
        <w:t>LGBT health</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9</w:t>
      </w:r>
      <w:r w:rsidRPr="004D2A82">
        <w:rPr>
          <w:rFonts w:ascii="Times New Roman" w:eastAsia="Times New Roman" w:hAnsi="Times New Roman" w:cs="Times New Roman"/>
          <w:color w:val="000000" w:themeColor="text1"/>
          <w:sz w:val="24"/>
          <w:szCs w:val="24"/>
          <w:shd w:val="clear" w:color="auto" w:fill="FFFFFF"/>
          <w:lang w:val="en-US"/>
        </w:rPr>
        <w:t>(1), 63-71. https://doi.org/10.1089/lgbt.2021.0088</w:t>
      </w:r>
    </w:p>
    <w:p w14:paraId="60F94249"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Kennedy, M. (2020). Some things are worth losing to </w:t>
      </w:r>
      <w:proofErr w:type="gramStart"/>
      <w:r w:rsidRPr="004D2A82">
        <w:rPr>
          <w:rFonts w:ascii="Times New Roman" w:eastAsia="Times New Roman" w:hAnsi="Times New Roman" w:cs="Times New Roman"/>
          <w:color w:val="000000" w:themeColor="text1"/>
          <w:sz w:val="24"/>
          <w:szCs w:val="24"/>
          <w:shd w:val="clear" w:color="auto" w:fill="FFFFFF"/>
          <w:lang w:val="en-US"/>
        </w:rPr>
        <w:t>become?</w:t>
      </w:r>
      <w:proofErr w:type="gramEnd"/>
      <w:r w:rsidRPr="004D2A82">
        <w:rPr>
          <w:rFonts w:ascii="Times New Roman" w:eastAsia="Times New Roman" w:hAnsi="Times New Roman" w:cs="Times New Roman"/>
          <w:color w:val="000000" w:themeColor="text1"/>
          <w:sz w:val="24"/>
          <w:szCs w:val="24"/>
          <w:shd w:val="clear" w:color="auto" w:fill="FFFFFF"/>
          <w:lang w:val="en-US"/>
        </w:rPr>
        <w:t xml:space="preserve"> Trans masculinity| Queer </w:t>
      </w:r>
    </w:p>
    <w:p w14:paraId="5570D5BE"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autoethnography. Where theory and the body collide. </w:t>
      </w:r>
      <w:r w:rsidRPr="004D2A82">
        <w:rPr>
          <w:rFonts w:ascii="Times New Roman" w:eastAsia="Times New Roman" w:hAnsi="Times New Roman" w:cs="Times New Roman"/>
          <w:i/>
          <w:iCs/>
          <w:color w:val="000000" w:themeColor="text1"/>
          <w:sz w:val="24"/>
          <w:szCs w:val="24"/>
          <w:shd w:val="clear" w:color="auto" w:fill="FFFFFF"/>
          <w:lang w:val="en-US"/>
        </w:rPr>
        <w:t>Irish University Review</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50</w:t>
      </w:r>
      <w:r w:rsidRPr="004D2A82">
        <w:rPr>
          <w:rFonts w:ascii="Times New Roman" w:eastAsia="Times New Roman" w:hAnsi="Times New Roman" w:cs="Times New Roman"/>
          <w:color w:val="000000" w:themeColor="text1"/>
          <w:sz w:val="24"/>
          <w:szCs w:val="24"/>
          <w:shd w:val="clear" w:color="auto" w:fill="FFFFFF"/>
          <w:lang w:val="en-US"/>
        </w:rPr>
        <w:t>(1), 39-50. https://doi.org/10.3366/iur.2020.0432</w:t>
      </w:r>
    </w:p>
    <w:p w14:paraId="0A9D8D26" w14:textId="77777777" w:rsidR="00242308" w:rsidRPr="004D2A82" w:rsidRDefault="00903B8E" w:rsidP="00242308">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 xml:space="preserve">Kidd, K. M., </w:t>
      </w:r>
      <w:proofErr w:type="spellStart"/>
      <w:r w:rsidRPr="004D2A82">
        <w:rPr>
          <w:rFonts w:ascii="Times New Roman" w:eastAsia="Times New Roman" w:hAnsi="Times New Roman" w:cs="Times New Roman"/>
          <w:color w:val="000000" w:themeColor="text1"/>
          <w:sz w:val="24"/>
          <w:szCs w:val="24"/>
          <w:shd w:val="clear" w:color="auto" w:fill="FFFFFF"/>
          <w:lang w:val="en-US"/>
        </w:rPr>
        <w:t>Sequeira</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G. M., </w:t>
      </w:r>
      <w:proofErr w:type="spellStart"/>
      <w:r w:rsidRPr="004D2A82">
        <w:rPr>
          <w:rFonts w:ascii="Times New Roman" w:eastAsia="Times New Roman" w:hAnsi="Times New Roman" w:cs="Times New Roman"/>
          <w:color w:val="000000" w:themeColor="text1"/>
          <w:sz w:val="24"/>
          <w:szCs w:val="24"/>
          <w:shd w:val="clear" w:color="auto" w:fill="FFFFFF"/>
          <w:lang w:val="en-US"/>
        </w:rPr>
        <w:t>Paglisotti</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T., Katz-Wise, S. L., </w:t>
      </w:r>
      <w:proofErr w:type="spellStart"/>
      <w:r w:rsidRPr="004D2A82">
        <w:rPr>
          <w:rFonts w:ascii="Times New Roman" w:eastAsia="Times New Roman" w:hAnsi="Times New Roman" w:cs="Times New Roman"/>
          <w:color w:val="000000" w:themeColor="text1"/>
          <w:sz w:val="24"/>
          <w:szCs w:val="24"/>
          <w:shd w:val="clear" w:color="auto" w:fill="FFFFFF"/>
          <w:lang w:val="en-US"/>
        </w:rPr>
        <w:t>Kazmerski</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T. M., Hillier, A., ... </w:t>
      </w:r>
    </w:p>
    <w:p w14:paraId="68CA9BBD" w14:textId="5DC2860D" w:rsidR="00903B8E" w:rsidRPr="004D2A82" w:rsidRDefault="00903B8E" w:rsidP="00242308">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&amp; </w:t>
      </w:r>
      <w:proofErr w:type="spellStart"/>
      <w:r w:rsidRPr="004D2A82">
        <w:rPr>
          <w:rFonts w:ascii="Times New Roman" w:eastAsia="Times New Roman" w:hAnsi="Times New Roman" w:cs="Times New Roman"/>
          <w:color w:val="000000" w:themeColor="text1"/>
          <w:sz w:val="24"/>
          <w:szCs w:val="24"/>
          <w:shd w:val="clear" w:color="auto" w:fill="FFFFFF"/>
          <w:lang w:val="en-US"/>
        </w:rPr>
        <w:t>Dowshen</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N. (2021). “This could mean death for my child”: Parent perspectives on laws banning gender-affirming care for transgender adolescents. </w:t>
      </w:r>
      <w:r w:rsidRPr="004D2A82">
        <w:rPr>
          <w:rFonts w:ascii="Times New Roman" w:eastAsia="Times New Roman" w:hAnsi="Times New Roman" w:cs="Times New Roman"/>
          <w:i/>
          <w:iCs/>
          <w:color w:val="000000" w:themeColor="text1"/>
          <w:sz w:val="24"/>
          <w:szCs w:val="24"/>
          <w:shd w:val="clear" w:color="auto" w:fill="FFFFFF"/>
          <w:lang w:val="en-US"/>
        </w:rPr>
        <w:t>Journal of Adolescent Health</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68</w:t>
      </w:r>
      <w:r w:rsidRPr="004D2A82">
        <w:rPr>
          <w:rFonts w:ascii="Times New Roman" w:eastAsia="Times New Roman" w:hAnsi="Times New Roman" w:cs="Times New Roman"/>
          <w:color w:val="000000" w:themeColor="text1"/>
          <w:sz w:val="24"/>
          <w:szCs w:val="24"/>
          <w:shd w:val="clear" w:color="auto" w:fill="FFFFFF"/>
          <w:lang w:val="en-US"/>
        </w:rPr>
        <w:t>(6), 1082-1088. https://doi.org/10.1016/j.jadohealth.2020.09.010</w:t>
      </w:r>
    </w:p>
    <w:p w14:paraId="3FC5A070"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Knutson, D., </w:t>
      </w:r>
      <w:proofErr w:type="spellStart"/>
      <w:r w:rsidRPr="004D2A82">
        <w:rPr>
          <w:rFonts w:ascii="Times New Roman" w:eastAsia="Times New Roman" w:hAnsi="Times New Roman" w:cs="Times New Roman"/>
          <w:color w:val="000000" w:themeColor="text1"/>
          <w:sz w:val="24"/>
          <w:szCs w:val="24"/>
          <w:shd w:val="clear" w:color="auto" w:fill="FFFFFF"/>
          <w:lang w:val="en-US"/>
        </w:rPr>
        <w:t>Matsuno</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E., Goldbach, C., </w:t>
      </w:r>
      <w:proofErr w:type="spellStart"/>
      <w:r w:rsidRPr="004D2A82">
        <w:rPr>
          <w:rFonts w:ascii="Times New Roman" w:eastAsia="Times New Roman" w:hAnsi="Times New Roman" w:cs="Times New Roman"/>
          <w:color w:val="000000" w:themeColor="text1"/>
          <w:sz w:val="24"/>
          <w:szCs w:val="24"/>
          <w:shd w:val="clear" w:color="auto" w:fill="FFFFFF"/>
          <w:lang w:val="en-US"/>
        </w:rPr>
        <w:t>Hashtpari</w:t>
      </w:r>
      <w:proofErr w:type="spellEnd"/>
      <w:r w:rsidRPr="004D2A82">
        <w:rPr>
          <w:rFonts w:ascii="Times New Roman" w:eastAsia="Times New Roman" w:hAnsi="Times New Roman" w:cs="Times New Roman"/>
          <w:color w:val="000000" w:themeColor="text1"/>
          <w:sz w:val="24"/>
          <w:szCs w:val="24"/>
          <w:shd w:val="clear" w:color="auto" w:fill="FFFFFF"/>
          <w:lang w:val="en-US"/>
        </w:rPr>
        <w:t>, H., &amp; Smith, N. G. (2021). Advocating for </w:t>
      </w:r>
    </w:p>
    <w:p w14:paraId="1BA8CF6B"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transgender and non-binary affirmative spaces in graduate education. </w:t>
      </w:r>
      <w:r w:rsidRPr="004D2A82">
        <w:rPr>
          <w:rFonts w:ascii="Times New Roman" w:eastAsia="Times New Roman" w:hAnsi="Times New Roman" w:cs="Times New Roman"/>
          <w:i/>
          <w:iCs/>
          <w:color w:val="000000" w:themeColor="text1"/>
          <w:sz w:val="24"/>
          <w:szCs w:val="24"/>
          <w:shd w:val="clear" w:color="auto" w:fill="FFFFFF"/>
          <w:lang w:val="en-US"/>
        </w:rPr>
        <w:t>Higher Education, 83</w:t>
      </w:r>
      <w:r w:rsidRPr="004D2A82">
        <w:rPr>
          <w:rFonts w:ascii="Times New Roman" w:eastAsia="Times New Roman" w:hAnsi="Times New Roman" w:cs="Times New Roman"/>
          <w:color w:val="000000" w:themeColor="text1"/>
          <w:sz w:val="24"/>
          <w:szCs w:val="24"/>
          <w:shd w:val="clear" w:color="auto" w:fill="FFFFFF"/>
          <w:lang w:val="en-US"/>
        </w:rPr>
        <w:t>(2), 461–479. https://doi.org/10 .1007/s10734-020-00673-5</w:t>
      </w:r>
    </w:p>
    <w:p w14:paraId="3629F079"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Krell, E. C. (2017). Is transmisogyny killing trans women of color? Black trans feminisms and </w:t>
      </w:r>
      <w:r w:rsidRPr="004D2A82">
        <w:rPr>
          <w:rFonts w:ascii="Times New Roman" w:eastAsia="Times New Roman" w:hAnsi="Times New Roman" w:cs="Times New Roman"/>
          <w:color w:val="000000" w:themeColor="text1"/>
          <w:sz w:val="24"/>
          <w:szCs w:val="24"/>
          <w:shd w:val="clear" w:color="auto" w:fill="FFFFFF"/>
          <w:lang w:val="en-US"/>
        </w:rPr>
        <w:tab/>
      </w:r>
    </w:p>
    <w:p w14:paraId="01FB1911" w14:textId="55388D0C"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the exigencies of white femininity. </w:t>
      </w:r>
      <w:r w:rsidRPr="004D2A82">
        <w:rPr>
          <w:rFonts w:ascii="Times New Roman" w:eastAsia="Times New Roman" w:hAnsi="Times New Roman" w:cs="Times New Roman"/>
          <w:i/>
          <w:iCs/>
          <w:color w:val="000000" w:themeColor="text1"/>
          <w:sz w:val="24"/>
          <w:szCs w:val="24"/>
          <w:shd w:val="clear" w:color="auto" w:fill="FFFFFF"/>
          <w:lang w:val="en-US"/>
        </w:rPr>
        <w:t>Transgender Studies Quarterly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4</w:t>
      </w:r>
      <w:r w:rsidRPr="004D2A82">
        <w:rPr>
          <w:rFonts w:ascii="Times New Roman" w:eastAsia="Times New Roman" w:hAnsi="Times New Roman" w:cs="Times New Roman"/>
          <w:color w:val="000000" w:themeColor="text1"/>
          <w:sz w:val="24"/>
          <w:szCs w:val="24"/>
          <w:shd w:val="clear" w:color="auto" w:fill="FFFFFF"/>
          <w:lang w:val="en-US"/>
        </w:rPr>
        <w:t>(2), 226-242. https://doi.org/10.1215/23289252-3815033</w:t>
      </w:r>
    </w:p>
    <w:p w14:paraId="18FD631E"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Kruesi</w:t>
      </w:r>
      <w:proofErr w:type="spellEnd"/>
      <w:r w:rsidRPr="004D2A82">
        <w:rPr>
          <w:rFonts w:ascii="Times New Roman" w:eastAsia="Times New Roman" w:hAnsi="Times New Roman" w:cs="Times New Roman"/>
          <w:color w:val="000000" w:themeColor="text1"/>
          <w:sz w:val="24"/>
          <w:szCs w:val="24"/>
          <w:shd w:val="clear" w:color="auto" w:fill="FFFFFF"/>
          <w:lang w:val="en-US"/>
        </w:rPr>
        <w:t>, K., &amp; McMillian, J. (2023). As Tennessee, others target drag shows, many wonder: </w:t>
      </w:r>
    </w:p>
    <w:p w14:paraId="4BD02362"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Why? </w:t>
      </w:r>
      <w:r w:rsidRPr="004D2A82">
        <w:rPr>
          <w:rFonts w:ascii="Times New Roman" w:eastAsia="Times New Roman" w:hAnsi="Times New Roman" w:cs="Times New Roman"/>
          <w:i/>
          <w:iCs/>
          <w:color w:val="000000" w:themeColor="text1"/>
          <w:sz w:val="24"/>
          <w:szCs w:val="24"/>
          <w:shd w:val="clear" w:color="auto" w:fill="FFFFFF"/>
          <w:lang w:val="en-US"/>
        </w:rPr>
        <w:t xml:space="preserve">The Associated Press News. </w:t>
      </w:r>
      <w:r w:rsidRPr="004D2A82">
        <w:rPr>
          <w:rFonts w:ascii="Times New Roman" w:eastAsia="Times New Roman" w:hAnsi="Times New Roman" w:cs="Times New Roman"/>
          <w:color w:val="000000" w:themeColor="text1"/>
          <w:sz w:val="24"/>
          <w:szCs w:val="24"/>
          <w:shd w:val="clear" w:color="auto" w:fill="FFFFFF"/>
          <w:lang w:val="en-US"/>
        </w:rPr>
        <w:t>https://apnews.com/article/drag-queens-tennessee-bill-legislation-3ed2ddd0e8231819ade5d0c8b9f4c30a</w:t>
      </w:r>
    </w:p>
    <w:p w14:paraId="0AEA3AE6" w14:textId="3280F2B2"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Lamble, S. (2008). Retelling racialized violence, remaking white innocence: The politics of</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56E24A4B"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interlocking oppressions in transgender day of remembrance. </w:t>
      </w:r>
      <w:r w:rsidRPr="004D2A82">
        <w:rPr>
          <w:rFonts w:ascii="Times New Roman" w:eastAsia="Times New Roman" w:hAnsi="Times New Roman" w:cs="Times New Roman"/>
          <w:i/>
          <w:iCs/>
          <w:color w:val="000000" w:themeColor="text1"/>
          <w:sz w:val="24"/>
          <w:szCs w:val="24"/>
          <w:shd w:val="clear" w:color="auto" w:fill="FFFFFF"/>
          <w:lang w:val="en-US"/>
        </w:rPr>
        <w:t>Sexuality Research &amp; Social Policy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5</w:t>
      </w:r>
      <w:r w:rsidRPr="004D2A82">
        <w:rPr>
          <w:rFonts w:ascii="Times New Roman" w:eastAsia="Times New Roman" w:hAnsi="Times New Roman" w:cs="Times New Roman"/>
          <w:color w:val="000000" w:themeColor="text1"/>
          <w:sz w:val="24"/>
          <w:szCs w:val="24"/>
          <w:shd w:val="clear" w:color="auto" w:fill="FFFFFF"/>
          <w:lang w:val="en-US"/>
        </w:rPr>
        <w:t>(1), 24-42. https://doi.org/10.1525/srsp.2008.5.1.24 </w:t>
      </w:r>
    </w:p>
    <w:p w14:paraId="4248F6B0" w14:textId="3CA9E929"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Lefevor</w:t>
      </w:r>
      <w:proofErr w:type="spellEnd"/>
      <w:r w:rsidRPr="004D2A82">
        <w:rPr>
          <w:rFonts w:ascii="Times New Roman" w:eastAsia="Times New Roman" w:hAnsi="Times New Roman" w:cs="Times New Roman"/>
          <w:color w:val="000000" w:themeColor="text1"/>
          <w:sz w:val="24"/>
          <w:szCs w:val="24"/>
          <w:shd w:val="clear" w:color="auto" w:fill="FFFFFF"/>
          <w:lang w:val="en-US"/>
        </w:rPr>
        <w:t>, G. T., Boyd-Rogers, C. C., Sprague, B. M., &amp; Janis, R. A. (2019). Health disparities</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042C96CE" w14:textId="7F3AEE8F"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between genderqueer, transgender, and cisgender individuals: An extension of minority stress theory. </w:t>
      </w:r>
      <w:r w:rsidRPr="004D2A82">
        <w:rPr>
          <w:rFonts w:ascii="Times New Roman" w:eastAsia="Times New Roman" w:hAnsi="Times New Roman" w:cs="Times New Roman"/>
          <w:i/>
          <w:iCs/>
          <w:color w:val="000000" w:themeColor="text1"/>
          <w:sz w:val="24"/>
          <w:szCs w:val="24"/>
          <w:shd w:val="clear" w:color="auto" w:fill="FFFFFF"/>
          <w:lang w:val="en-US"/>
        </w:rPr>
        <w:t>Journal of Counseling Psychology, 66</w:t>
      </w:r>
      <w:r w:rsidRPr="004D2A82">
        <w:rPr>
          <w:rFonts w:ascii="Times New Roman" w:eastAsia="Times New Roman" w:hAnsi="Times New Roman" w:cs="Times New Roman"/>
          <w:color w:val="000000" w:themeColor="text1"/>
          <w:sz w:val="24"/>
          <w:szCs w:val="24"/>
          <w:shd w:val="clear" w:color="auto" w:fill="FFFFFF"/>
          <w:lang w:val="en-US"/>
        </w:rPr>
        <w:t>(4), 385–395. https://doi.org/10.1037/cou0000339</w:t>
      </w:r>
    </w:p>
    <w:p w14:paraId="3DA220A6" w14:textId="6A85B155"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Lennon E., </w:t>
      </w:r>
      <w:proofErr w:type="spellStart"/>
      <w:r w:rsidRPr="004D2A82">
        <w:rPr>
          <w:rFonts w:ascii="Times New Roman" w:eastAsia="Times New Roman" w:hAnsi="Times New Roman" w:cs="Times New Roman"/>
          <w:color w:val="000000" w:themeColor="text1"/>
          <w:sz w:val="24"/>
          <w:szCs w:val="24"/>
          <w:shd w:val="clear" w:color="auto" w:fill="FFFFFF"/>
          <w:lang w:val="en-US"/>
        </w:rPr>
        <w:t>Mistler</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B. J. (2014). </w:t>
      </w:r>
      <w:r w:rsidR="00AA7FB0" w:rsidRPr="004D2A82">
        <w:rPr>
          <w:rFonts w:ascii="Times New Roman" w:eastAsia="Times New Roman" w:hAnsi="Times New Roman" w:cs="Times New Roman"/>
          <w:color w:val="000000" w:themeColor="text1"/>
          <w:sz w:val="24"/>
          <w:szCs w:val="24"/>
          <w:shd w:val="clear" w:color="auto" w:fill="FFFFFF"/>
          <w:lang w:val="en-US"/>
        </w:rPr>
        <w:t>Cisgenderism</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Transgender Studies Quarterly,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w:t>
      </w:r>
      <w:r w:rsidRPr="004D2A82">
        <w:rPr>
          <w:rFonts w:ascii="Times New Roman" w:eastAsia="Times New Roman" w:hAnsi="Times New Roman" w:cs="Times New Roman"/>
          <w:color w:val="000000" w:themeColor="text1"/>
          <w:sz w:val="24"/>
          <w:szCs w:val="24"/>
          <w:shd w:val="clear" w:color="auto" w:fill="FFFFFF"/>
          <w:lang w:val="en-US"/>
        </w:rPr>
        <w:t>(1-2), 63–64. </w:t>
      </w:r>
    </w:p>
    <w:p w14:paraId="0FCB428B" w14:textId="77777777"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https://doi.org/10.1215/23289252-2399623</w:t>
      </w:r>
    </w:p>
    <w:p w14:paraId="4AAF6D63" w14:textId="77777777" w:rsidR="00395564" w:rsidRPr="004D2A82" w:rsidRDefault="00395564" w:rsidP="00903B8E">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p>
    <w:p w14:paraId="03C497DB" w14:textId="16CCD260"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 xml:space="preserve">Lev, A. I. (2013). </w:t>
      </w:r>
      <w:r w:rsidRPr="004D2A82">
        <w:rPr>
          <w:rFonts w:ascii="Times New Roman" w:eastAsia="Times New Roman" w:hAnsi="Times New Roman" w:cs="Times New Roman"/>
          <w:i/>
          <w:iCs/>
          <w:color w:val="000000" w:themeColor="text1"/>
          <w:sz w:val="24"/>
          <w:szCs w:val="24"/>
          <w:shd w:val="clear" w:color="auto" w:fill="FFFFFF"/>
          <w:lang w:val="en-US"/>
        </w:rPr>
        <w:t>Transgender emergence: Therapeutic guidelines for working with </w:t>
      </w:r>
    </w:p>
    <w:p w14:paraId="2802595E" w14:textId="77777777"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gender-variant people and their families</w:t>
      </w:r>
      <w:r w:rsidRPr="004D2A82">
        <w:rPr>
          <w:rFonts w:ascii="Times New Roman" w:eastAsia="Times New Roman" w:hAnsi="Times New Roman" w:cs="Times New Roman"/>
          <w:color w:val="000000" w:themeColor="text1"/>
          <w:sz w:val="24"/>
          <w:szCs w:val="24"/>
          <w:shd w:val="clear" w:color="auto" w:fill="FFFFFF"/>
          <w:lang w:val="en-US"/>
        </w:rPr>
        <w:t>. Routledge.</w:t>
      </w:r>
    </w:p>
    <w:p w14:paraId="7D2B3673"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Levitt, H. M. (2021). </w:t>
      </w:r>
      <w:r w:rsidRPr="004D2A82">
        <w:rPr>
          <w:rFonts w:ascii="Times New Roman" w:eastAsia="Times New Roman" w:hAnsi="Times New Roman" w:cs="Times New Roman"/>
          <w:i/>
          <w:iCs/>
          <w:color w:val="000000" w:themeColor="text1"/>
          <w:sz w:val="24"/>
          <w:szCs w:val="24"/>
          <w:shd w:val="clear" w:color="auto" w:fill="FFFFFF"/>
          <w:lang w:val="en-US"/>
        </w:rPr>
        <w:t>Essentials of critical-constructivist grounded theory research</w:t>
      </w:r>
      <w:r w:rsidRPr="004D2A82">
        <w:rPr>
          <w:rFonts w:ascii="Times New Roman" w:eastAsia="Times New Roman" w:hAnsi="Times New Roman" w:cs="Times New Roman"/>
          <w:color w:val="000000" w:themeColor="text1"/>
          <w:sz w:val="24"/>
          <w:szCs w:val="24"/>
          <w:shd w:val="clear" w:color="auto" w:fill="FFFFFF"/>
          <w:lang w:val="en-US"/>
        </w:rPr>
        <w:t>. American </w:t>
      </w:r>
    </w:p>
    <w:p w14:paraId="7DD4C8AB" w14:textId="77777777"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Psychological Association</w:t>
      </w:r>
    </w:p>
    <w:p w14:paraId="672341BA" w14:textId="681A35E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Levy, D. R. (1985). White doctors and black patients: Influence of race on the doctor-patient</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4E9D7547" w14:textId="77777777"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relationship. </w:t>
      </w:r>
      <w:r w:rsidRPr="004D2A82">
        <w:rPr>
          <w:rFonts w:ascii="Times New Roman" w:eastAsia="Times New Roman" w:hAnsi="Times New Roman" w:cs="Times New Roman"/>
          <w:i/>
          <w:iCs/>
          <w:color w:val="000000" w:themeColor="text1"/>
          <w:sz w:val="24"/>
          <w:szCs w:val="24"/>
          <w:shd w:val="clear" w:color="auto" w:fill="FFFFFF"/>
          <w:lang w:val="en-US"/>
        </w:rPr>
        <w:t>Pediatrics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75</w:t>
      </w:r>
      <w:r w:rsidRPr="004D2A82">
        <w:rPr>
          <w:rFonts w:ascii="Times New Roman" w:eastAsia="Times New Roman" w:hAnsi="Times New Roman" w:cs="Times New Roman"/>
          <w:color w:val="000000" w:themeColor="text1"/>
          <w:sz w:val="24"/>
          <w:szCs w:val="24"/>
          <w:shd w:val="clear" w:color="auto" w:fill="FFFFFF"/>
          <w:lang w:val="en-US"/>
        </w:rPr>
        <w:t>(4), 639-643.</w:t>
      </w:r>
    </w:p>
    <w:p w14:paraId="09A9168A"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Lewis, J. A., Mendenhall, R., Harwood, S. A., &amp; Browne </w:t>
      </w:r>
      <w:proofErr w:type="spellStart"/>
      <w:r w:rsidRPr="004D2A82">
        <w:rPr>
          <w:rFonts w:ascii="Times New Roman" w:eastAsia="Times New Roman" w:hAnsi="Times New Roman" w:cs="Times New Roman"/>
          <w:color w:val="000000" w:themeColor="text1"/>
          <w:sz w:val="24"/>
          <w:szCs w:val="24"/>
          <w:shd w:val="clear" w:color="auto" w:fill="FFFFFF"/>
          <w:lang w:val="en-US"/>
        </w:rPr>
        <w:t>Huntt</w:t>
      </w:r>
      <w:proofErr w:type="spellEnd"/>
      <w:r w:rsidRPr="004D2A82">
        <w:rPr>
          <w:rFonts w:ascii="Times New Roman" w:eastAsia="Times New Roman" w:hAnsi="Times New Roman" w:cs="Times New Roman"/>
          <w:color w:val="000000" w:themeColor="text1"/>
          <w:sz w:val="24"/>
          <w:szCs w:val="24"/>
          <w:shd w:val="clear" w:color="auto" w:fill="FFFFFF"/>
          <w:lang w:val="en-US"/>
        </w:rPr>
        <w:t>, M. (2013). Coping with </w:t>
      </w:r>
    </w:p>
    <w:p w14:paraId="36D25545" w14:textId="12DEE7FA"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gendered racial microaggressions among Black women college students. </w:t>
      </w:r>
      <w:r w:rsidRPr="004D2A82">
        <w:rPr>
          <w:rFonts w:ascii="Times New Roman" w:eastAsia="Times New Roman" w:hAnsi="Times New Roman" w:cs="Times New Roman"/>
          <w:i/>
          <w:iCs/>
          <w:color w:val="000000" w:themeColor="text1"/>
          <w:sz w:val="24"/>
          <w:szCs w:val="24"/>
          <w:shd w:val="clear" w:color="auto" w:fill="FFFFFF"/>
          <w:lang w:val="en-US"/>
        </w:rPr>
        <w:t>Journal of African American Studies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17</w:t>
      </w:r>
      <w:r w:rsidRPr="004D2A82">
        <w:rPr>
          <w:rFonts w:ascii="Times New Roman" w:eastAsia="Times New Roman" w:hAnsi="Times New Roman" w:cs="Times New Roman"/>
          <w:color w:val="000000" w:themeColor="text1"/>
          <w:sz w:val="24"/>
          <w:szCs w:val="24"/>
          <w:shd w:val="clear" w:color="auto" w:fill="FFFFFF"/>
          <w:lang w:val="en-US"/>
        </w:rPr>
        <w:t>(1), 51-73. https://doi.org/10.1007/s12111-012-9219-0</w:t>
      </w:r>
    </w:p>
    <w:p w14:paraId="3BABF67C" w14:textId="77777777" w:rsidR="002974EF" w:rsidRPr="004D2A82" w:rsidRDefault="00903B8E" w:rsidP="002974EF">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Lindley, L., &amp; Galupo, M. P. (2020). Gender dysphoria and minority stress: Support for </w:t>
      </w:r>
    </w:p>
    <w:p w14:paraId="2106B573" w14:textId="296C52A9" w:rsidR="00903B8E" w:rsidRPr="004D2A82" w:rsidRDefault="00903B8E" w:rsidP="002974EF">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inclusion of gender dysphoria as a proximal stressor. </w:t>
      </w:r>
      <w:r w:rsidRPr="004D2A82">
        <w:rPr>
          <w:rFonts w:ascii="Times New Roman" w:eastAsia="Times New Roman" w:hAnsi="Times New Roman" w:cs="Times New Roman"/>
          <w:i/>
          <w:iCs/>
          <w:color w:val="000000" w:themeColor="text1"/>
          <w:sz w:val="24"/>
          <w:szCs w:val="24"/>
          <w:shd w:val="clear" w:color="auto" w:fill="FFFFFF"/>
          <w:lang w:val="en-US"/>
        </w:rPr>
        <w:t>Psychology of Sexual Orientation and Gender Diversity, 7</w:t>
      </w:r>
      <w:r w:rsidRPr="004D2A82">
        <w:rPr>
          <w:rFonts w:ascii="Times New Roman" w:eastAsia="Times New Roman" w:hAnsi="Times New Roman" w:cs="Times New Roman"/>
          <w:color w:val="000000" w:themeColor="text1"/>
          <w:sz w:val="24"/>
          <w:szCs w:val="24"/>
          <w:shd w:val="clear" w:color="auto" w:fill="FFFFFF"/>
          <w:lang w:val="en-US"/>
        </w:rPr>
        <w:t>(3), 265–275. https://doi.org/10.1037/sgd0000439</w:t>
      </w:r>
    </w:p>
    <w:p w14:paraId="0EDE4768" w14:textId="77777777" w:rsidR="00617CDB" w:rsidRPr="004D2A82" w:rsidRDefault="00617CDB" w:rsidP="00903B8E">
      <w:pPr>
        <w:shd w:val="clear" w:color="auto" w:fill="FFFFFF"/>
        <w:spacing w:line="480" w:lineRule="auto"/>
        <w:rPr>
          <w:rFonts w:ascii="Times New Roman" w:hAnsi="Times New Roman" w:cs="Times New Roman"/>
          <w:color w:val="000000" w:themeColor="text1"/>
          <w:sz w:val="24"/>
          <w:szCs w:val="24"/>
          <w:shd w:val="clear" w:color="auto" w:fill="FFFFFF"/>
        </w:rPr>
      </w:pPr>
      <w:proofErr w:type="spellStart"/>
      <w:r w:rsidRPr="004D2A82">
        <w:rPr>
          <w:rFonts w:ascii="Times New Roman" w:hAnsi="Times New Roman" w:cs="Times New Roman"/>
          <w:color w:val="000000" w:themeColor="text1"/>
          <w:sz w:val="24"/>
          <w:szCs w:val="24"/>
          <w:shd w:val="clear" w:color="auto" w:fill="FFFFFF"/>
        </w:rPr>
        <w:t>Matsuno</w:t>
      </w:r>
      <w:proofErr w:type="spellEnd"/>
      <w:r w:rsidRPr="004D2A82">
        <w:rPr>
          <w:rFonts w:ascii="Times New Roman" w:hAnsi="Times New Roman" w:cs="Times New Roman"/>
          <w:color w:val="000000" w:themeColor="text1"/>
          <w:sz w:val="24"/>
          <w:szCs w:val="24"/>
          <w:shd w:val="clear" w:color="auto" w:fill="FFFFFF"/>
        </w:rPr>
        <w:t xml:space="preserve">, E., Bricker, N. L., Savarese, E., Mohr, R., Jr., &amp; Balsam, K. F. (2022). “The default </w:t>
      </w:r>
      <w:proofErr w:type="gramStart"/>
      <w:r w:rsidRPr="004D2A82">
        <w:rPr>
          <w:rFonts w:ascii="Times New Roman" w:hAnsi="Times New Roman" w:cs="Times New Roman"/>
          <w:color w:val="000000" w:themeColor="text1"/>
          <w:sz w:val="24"/>
          <w:szCs w:val="24"/>
          <w:shd w:val="clear" w:color="auto" w:fill="FFFFFF"/>
        </w:rPr>
        <w:t>is</w:t>
      </w:r>
      <w:proofErr w:type="gramEnd"/>
      <w:r w:rsidRPr="004D2A82">
        <w:rPr>
          <w:rFonts w:ascii="Times New Roman" w:hAnsi="Times New Roman" w:cs="Times New Roman"/>
          <w:color w:val="000000" w:themeColor="text1"/>
          <w:sz w:val="24"/>
          <w:szCs w:val="24"/>
          <w:shd w:val="clear" w:color="auto" w:fill="FFFFFF"/>
        </w:rPr>
        <w:t xml:space="preserve"> </w:t>
      </w:r>
    </w:p>
    <w:p w14:paraId="513E6034" w14:textId="65524E99" w:rsidR="00617CDB" w:rsidRPr="004D2A82" w:rsidRDefault="00617CDB" w:rsidP="00617CDB">
      <w:pPr>
        <w:shd w:val="clear" w:color="auto" w:fill="FFFFFF"/>
        <w:spacing w:line="480" w:lineRule="auto"/>
        <w:ind w:left="720"/>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shd w:val="clear" w:color="auto" w:fill="FFFFFF"/>
        </w:rPr>
        <w:t>just going to be getting misgendered”: Minority stress experiences among nonbinary adults. </w:t>
      </w:r>
      <w:r w:rsidRPr="004D2A82">
        <w:rPr>
          <w:rStyle w:val="Emphasis"/>
          <w:rFonts w:ascii="Times New Roman" w:hAnsi="Times New Roman" w:cs="Times New Roman"/>
          <w:color w:val="000000" w:themeColor="text1"/>
          <w:sz w:val="24"/>
          <w:szCs w:val="24"/>
          <w:shd w:val="clear" w:color="auto" w:fill="FFFFFF"/>
        </w:rPr>
        <w:t>Psychology of Sexual Orientation and Gender Diversity.</w:t>
      </w:r>
      <w:r w:rsidRPr="004D2A82">
        <w:rPr>
          <w:rFonts w:ascii="Times New Roman" w:hAnsi="Times New Roman" w:cs="Times New Roman"/>
          <w:color w:val="000000" w:themeColor="text1"/>
          <w:sz w:val="24"/>
          <w:szCs w:val="24"/>
          <w:shd w:val="clear" w:color="auto" w:fill="FFFFFF"/>
        </w:rPr>
        <w:t> Advance online publication. https://doi.org/10.1037/sgd0000607</w:t>
      </w:r>
    </w:p>
    <w:p w14:paraId="196BBDAB" w14:textId="199A5868"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Matsuno</w:t>
      </w:r>
      <w:proofErr w:type="spellEnd"/>
      <w:r w:rsidRPr="004D2A82">
        <w:rPr>
          <w:rFonts w:ascii="Times New Roman" w:eastAsia="Times New Roman" w:hAnsi="Times New Roman" w:cs="Times New Roman"/>
          <w:color w:val="000000" w:themeColor="text1"/>
          <w:sz w:val="24"/>
          <w:szCs w:val="24"/>
          <w:shd w:val="clear" w:color="auto" w:fill="FFFFFF"/>
          <w:lang w:val="en-US"/>
        </w:rPr>
        <w:t>, E., &amp; Budge, S. L. (2017). Non-binary/genderqueer identities: A critical review of the </w:t>
      </w:r>
    </w:p>
    <w:p w14:paraId="55580823" w14:textId="28A6F210"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literature. </w:t>
      </w:r>
      <w:r w:rsidRPr="004D2A82">
        <w:rPr>
          <w:rFonts w:ascii="Times New Roman" w:eastAsia="Times New Roman" w:hAnsi="Times New Roman" w:cs="Times New Roman"/>
          <w:i/>
          <w:iCs/>
          <w:color w:val="000000" w:themeColor="text1"/>
          <w:sz w:val="24"/>
          <w:szCs w:val="24"/>
          <w:shd w:val="clear" w:color="auto" w:fill="FFFFFF"/>
          <w:lang w:val="en-US"/>
        </w:rPr>
        <w:t>Current Sexual Health Reports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9</w:t>
      </w:r>
      <w:r w:rsidRPr="004D2A82">
        <w:rPr>
          <w:rFonts w:ascii="Times New Roman" w:eastAsia="Times New Roman" w:hAnsi="Times New Roman" w:cs="Times New Roman"/>
          <w:color w:val="000000" w:themeColor="text1"/>
          <w:sz w:val="24"/>
          <w:szCs w:val="24"/>
          <w:shd w:val="clear" w:color="auto" w:fill="FFFFFF"/>
          <w:lang w:val="en-US"/>
        </w:rPr>
        <w:t xml:space="preserve">(3), 116-120. </w:t>
      </w:r>
      <w:r w:rsidRPr="004D2A82">
        <w:rPr>
          <w:rFonts w:ascii="Times New Roman" w:eastAsia="Times New Roman" w:hAnsi="Times New Roman" w:cs="Times New Roman"/>
          <w:color w:val="000000" w:themeColor="text1"/>
          <w:sz w:val="24"/>
          <w:szCs w:val="24"/>
          <w:shd w:val="clear" w:color="auto" w:fill="FCFCFC"/>
          <w:lang w:val="en-US"/>
        </w:rPr>
        <w:t>https://doi.org/10.1007/s11930-</w:t>
      </w:r>
      <w:r w:rsidR="003503BD" w:rsidRPr="004D2A82">
        <w:rPr>
          <w:rFonts w:ascii="Times New Roman" w:eastAsia="Times New Roman" w:hAnsi="Times New Roman" w:cs="Times New Roman"/>
          <w:color w:val="000000" w:themeColor="text1"/>
          <w:sz w:val="24"/>
          <w:szCs w:val="24"/>
          <w:shd w:val="clear" w:color="auto" w:fill="FCFCFC"/>
          <w:lang w:val="en-US"/>
        </w:rPr>
        <w:t xml:space="preserve"> </w:t>
      </w:r>
      <w:r w:rsidRPr="004D2A82">
        <w:rPr>
          <w:rFonts w:ascii="Times New Roman" w:eastAsia="Times New Roman" w:hAnsi="Times New Roman" w:cs="Times New Roman"/>
          <w:color w:val="000000" w:themeColor="text1"/>
          <w:sz w:val="24"/>
          <w:szCs w:val="24"/>
          <w:shd w:val="clear" w:color="auto" w:fill="FCFCFC"/>
          <w:lang w:val="en-US"/>
        </w:rPr>
        <w:t>017-0111-8</w:t>
      </w:r>
    </w:p>
    <w:p w14:paraId="7F13EE3D" w14:textId="77777777" w:rsidR="002974EF" w:rsidRPr="004D2A82" w:rsidRDefault="00903B8E" w:rsidP="002974EF">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Matsuno</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E., </w:t>
      </w:r>
      <w:proofErr w:type="spellStart"/>
      <w:r w:rsidRPr="004D2A82">
        <w:rPr>
          <w:rFonts w:ascii="Times New Roman" w:eastAsia="Times New Roman" w:hAnsi="Times New Roman" w:cs="Times New Roman"/>
          <w:color w:val="000000" w:themeColor="text1"/>
          <w:sz w:val="24"/>
          <w:szCs w:val="24"/>
          <w:shd w:val="clear" w:color="auto" w:fill="FFFFFF"/>
          <w:lang w:val="en-US"/>
        </w:rPr>
        <w:t>Hashtpari</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H., Domínguez, S., Jr., Maroney, M. R., Gonzalez, K. A., &amp; Knutson, </w:t>
      </w:r>
    </w:p>
    <w:p w14:paraId="16E9892B" w14:textId="34F39124" w:rsidR="00903B8E" w:rsidRPr="004D2A82" w:rsidRDefault="00903B8E" w:rsidP="002974EF">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D. (2023). “There’s no real roadmap that I know of”: Experiences of transgender and nonbinary graduate students in counseling psychology programs. </w:t>
      </w:r>
      <w:r w:rsidRPr="004D2A82">
        <w:rPr>
          <w:rFonts w:ascii="Times New Roman" w:eastAsia="Times New Roman" w:hAnsi="Times New Roman" w:cs="Times New Roman"/>
          <w:i/>
          <w:iCs/>
          <w:color w:val="000000" w:themeColor="text1"/>
          <w:sz w:val="24"/>
          <w:szCs w:val="24"/>
          <w:shd w:val="clear" w:color="auto" w:fill="FFFFFF"/>
          <w:lang w:val="en-US"/>
        </w:rPr>
        <w:t>Journal of Counseling Psychology, 70</w:t>
      </w:r>
      <w:r w:rsidRPr="004D2A82">
        <w:rPr>
          <w:rFonts w:ascii="Times New Roman" w:eastAsia="Times New Roman" w:hAnsi="Times New Roman" w:cs="Times New Roman"/>
          <w:color w:val="000000" w:themeColor="text1"/>
          <w:sz w:val="24"/>
          <w:szCs w:val="24"/>
          <w:shd w:val="clear" w:color="auto" w:fill="FFFFFF"/>
          <w:lang w:val="en-US"/>
        </w:rPr>
        <w:t>(1), 16–29. https://doi.org/10.1037/cou0000647</w:t>
      </w:r>
    </w:p>
    <w:p w14:paraId="183FF1D1"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lastRenderedPageBreak/>
        <w:t>Mattise</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J., &amp; </w:t>
      </w:r>
      <w:proofErr w:type="spellStart"/>
      <w:r w:rsidRPr="004D2A82">
        <w:rPr>
          <w:rFonts w:ascii="Times New Roman" w:eastAsia="Times New Roman" w:hAnsi="Times New Roman" w:cs="Times New Roman"/>
          <w:color w:val="000000" w:themeColor="text1"/>
          <w:sz w:val="24"/>
          <w:szCs w:val="24"/>
          <w:shd w:val="clear" w:color="auto" w:fill="FFFFFF"/>
          <w:lang w:val="en-US"/>
        </w:rPr>
        <w:t>Kreusi</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K. (2023). Trans youth care ban headed to the governor’s desk. </w:t>
      </w:r>
      <w:r w:rsidRPr="004D2A82">
        <w:rPr>
          <w:rFonts w:ascii="Times New Roman" w:eastAsia="Times New Roman" w:hAnsi="Times New Roman" w:cs="Times New Roman"/>
          <w:i/>
          <w:iCs/>
          <w:color w:val="000000" w:themeColor="text1"/>
          <w:sz w:val="24"/>
          <w:szCs w:val="24"/>
          <w:shd w:val="clear" w:color="auto" w:fill="FFFFFF"/>
          <w:lang w:val="en-US"/>
        </w:rPr>
        <w:t>The </w:t>
      </w:r>
    </w:p>
    <w:p w14:paraId="682CA56E"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 xml:space="preserve">Associated Press News. </w:t>
      </w:r>
      <w:r w:rsidRPr="004D2A82">
        <w:rPr>
          <w:rFonts w:ascii="Times New Roman" w:eastAsia="Times New Roman" w:hAnsi="Times New Roman" w:cs="Times New Roman"/>
          <w:color w:val="000000" w:themeColor="text1"/>
          <w:sz w:val="24"/>
          <w:szCs w:val="24"/>
          <w:shd w:val="clear" w:color="auto" w:fill="FFFFFF"/>
          <w:lang w:val="en-US"/>
        </w:rPr>
        <w:t>https://apnews.com/article/politics-tennessee-state-government-health-gender-181952f6bd94a8e8c0a35be81afe00ad</w:t>
      </w:r>
    </w:p>
    <w:p w14:paraId="13D36A3E"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Meyer, I. H. (1995). Minority stress and mental health in gay men. </w:t>
      </w:r>
      <w:r w:rsidRPr="004D2A82">
        <w:rPr>
          <w:rFonts w:ascii="Times New Roman" w:eastAsia="Times New Roman" w:hAnsi="Times New Roman" w:cs="Times New Roman"/>
          <w:i/>
          <w:iCs/>
          <w:color w:val="000000" w:themeColor="text1"/>
          <w:sz w:val="24"/>
          <w:szCs w:val="24"/>
          <w:shd w:val="clear" w:color="auto" w:fill="FFFFFF"/>
          <w:lang w:val="en-US"/>
        </w:rPr>
        <w:t>Journal of Health and Social </w:t>
      </w:r>
    </w:p>
    <w:p w14:paraId="309F9AFA" w14:textId="77777777"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Behavior, 36</w:t>
      </w:r>
      <w:r w:rsidRPr="004D2A82">
        <w:rPr>
          <w:rFonts w:ascii="Times New Roman" w:eastAsia="Times New Roman" w:hAnsi="Times New Roman" w:cs="Times New Roman"/>
          <w:color w:val="000000" w:themeColor="text1"/>
          <w:sz w:val="24"/>
          <w:szCs w:val="24"/>
          <w:shd w:val="clear" w:color="auto" w:fill="FFFFFF"/>
          <w:lang w:val="en-US"/>
        </w:rPr>
        <w:t>(1), 38-56. https://doi.org/10.2307/2137286 </w:t>
      </w:r>
    </w:p>
    <w:p w14:paraId="7609231D"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Meyer, I. H. (2003). Prejudice, social stress, and mental health in lesbian, gay, and bisexual </w:t>
      </w:r>
    </w:p>
    <w:p w14:paraId="5794F583"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populations: Conceptual issues and research evidence. </w:t>
      </w:r>
      <w:r w:rsidRPr="004D2A82">
        <w:rPr>
          <w:rFonts w:ascii="Times New Roman" w:eastAsia="Times New Roman" w:hAnsi="Times New Roman" w:cs="Times New Roman"/>
          <w:i/>
          <w:iCs/>
          <w:color w:val="000000" w:themeColor="text1"/>
          <w:sz w:val="24"/>
          <w:szCs w:val="24"/>
          <w:shd w:val="clear" w:color="auto" w:fill="FFFFFF"/>
          <w:lang w:val="en-US"/>
        </w:rPr>
        <w:t>Psychological Bulletin, 129</w:t>
      </w:r>
      <w:r w:rsidRPr="004D2A82">
        <w:rPr>
          <w:rFonts w:ascii="Times New Roman" w:eastAsia="Times New Roman" w:hAnsi="Times New Roman" w:cs="Times New Roman"/>
          <w:color w:val="000000" w:themeColor="text1"/>
          <w:sz w:val="24"/>
          <w:szCs w:val="24"/>
          <w:shd w:val="clear" w:color="auto" w:fill="FFFFFF"/>
          <w:lang w:val="en-US"/>
        </w:rPr>
        <w:t>(5), 674–697. https://doi.org/10.1037/0033-2909.129.5.674</w:t>
      </w:r>
    </w:p>
    <w:p w14:paraId="089B84AD"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Meyerowitz, J. (1998). Sex change and the popular press: Historical notes on transsexuality in </w:t>
      </w:r>
      <w:r w:rsidRPr="004D2A82">
        <w:rPr>
          <w:rFonts w:ascii="Times New Roman" w:eastAsia="Times New Roman" w:hAnsi="Times New Roman" w:cs="Times New Roman"/>
          <w:color w:val="000000" w:themeColor="text1"/>
          <w:sz w:val="24"/>
          <w:szCs w:val="24"/>
          <w:shd w:val="clear" w:color="auto" w:fill="FFFFFF"/>
          <w:lang w:val="en-US"/>
        </w:rPr>
        <w:tab/>
      </w:r>
    </w:p>
    <w:p w14:paraId="513D8B68" w14:textId="6A88D734"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the United States, 1930–1955. </w:t>
      </w:r>
      <w:r w:rsidRPr="004D2A82">
        <w:rPr>
          <w:rFonts w:ascii="Times New Roman" w:eastAsia="Times New Roman" w:hAnsi="Times New Roman" w:cs="Times New Roman"/>
          <w:i/>
          <w:iCs/>
          <w:color w:val="000000" w:themeColor="text1"/>
          <w:sz w:val="24"/>
          <w:szCs w:val="24"/>
          <w:shd w:val="clear" w:color="auto" w:fill="FFFFFF"/>
          <w:lang w:val="en-US"/>
        </w:rPr>
        <w:t>GLQ: A Journal of Lesbian and Gay Studies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4</w:t>
      </w:r>
      <w:r w:rsidRPr="004D2A82">
        <w:rPr>
          <w:rFonts w:ascii="Times New Roman" w:eastAsia="Times New Roman" w:hAnsi="Times New Roman" w:cs="Times New Roman"/>
          <w:color w:val="000000" w:themeColor="text1"/>
          <w:sz w:val="24"/>
          <w:szCs w:val="24"/>
          <w:shd w:val="clear" w:color="auto" w:fill="FFFFFF"/>
          <w:lang w:val="en-US"/>
        </w:rPr>
        <w:t>(2), 159-</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187. https://doi.org/10.1215/10642684-4-2-159</w:t>
      </w:r>
    </w:p>
    <w:p w14:paraId="4119F537"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Mills, J., Bonner, A., &amp; Francis, K. (2006). The development of constructivist grounded theory. </w:t>
      </w:r>
    </w:p>
    <w:p w14:paraId="1BE1100E"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International Journal of Qualitative Methods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5</w:t>
      </w:r>
      <w:r w:rsidRPr="004D2A82">
        <w:rPr>
          <w:rFonts w:ascii="Times New Roman" w:eastAsia="Times New Roman" w:hAnsi="Times New Roman" w:cs="Times New Roman"/>
          <w:color w:val="000000" w:themeColor="text1"/>
          <w:sz w:val="24"/>
          <w:szCs w:val="24"/>
          <w:shd w:val="clear" w:color="auto" w:fill="FFFFFF"/>
          <w:lang w:val="en-US"/>
        </w:rPr>
        <w:t>(1), 25-35. https://doi.org/10.1177/160940690600500103 </w:t>
      </w:r>
    </w:p>
    <w:p w14:paraId="2431B118"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Mock, J. (2014). </w:t>
      </w:r>
      <w:r w:rsidRPr="004D2A82">
        <w:rPr>
          <w:rFonts w:ascii="Times New Roman" w:eastAsia="Times New Roman" w:hAnsi="Times New Roman" w:cs="Times New Roman"/>
          <w:i/>
          <w:iCs/>
          <w:color w:val="000000" w:themeColor="text1"/>
          <w:sz w:val="24"/>
          <w:szCs w:val="24"/>
          <w:shd w:val="clear" w:color="auto" w:fill="FFFFFF"/>
          <w:lang w:val="en-US"/>
        </w:rPr>
        <w:t>Redefining realness: My path to womanhood, identity, love &amp; so much more.</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2163AE8D" w14:textId="77777777"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New York: Atria Books.</w:t>
      </w:r>
    </w:p>
    <w:p w14:paraId="082C1FFB"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Moncada, E. (2020). The politics of criminal victimization: Pursuing and resisting power. </w:t>
      </w:r>
    </w:p>
    <w:p w14:paraId="1FD3A1F9" w14:textId="77777777"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Perspectives on Politics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18</w:t>
      </w:r>
      <w:r w:rsidRPr="004D2A82">
        <w:rPr>
          <w:rFonts w:ascii="Times New Roman" w:eastAsia="Times New Roman" w:hAnsi="Times New Roman" w:cs="Times New Roman"/>
          <w:color w:val="000000" w:themeColor="text1"/>
          <w:sz w:val="24"/>
          <w:szCs w:val="24"/>
          <w:shd w:val="clear" w:color="auto" w:fill="FFFFFF"/>
          <w:lang w:val="en-US"/>
        </w:rPr>
        <w:t>(3), 70</w:t>
      </w:r>
      <w:r w:rsidRPr="004D2A82">
        <w:rPr>
          <w:rFonts w:ascii="Times New Roman" w:eastAsia="Times New Roman" w:hAnsi="Times New Roman" w:cs="Times New Roman"/>
          <w:color w:val="000000" w:themeColor="text1"/>
          <w:sz w:val="24"/>
          <w:szCs w:val="24"/>
          <w:lang w:val="en-US"/>
        </w:rPr>
        <w:t>6-721. https://doi.org/10.1017/S153759271900029X</w:t>
      </w:r>
    </w:p>
    <w:p w14:paraId="14F9935E" w14:textId="731250FF"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Moravek</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M. B. (2018). Gender-affirming </w:t>
      </w:r>
      <w:r w:rsidR="00590A30" w:rsidRPr="004D2A82">
        <w:rPr>
          <w:rFonts w:ascii="Times New Roman" w:eastAsia="Times New Roman" w:hAnsi="Times New Roman" w:cs="Times New Roman"/>
          <w:color w:val="000000" w:themeColor="text1"/>
          <w:sz w:val="24"/>
          <w:szCs w:val="24"/>
          <w:shd w:val="clear" w:color="auto" w:fill="FFFFFF"/>
          <w:lang w:val="en-US"/>
        </w:rPr>
        <w:t>hormone therapy</w:t>
      </w:r>
      <w:r w:rsidRPr="004D2A82">
        <w:rPr>
          <w:rFonts w:ascii="Times New Roman" w:eastAsia="Times New Roman" w:hAnsi="Times New Roman" w:cs="Times New Roman"/>
          <w:color w:val="000000" w:themeColor="text1"/>
          <w:sz w:val="24"/>
          <w:szCs w:val="24"/>
          <w:shd w:val="clear" w:color="auto" w:fill="FFFFFF"/>
          <w:lang w:val="en-US"/>
        </w:rPr>
        <w:t xml:space="preserve"> for transgender men. </w:t>
      </w:r>
      <w:r w:rsidRPr="004D2A82">
        <w:rPr>
          <w:rFonts w:ascii="Times New Roman" w:eastAsia="Times New Roman" w:hAnsi="Times New Roman" w:cs="Times New Roman"/>
          <w:i/>
          <w:iCs/>
          <w:color w:val="000000" w:themeColor="text1"/>
          <w:sz w:val="24"/>
          <w:szCs w:val="24"/>
          <w:shd w:val="clear" w:color="auto" w:fill="FFFFFF"/>
          <w:lang w:val="en-US"/>
        </w:rPr>
        <w:t>Clinical</w:t>
      </w:r>
      <w:r w:rsidR="003503BD" w:rsidRPr="004D2A82">
        <w:rPr>
          <w:rFonts w:ascii="Times New Roman" w:eastAsia="Times New Roman" w:hAnsi="Times New Roman" w:cs="Times New Roman"/>
          <w:i/>
          <w:iCs/>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ab/>
      </w:r>
    </w:p>
    <w:p w14:paraId="459742AF" w14:textId="70B1C96C"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Obstetrics and Gynecology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61</w:t>
      </w:r>
      <w:r w:rsidRPr="004D2A82">
        <w:rPr>
          <w:rFonts w:ascii="Times New Roman" w:eastAsia="Times New Roman" w:hAnsi="Times New Roman" w:cs="Times New Roman"/>
          <w:color w:val="000000" w:themeColor="text1"/>
          <w:sz w:val="24"/>
          <w:szCs w:val="24"/>
          <w:shd w:val="clear" w:color="auto" w:fill="FFFFFF"/>
          <w:lang w:val="en-US"/>
        </w:rPr>
        <w:t>(4), 687-704. https://doi.org/10.1097/GRF.0000000000000398</w:t>
      </w:r>
    </w:p>
    <w:p w14:paraId="0CAB9E84" w14:textId="77777777" w:rsidR="00395564" w:rsidRPr="004D2A82" w:rsidRDefault="00395564" w:rsidP="00903B8E">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p>
    <w:p w14:paraId="52D89061" w14:textId="77777777" w:rsidR="00395564" w:rsidRPr="004D2A82" w:rsidRDefault="00395564" w:rsidP="00903B8E">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p>
    <w:p w14:paraId="56E5FCA1" w14:textId="2EECF0A4"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lastRenderedPageBreak/>
        <w:t>Moriel</w:t>
      </w:r>
      <w:proofErr w:type="spellEnd"/>
      <w:r w:rsidRPr="004D2A82">
        <w:rPr>
          <w:rFonts w:ascii="Times New Roman" w:eastAsia="Times New Roman" w:hAnsi="Times New Roman" w:cs="Times New Roman"/>
          <w:color w:val="000000" w:themeColor="text1"/>
          <w:sz w:val="24"/>
          <w:szCs w:val="24"/>
          <w:shd w:val="clear" w:color="auto" w:fill="FFFFFF"/>
          <w:lang w:val="en-US"/>
        </w:rPr>
        <w:t>, L. (2005). Passing and the performance of gender, race, and class acts: A theoretical</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50198A26" w14:textId="1F9459B3"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framework. </w:t>
      </w:r>
      <w:r w:rsidRPr="004D2A82">
        <w:rPr>
          <w:rFonts w:ascii="Times New Roman" w:eastAsia="Times New Roman" w:hAnsi="Times New Roman" w:cs="Times New Roman"/>
          <w:i/>
          <w:iCs/>
          <w:color w:val="000000" w:themeColor="text1"/>
          <w:sz w:val="24"/>
          <w:szCs w:val="24"/>
          <w:shd w:val="clear" w:color="auto" w:fill="FFFFFF"/>
          <w:lang w:val="en-US"/>
        </w:rPr>
        <w:t>Women &amp; Performance: A Journal of Feminist Theory, 29</w:t>
      </w:r>
      <w:r w:rsidRPr="004D2A82">
        <w:rPr>
          <w:rFonts w:ascii="Times New Roman" w:eastAsia="Times New Roman" w:hAnsi="Times New Roman" w:cs="Times New Roman"/>
          <w:color w:val="000000" w:themeColor="text1"/>
          <w:sz w:val="24"/>
          <w:szCs w:val="24"/>
          <w:shd w:val="clear" w:color="auto" w:fill="FFFFFF"/>
          <w:lang w:val="en-US"/>
        </w:rPr>
        <w:t>(15), 167-210. https://doi.org/10.1080/07407700508571493</w:t>
      </w:r>
    </w:p>
    <w:p w14:paraId="270149BE" w14:textId="77777777" w:rsidR="00E8509B" w:rsidRPr="004D2A82" w:rsidRDefault="00E8509B" w:rsidP="00903B8E">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Mosser, S. (2020). </w:t>
      </w:r>
      <w:proofErr w:type="spellStart"/>
      <w:r w:rsidRPr="004D2A82">
        <w:rPr>
          <w:rFonts w:ascii="Times New Roman" w:eastAsia="Times New Roman" w:hAnsi="Times New Roman" w:cs="Times New Roman"/>
          <w:color w:val="000000" w:themeColor="text1"/>
          <w:sz w:val="24"/>
          <w:szCs w:val="24"/>
          <w:shd w:val="clear" w:color="auto" w:fill="FFFFFF"/>
          <w:lang w:val="en-US"/>
        </w:rPr>
        <w:t>Microdosing</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Testosterone. </w:t>
      </w:r>
      <w:r w:rsidRPr="004D2A82">
        <w:rPr>
          <w:rFonts w:ascii="Times New Roman" w:eastAsia="Times New Roman" w:hAnsi="Times New Roman" w:cs="Times New Roman"/>
          <w:i/>
          <w:iCs/>
          <w:color w:val="000000" w:themeColor="text1"/>
          <w:sz w:val="24"/>
          <w:szCs w:val="24"/>
          <w:shd w:val="clear" w:color="auto" w:fill="FFFFFF"/>
          <w:lang w:val="en-US"/>
        </w:rPr>
        <w:t xml:space="preserve">The Gender Confirmation Center. </w:t>
      </w:r>
      <w:r w:rsidRPr="004D2A82">
        <w:rPr>
          <w:rFonts w:ascii="Times New Roman" w:eastAsia="Times New Roman" w:hAnsi="Times New Roman" w:cs="Times New Roman"/>
          <w:color w:val="000000" w:themeColor="text1"/>
          <w:sz w:val="24"/>
          <w:szCs w:val="24"/>
          <w:shd w:val="clear" w:color="auto" w:fill="FFFFFF"/>
          <w:lang w:val="en-US"/>
        </w:rPr>
        <w:t xml:space="preserve">Retrieved from: </w:t>
      </w:r>
    </w:p>
    <w:p w14:paraId="6B9E8188" w14:textId="46D2FB58" w:rsidR="00E8509B" w:rsidRPr="004D2A82" w:rsidRDefault="00E8509B" w:rsidP="00E8509B">
      <w:pPr>
        <w:shd w:val="clear" w:color="auto" w:fill="FFFFFF"/>
        <w:spacing w:line="480" w:lineRule="auto"/>
        <w:ind w:firstLine="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https://www.genderconfirmation.com/non-binary/microdosing-testosterone/</w:t>
      </w:r>
    </w:p>
    <w:p w14:paraId="7ED5AF97" w14:textId="146B18AE"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Mullings, B. (1999). Insider or outsider, both, </w:t>
      </w:r>
      <w:proofErr w:type="gramStart"/>
      <w:r w:rsidRPr="004D2A82">
        <w:rPr>
          <w:rFonts w:ascii="Times New Roman" w:eastAsia="Times New Roman" w:hAnsi="Times New Roman" w:cs="Times New Roman"/>
          <w:color w:val="000000" w:themeColor="text1"/>
          <w:sz w:val="24"/>
          <w:szCs w:val="24"/>
          <w:shd w:val="clear" w:color="auto" w:fill="FFFFFF"/>
          <w:lang w:val="en-US"/>
        </w:rPr>
        <w:t>or</w:t>
      </w:r>
      <w:proofErr w:type="gramEnd"/>
      <w:r w:rsidRPr="004D2A82">
        <w:rPr>
          <w:rFonts w:ascii="Times New Roman" w:eastAsia="Times New Roman" w:hAnsi="Times New Roman" w:cs="Times New Roman"/>
          <w:color w:val="000000" w:themeColor="text1"/>
          <w:sz w:val="24"/>
          <w:szCs w:val="24"/>
          <w:shd w:val="clear" w:color="auto" w:fill="FFFFFF"/>
          <w:lang w:val="en-US"/>
        </w:rPr>
        <w:t xml:space="preserve"> neither: Some dilemmas of interviewing in a </w:t>
      </w:r>
    </w:p>
    <w:p w14:paraId="66BE2140"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cross-cultural setting. </w:t>
      </w:r>
      <w:proofErr w:type="spellStart"/>
      <w:r w:rsidRPr="004D2A82">
        <w:rPr>
          <w:rFonts w:ascii="Times New Roman" w:eastAsia="Times New Roman" w:hAnsi="Times New Roman" w:cs="Times New Roman"/>
          <w:i/>
          <w:iCs/>
          <w:color w:val="000000" w:themeColor="text1"/>
          <w:sz w:val="24"/>
          <w:szCs w:val="24"/>
          <w:shd w:val="clear" w:color="auto" w:fill="FFFFFF"/>
          <w:lang w:val="en-US"/>
        </w:rPr>
        <w:t>Geoforum</w:t>
      </w:r>
      <w:proofErr w:type="spellEnd"/>
      <w:r w:rsidRPr="004D2A82">
        <w:rPr>
          <w:rFonts w:ascii="Times New Roman" w:eastAsia="Times New Roman" w:hAnsi="Times New Roman" w:cs="Times New Roman"/>
          <w:i/>
          <w:iCs/>
          <w:color w:val="000000" w:themeColor="text1"/>
          <w:sz w:val="24"/>
          <w:szCs w:val="24"/>
          <w:shd w:val="clear" w:color="auto" w:fill="FFFFFF"/>
          <w:lang w:val="en-US"/>
        </w:rPr>
        <w:t>, 30</w:t>
      </w:r>
      <w:r w:rsidRPr="004D2A82">
        <w:rPr>
          <w:rFonts w:ascii="Times New Roman" w:eastAsia="Times New Roman" w:hAnsi="Times New Roman" w:cs="Times New Roman"/>
          <w:color w:val="000000" w:themeColor="text1"/>
          <w:sz w:val="24"/>
          <w:szCs w:val="24"/>
          <w:shd w:val="clear" w:color="auto" w:fill="FFFFFF"/>
          <w:lang w:val="en-US"/>
        </w:rPr>
        <w:t>(4), 337-350. https://doi.org/10.1016/S0016-7185(99)00025-1</w:t>
      </w:r>
    </w:p>
    <w:p w14:paraId="270E7595" w14:textId="57D13DC4"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Namaste, V. (2000). </w:t>
      </w:r>
      <w:r w:rsidRPr="004D2A82">
        <w:rPr>
          <w:rFonts w:ascii="Times New Roman" w:eastAsia="Times New Roman" w:hAnsi="Times New Roman" w:cs="Times New Roman"/>
          <w:i/>
          <w:iCs/>
          <w:color w:val="000000" w:themeColor="text1"/>
          <w:sz w:val="24"/>
          <w:szCs w:val="24"/>
          <w:shd w:val="clear" w:color="auto" w:fill="FFFFFF"/>
          <w:lang w:val="en-US"/>
        </w:rPr>
        <w:t>Invisible lives: The erasure of transsexual and transgendered people</w:t>
      </w:r>
      <w:r w:rsidRPr="004D2A82">
        <w:rPr>
          <w:rFonts w:ascii="Times New Roman" w:eastAsia="Times New Roman" w:hAnsi="Times New Roman" w:cs="Times New Roman"/>
          <w:color w:val="000000" w:themeColor="text1"/>
          <w:sz w:val="24"/>
          <w:szCs w:val="24"/>
          <w:shd w:val="clear" w:color="auto" w:fill="FFFFFF"/>
          <w:lang w:val="en-US"/>
        </w:rPr>
        <w:t>.</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70C1AD18" w14:textId="77777777"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University of Chicago Press: Chicago.</w:t>
      </w:r>
    </w:p>
    <w:p w14:paraId="511A54FF"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lang w:val="en-US"/>
        </w:rPr>
        <w:t>Nicolazzo</w:t>
      </w:r>
      <w:proofErr w:type="spellEnd"/>
      <w:r w:rsidRPr="004D2A82">
        <w:rPr>
          <w:rFonts w:ascii="Times New Roman" w:eastAsia="Times New Roman" w:hAnsi="Times New Roman" w:cs="Times New Roman"/>
          <w:color w:val="000000" w:themeColor="text1"/>
          <w:sz w:val="24"/>
          <w:szCs w:val="24"/>
          <w:lang w:val="en-US"/>
        </w:rPr>
        <w:t xml:space="preserve">, Z. (2016). “It’s a hard line to walk”: Black nonbinary trans* collegians’ </w:t>
      </w:r>
      <w:proofErr w:type="gramStart"/>
      <w:r w:rsidRPr="004D2A82">
        <w:rPr>
          <w:rFonts w:ascii="Times New Roman" w:eastAsia="Times New Roman" w:hAnsi="Times New Roman" w:cs="Times New Roman"/>
          <w:color w:val="000000" w:themeColor="text1"/>
          <w:sz w:val="24"/>
          <w:szCs w:val="24"/>
          <w:lang w:val="en-US"/>
        </w:rPr>
        <w:t>perspectives</w:t>
      </w:r>
      <w:proofErr w:type="gramEnd"/>
      <w:r w:rsidRPr="004D2A82">
        <w:rPr>
          <w:rFonts w:ascii="Times New Roman" w:eastAsia="Times New Roman" w:hAnsi="Times New Roman" w:cs="Times New Roman"/>
          <w:color w:val="000000" w:themeColor="text1"/>
          <w:sz w:val="24"/>
          <w:szCs w:val="24"/>
          <w:lang w:val="en-US"/>
        </w:rPr>
        <w:t> </w:t>
      </w:r>
    </w:p>
    <w:p w14:paraId="7A3BAE66"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on passing, realness, and trans*-normativity. </w:t>
      </w:r>
      <w:r w:rsidRPr="004D2A82">
        <w:rPr>
          <w:rFonts w:ascii="Times New Roman" w:eastAsia="Times New Roman" w:hAnsi="Times New Roman" w:cs="Times New Roman"/>
          <w:i/>
          <w:iCs/>
          <w:color w:val="000000" w:themeColor="text1"/>
          <w:sz w:val="24"/>
          <w:szCs w:val="24"/>
          <w:lang w:val="en-US"/>
        </w:rPr>
        <w:t>International Journal of Qualitative Studies in Education, 29</w:t>
      </w:r>
      <w:r w:rsidRPr="004D2A82">
        <w:rPr>
          <w:rFonts w:ascii="Times New Roman" w:eastAsia="Times New Roman" w:hAnsi="Times New Roman" w:cs="Times New Roman"/>
          <w:color w:val="000000" w:themeColor="text1"/>
          <w:sz w:val="24"/>
          <w:szCs w:val="24"/>
          <w:lang w:val="en-US"/>
        </w:rPr>
        <w:t>(9), 1173-1188.</w:t>
      </w:r>
      <w:hyperlink r:id="rId16" w:history="1">
        <w:r w:rsidRPr="004D2A82">
          <w:rPr>
            <w:rFonts w:ascii="Times New Roman" w:eastAsia="Times New Roman" w:hAnsi="Times New Roman" w:cs="Times New Roman"/>
            <w:color w:val="000000" w:themeColor="text1"/>
            <w:sz w:val="24"/>
            <w:szCs w:val="24"/>
            <w:lang w:val="en-US"/>
          </w:rPr>
          <w:t xml:space="preserve"> https://doi.org/10.1080/09518398.2016.1201612</w:t>
        </w:r>
      </w:hyperlink>
    </w:p>
    <w:p w14:paraId="5E9E713E"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Nelson, J. L. (2016). Understanding transgender and medically assisted gender transition: </w:t>
      </w:r>
    </w:p>
    <w:p w14:paraId="7F6B50D4"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Feminism as a critical resource. </w:t>
      </w:r>
      <w:r w:rsidRPr="004D2A82">
        <w:rPr>
          <w:rFonts w:ascii="Times New Roman" w:eastAsia="Times New Roman" w:hAnsi="Times New Roman" w:cs="Times New Roman"/>
          <w:i/>
          <w:iCs/>
          <w:color w:val="000000" w:themeColor="text1"/>
          <w:sz w:val="24"/>
          <w:szCs w:val="24"/>
          <w:lang w:val="en-US"/>
        </w:rPr>
        <w:t>AMA Journal of Ethics</w:t>
      </w:r>
      <w:r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i/>
          <w:iCs/>
          <w:color w:val="000000" w:themeColor="text1"/>
          <w:sz w:val="24"/>
          <w:szCs w:val="24"/>
          <w:lang w:val="en-US"/>
        </w:rPr>
        <w:t>18</w:t>
      </w:r>
      <w:r w:rsidRPr="004D2A82">
        <w:rPr>
          <w:rFonts w:ascii="Times New Roman" w:eastAsia="Times New Roman" w:hAnsi="Times New Roman" w:cs="Times New Roman"/>
          <w:color w:val="000000" w:themeColor="text1"/>
          <w:sz w:val="24"/>
          <w:szCs w:val="24"/>
          <w:lang w:val="en-US"/>
        </w:rPr>
        <w:t>(11), 1132-1138. https://doi.org/10.1001/journalofethics.2016.18.11.msoc1-1611.</w:t>
      </w:r>
    </w:p>
    <w:p w14:paraId="5308D824"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Nieder</w:t>
      </w:r>
      <w:proofErr w:type="spellEnd"/>
      <w:r w:rsidRPr="004D2A82">
        <w:rPr>
          <w:rFonts w:ascii="Times New Roman" w:eastAsia="Times New Roman" w:hAnsi="Times New Roman" w:cs="Times New Roman"/>
          <w:color w:val="000000" w:themeColor="text1"/>
          <w:sz w:val="24"/>
          <w:szCs w:val="24"/>
          <w:shd w:val="clear" w:color="auto" w:fill="FFFFFF"/>
          <w:lang w:val="en-US"/>
        </w:rPr>
        <w:t>, T. O., Eyssel, J., &amp; Köhler, A. (2020). Being trans without medical transition: Exploring </w:t>
      </w:r>
    </w:p>
    <w:p w14:paraId="1558B220" w14:textId="3A5B2684"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characteristics of trans individuals from Germany not seeking gender-affirmative medical interventions. </w:t>
      </w:r>
      <w:r w:rsidRPr="004D2A82">
        <w:rPr>
          <w:rFonts w:ascii="Times New Roman" w:eastAsia="Times New Roman" w:hAnsi="Times New Roman" w:cs="Times New Roman"/>
          <w:i/>
          <w:iCs/>
          <w:color w:val="000000" w:themeColor="text1"/>
          <w:sz w:val="24"/>
          <w:szCs w:val="24"/>
          <w:shd w:val="clear" w:color="auto" w:fill="FFFFFF"/>
          <w:lang w:val="en-US"/>
        </w:rPr>
        <w:t>Archives of Sexual Behavior</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49</w:t>
      </w:r>
      <w:r w:rsidRPr="004D2A82">
        <w:rPr>
          <w:rFonts w:ascii="Times New Roman" w:eastAsia="Times New Roman" w:hAnsi="Times New Roman" w:cs="Times New Roman"/>
          <w:color w:val="000000" w:themeColor="text1"/>
          <w:sz w:val="24"/>
          <w:szCs w:val="24"/>
          <w:shd w:val="clear" w:color="auto" w:fill="FFFFFF"/>
          <w:lang w:val="en-US"/>
        </w:rPr>
        <w:t xml:space="preserve">(7), 2661-2672. </w:t>
      </w:r>
      <w:r w:rsidRPr="004D2A82">
        <w:rPr>
          <w:rFonts w:ascii="Times New Roman" w:eastAsia="Times New Roman" w:hAnsi="Times New Roman" w:cs="Times New Roman"/>
          <w:color w:val="000000" w:themeColor="text1"/>
          <w:sz w:val="24"/>
          <w:szCs w:val="24"/>
          <w:shd w:val="clear" w:color="auto" w:fill="FCFCFC"/>
          <w:lang w:val="en-US"/>
        </w:rPr>
        <w:t>https://doi.org/10.1007/s10508-019-01559-z</w:t>
      </w:r>
    </w:p>
    <w:p w14:paraId="06B62F53"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Nordmarken</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S. (2013). Becoming ever more monstrous: Feeling transgender in-betweenness. </w:t>
      </w:r>
      <w:r w:rsidRPr="004D2A82">
        <w:rPr>
          <w:rFonts w:ascii="Times New Roman" w:eastAsia="Times New Roman" w:hAnsi="Times New Roman" w:cs="Times New Roman"/>
          <w:color w:val="000000" w:themeColor="text1"/>
          <w:sz w:val="24"/>
          <w:szCs w:val="24"/>
          <w:shd w:val="clear" w:color="auto" w:fill="FFFFFF"/>
          <w:lang w:val="en-US"/>
        </w:rPr>
        <w:tab/>
      </w:r>
    </w:p>
    <w:p w14:paraId="16423163" w14:textId="77777777"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Qualitative Inquiry, 20</w:t>
      </w:r>
      <w:r w:rsidRPr="004D2A82">
        <w:rPr>
          <w:rFonts w:ascii="Times New Roman" w:eastAsia="Times New Roman" w:hAnsi="Times New Roman" w:cs="Times New Roman"/>
          <w:color w:val="000000" w:themeColor="text1"/>
          <w:sz w:val="24"/>
          <w:szCs w:val="24"/>
          <w:shd w:val="clear" w:color="auto" w:fill="FFFFFF"/>
          <w:lang w:val="en-US"/>
        </w:rPr>
        <w:t>(1), 37-50. https://doi.org/10.1177/1077800413508531</w:t>
      </w:r>
    </w:p>
    <w:p w14:paraId="64192BE9" w14:textId="77777777" w:rsidR="00395564" w:rsidRPr="004D2A82" w:rsidRDefault="00395564" w:rsidP="00903B8E">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p>
    <w:p w14:paraId="046D5938" w14:textId="5927BA0B"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 xml:space="preserve">Olson, J., Schrager, S. M., </w:t>
      </w:r>
      <w:proofErr w:type="spellStart"/>
      <w:r w:rsidRPr="004D2A82">
        <w:rPr>
          <w:rFonts w:ascii="Times New Roman" w:eastAsia="Times New Roman" w:hAnsi="Times New Roman" w:cs="Times New Roman"/>
          <w:color w:val="000000" w:themeColor="text1"/>
          <w:sz w:val="24"/>
          <w:szCs w:val="24"/>
          <w:shd w:val="clear" w:color="auto" w:fill="FFFFFF"/>
          <w:lang w:val="en-US"/>
        </w:rPr>
        <w:t>Belzer</w:t>
      </w:r>
      <w:proofErr w:type="spellEnd"/>
      <w:r w:rsidRPr="004D2A82">
        <w:rPr>
          <w:rFonts w:ascii="Times New Roman" w:eastAsia="Times New Roman" w:hAnsi="Times New Roman" w:cs="Times New Roman"/>
          <w:color w:val="000000" w:themeColor="text1"/>
          <w:sz w:val="24"/>
          <w:szCs w:val="24"/>
          <w:shd w:val="clear" w:color="auto" w:fill="FFFFFF"/>
          <w:lang w:val="en-US"/>
        </w:rPr>
        <w:t>, M., Simons, L. K., &amp; Clark, L. F. (2015). Baseline</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720459EF"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psychologic and psychosocial characteristics of transgender youth seeking care for gender dysphoria. </w:t>
      </w:r>
      <w:r w:rsidRPr="004D2A82">
        <w:rPr>
          <w:rFonts w:ascii="Times New Roman" w:eastAsia="Times New Roman" w:hAnsi="Times New Roman" w:cs="Times New Roman"/>
          <w:i/>
          <w:iCs/>
          <w:color w:val="000000" w:themeColor="text1"/>
          <w:sz w:val="24"/>
          <w:szCs w:val="24"/>
          <w:shd w:val="clear" w:color="auto" w:fill="FFFFFF"/>
          <w:lang w:val="en-US"/>
        </w:rPr>
        <w:t>Journal of Adolescent Health, 57</w:t>
      </w:r>
      <w:r w:rsidRPr="004D2A82">
        <w:rPr>
          <w:rFonts w:ascii="Times New Roman" w:eastAsia="Times New Roman" w:hAnsi="Times New Roman" w:cs="Times New Roman"/>
          <w:color w:val="000000" w:themeColor="text1"/>
          <w:sz w:val="24"/>
          <w:szCs w:val="24"/>
          <w:shd w:val="clear" w:color="auto" w:fill="FFFFFF"/>
          <w:lang w:val="en-US"/>
        </w:rPr>
        <w:t>(4), 374-380.</w:t>
      </w:r>
    </w:p>
    <w:p w14:paraId="2BFB268D" w14:textId="37A216BC" w:rsidR="00903B8E" w:rsidRPr="004D2A82" w:rsidRDefault="003503BD"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    </w:t>
      </w:r>
      <w:r w:rsidR="00903B8E" w:rsidRPr="004D2A82">
        <w:rPr>
          <w:rFonts w:ascii="Times New Roman" w:eastAsia="Times New Roman" w:hAnsi="Times New Roman" w:cs="Times New Roman"/>
          <w:color w:val="000000" w:themeColor="text1"/>
          <w:sz w:val="24"/>
          <w:szCs w:val="24"/>
          <w:shd w:val="clear" w:color="auto" w:fill="FFFFFF"/>
          <w:lang w:val="en-US"/>
        </w:rPr>
        <w:tab/>
        <w:t>https://doi.org/10.1016/j.jadohealth.2015.04.027</w:t>
      </w:r>
    </w:p>
    <w:p w14:paraId="5D02CB75"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Pachankis</w:t>
      </w:r>
      <w:proofErr w:type="spellEnd"/>
      <w:r w:rsidRPr="004D2A82">
        <w:rPr>
          <w:rFonts w:ascii="Times New Roman" w:eastAsia="Times New Roman" w:hAnsi="Times New Roman" w:cs="Times New Roman"/>
          <w:color w:val="000000" w:themeColor="text1"/>
          <w:sz w:val="24"/>
          <w:szCs w:val="24"/>
          <w:shd w:val="clear" w:color="auto" w:fill="FFFFFF"/>
          <w:lang w:val="en-US"/>
        </w:rPr>
        <w:t>, J. E. (2007). The psychological implications of concealing a stigma: A </w:t>
      </w:r>
    </w:p>
    <w:p w14:paraId="4F443858"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cognitive-affective-behavioral model. </w:t>
      </w:r>
      <w:r w:rsidRPr="004D2A82">
        <w:rPr>
          <w:rFonts w:ascii="Times New Roman" w:eastAsia="Times New Roman" w:hAnsi="Times New Roman" w:cs="Times New Roman"/>
          <w:i/>
          <w:iCs/>
          <w:color w:val="000000" w:themeColor="text1"/>
          <w:sz w:val="24"/>
          <w:szCs w:val="24"/>
          <w:shd w:val="clear" w:color="auto" w:fill="FFFFFF"/>
          <w:lang w:val="en-US"/>
        </w:rPr>
        <w:t>Psychological Bulletin, 133</w:t>
      </w:r>
      <w:r w:rsidRPr="004D2A82">
        <w:rPr>
          <w:rFonts w:ascii="Times New Roman" w:eastAsia="Times New Roman" w:hAnsi="Times New Roman" w:cs="Times New Roman"/>
          <w:color w:val="000000" w:themeColor="text1"/>
          <w:sz w:val="24"/>
          <w:szCs w:val="24"/>
          <w:shd w:val="clear" w:color="auto" w:fill="FFFFFF"/>
          <w:lang w:val="en-US"/>
        </w:rPr>
        <w:t>(2), 328–345. https://doi.org/10.1037/0033-2909.133.2.328</w:t>
      </w:r>
    </w:p>
    <w:p w14:paraId="073276F1"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Pfefer</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C. A. (2014). “I don’t like passing as a straight woman”: Queer negotiations of </w:t>
      </w:r>
      <w:proofErr w:type="gramStart"/>
      <w:r w:rsidRPr="004D2A82">
        <w:rPr>
          <w:rFonts w:ascii="Times New Roman" w:eastAsia="Times New Roman" w:hAnsi="Times New Roman" w:cs="Times New Roman"/>
          <w:color w:val="000000" w:themeColor="text1"/>
          <w:sz w:val="24"/>
          <w:szCs w:val="24"/>
          <w:shd w:val="clear" w:color="auto" w:fill="FFFFFF"/>
          <w:lang w:val="en-US"/>
        </w:rPr>
        <w:t>identity</w:t>
      </w:r>
      <w:proofErr w:type="gramEnd"/>
      <w:r w:rsidRPr="004D2A82">
        <w:rPr>
          <w:rFonts w:ascii="Times New Roman" w:eastAsia="Times New Roman" w:hAnsi="Times New Roman" w:cs="Times New Roman"/>
          <w:color w:val="000000" w:themeColor="text1"/>
          <w:sz w:val="24"/>
          <w:szCs w:val="24"/>
          <w:shd w:val="clear" w:color="auto" w:fill="FFFFFF"/>
          <w:lang w:val="en-US"/>
        </w:rPr>
        <w:t> </w:t>
      </w:r>
    </w:p>
    <w:p w14:paraId="3609AF67"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and social group membership. </w:t>
      </w:r>
      <w:r w:rsidRPr="004D2A82">
        <w:rPr>
          <w:rFonts w:ascii="Times New Roman" w:eastAsia="Times New Roman" w:hAnsi="Times New Roman" w:cs="Times New Roman"/>
          <w:i/>
          <w:iCs/>
          <w:color w:val="000000" w:themeColor="text1"/>
          <w:sz w:val="24"/>
          <w:szCs w:val="24"/>
          <w:shd w:val="clear" w:color="auto" w:fill="FFFFFF"/>
          <w:lang w:val="en-US"/>
        </w:rPr>
        <w:t>American Journal of Sociology, 120</w:t>
      </w:r>
      <w:r w:rsidRPr="004D2A82">
        <w:rPr>
          <w:rFonts w:ascii="Times New Roman" w:eastAsia="Times New Roman" w:hAnsi="Times New Roman" w:cs="Times New Roman"/>
          <w:color w:val="000000" w:themeColor="text1"/>
          <w:sz w:val="24"/>
          <w:szCs w:val="24"/>
          <w:shd w:val="clear" w:color="auto" w:fill="FFFFFF"/>
          <w:lang w:val="en-US"/>
        </w:rPr>
        <w:t>(1), 1-44. https://doi.org/10.1086/677197 </w:t>
      </w:r>
    </w:p>
    <w:p w14:paraId="2DD6E9FF" w14:textId="77777777" w:rsidR="002974EF" w:rsidRPr="004D2A82" w:rsidRDefault="00903B8E" w:rsidP="002974EF">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Pulice</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-Farrow, L., Cusack, C., &amp; Galupo, M. P. (2020). “Certain parts of my body don’t </w:t>
      </w:r>
    </w:p>
    <w:p w14:paraId="4A4035D3" w14:textId="50281C6A" w:rsidR="00903B8E" w:rsidRPr="004D2A82" w:rsidRDefault="00903B8E" w:rsidP="002974EF">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belong to me”: Trans individuals’ descriptions of body-specific gender dysphoria. </w:t>
      </w:r>
      <w:r w:rsidRPr="004D2A82">
        <w:rPr>
          <w:rFonts w:ascii="Times New Roman" w:eastAsia="Times New Roman" w:hAnsi="Times New Roman" w:cs="Times New Roman"/>
          <w:i/>
          <w:iCs/>
          <w:color w:val="000000" w:themeColor="text1"/>
          <w:sz w:val="24"/>
          <w:szCs w:val="24"/>
          <w:shd w:val="clear" w:color="auto" w:fill="FFFFFF"/>
          <w:lang w:val="en-US"/>
        </w:rPr>
        <w:t>Sexuality Research and Social Policy: A Journal of the NSRC, 17</w:t>
      </w:r>
      <w:r w:rsidRPr="004D2A82">
        <w:rPr>
          <w:rFonts w:ascii="Times New Roman" w:eastAsia="Times New Roman" w:hAnsi="Times New Roman" w:cs="Times New Roman"/>
          <w:color w:val="000000" w:themeColor="text1"/>
          <w:sz w:val="24"/>
          <w:szCs w:val="24"/>
          <w:shd w:val="clear" w:color="auto" w:fill="FFFFFF"/>
          <w:lang w:val="en-US"/>
        </w:rPr>
        <w:t>(4), 654-667. https://doi.org/10.1007/s13178-019-00423-y</w:t>
      </w:r>
    </w:p>
    <w:p w14:paraId="1C5DAFC1"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Pulice</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-Farrow, L., Gonzalez, K. A., &amp; </w:t>
      </w:r>
      <w:proofErr w:type="spellStart"/>
      <w:r w:rsidRPr="004D2A82">
        <w:rPr>
          <w:rFonts w:ascii="Times New Roman" w:eastAsia="Times New Roman" w:hAnsi="Times New Roman" w:cs="Times New Roman"/>
          <w:color w:val="000000" w:themeColor="text1"/>
          <w:sz w:val="24"/>
          <w:szCs w:val="24"/>
          <w:shd w:val="clear" w:color="auto" w:fill="FFFFFF"/>
          <w:lang w:val="en-US"/>
        </w:rPr>
        <w:t>Lefevor</w:t>
      </w:r>
      <w:proofErr w:type="spellEnd"/>
      <w:r w:rsidRPr="004D2A82">
        <w:rPr>
          <w:rFonts w:ascii="Times New Roman" w:eastAsia="Times New Roman" w:hAnsi="Times New Roman" w:cs="Times New Roman"/>
          <w:color w:val="000000" w:themeColor="text1"/>
          <w:sz w:val="24"/>
          <w:szCs w:val="24"/>
          <w:shd w:val="clear" w:color="auto" w:fill="FFFFFF"/>
          <w:lang w:val="en-US"/>
        </w:rPr>
        <w:t>, G. T. (2021). LGBTQ rumination, anxiety, </w:t>
      </w:r>
    </w:p>
    <w:p w14:paraId="512C3942"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depression, and community connection during Trump’s presidency. </w:t>
      </w:r>
      <w:r w:rsidRPr="004D2A82">
        <w:rPr>
          <w:rFonts w:ascii="Times New Roman" w:eastAsia="Times New Roman" w:hAnsi="Times New Roman" w:cs="Times New Roman"/>
          <w:i/>
          <w:iCs/>
          <w:color w:val="000000" w:themeColor="text1"/>
          <w:sz w:val="24"/>
          <w:szCs w:val="24"/>
          <w:shd w:val="clear" w:color="auto" w:fill="FFFFFF"/>
          <w:lang w:val="en-US"/>
        </w:rPr>
        <w:t>Psychology of Sexual Orientation and Gender Diversity.</w:t>
      </w:r>
      <w:r w:rsidRPr="004D2A82">
        <w:rPr>
          <w:rFonts w:ascii="Times New Roman" w:eastAsia="Times New Roman" w:hAnsi="Times New Roman" w:cs="Times New Roman"/>
          <w:color w:val="000000" w:themeColor="text1"/>
          <w:sz w:val="24"/>
          <w:szCs w:val="24"/>
          <w:shd w:val="clear" w:color="auto" w:fill="FFFFFF"/>
          <w:lang w:val="en-US"/>
        </w:rPr>
        <w:t xml:space="preserve"> Advance online publication. https://doi.org/10.1037/sgd0000497</w:t>
      </w:r>
    </w:p>
    <w:p w14:paraId="289D7105"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Quinn, S. C. (2004). Ethics in public health research: protecting human subjects: the role of </w:t>
      </w:r>
    </w:p>
    <w:p w14:paraId="3B0590B4"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community advisory boards. </w:t>
      </w:r>
      <w:r w:rsidRPr="004D2A82">
        <w:rPr>
          <w:rFonts w:ascii="Times New Roman" w:eastAsia="Times New Roman" w:hAnsi="Times New Roman" w:cs="Times New Roman"/>
          <w:i/>
          <w:iCs/>
          <w:color w:val="000000" w:themeColor="text1"/>
          <w:sz w:val="24"/>
          <w:szCs w:val="24"/>
          <w:shd w:val="clear" w:color="auto" w:fill="FFFFFF"/>
          <w:lang w:val="en-US"/>
        </w:rPr>
        <w:t>American Journal of Public Health</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94</w:t>
      </w:r>
      <w:r w:rsidRPr="004D2A82">
        <w:rPr>
          <w:rFonts w:ascii="Times New Roman" w:eastAsia="Times New Roman" w:hAnsi="Times New Roman" w:cs="Times New Roman"/>
          <w:color w:val="000000" w:themeColor="text1"/>
          <w:sz w:val="24"/>
          <w:szCs w:val="24"/>
          <w:shd w:val="clear" w:color="auto" w:fill="FFFFFF"/>
          <w:lang w:val="en-US"/>
        </w:rPr>
        <w:t>(6), 918-922. https://doi.org/10.2105/AJPH.94.6.918</w:t>
      </w:r>
    </w:p>
    <w:p w14:paraId="54107DD9" w14:textId="77777777" w:rsidR="00395564" w:rsidRPr="004D2A82" w:rsidRDefault="00395564" w:rsidP="00903B8E">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p>
    <w:p w14:paraId="275DBCD2" w14:textId="77777777" w:rsidR="00395564" w:rsidRPr="004D2A82" w:rsidRDefault="00395564" w:rsidP="00903B8E">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p>
    <w:p w14:paraId="5F8D1298" w14:textId="17B8CB58"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 xml:space="preserve">Quinn, D. M., Weisz, B. M., &amp; </w:t>
      </w:r>
      <w:proofErr w:type="spellStart"/>
      <w:r w:rsidRPr="004D2A82">
        <w:rPr>
          <w:rFonts w:ascii="Times New Roman" w:eastAsia="Times New Roman" w:hAnsi="Times New Roman" w:cs="Times New Roman"/>
          <w:color w:val="000000" w:themeColor="text1"/>
          <w:sz w:val="24"/>
          <w:szCs w:val="24"/>
          <w:shd w:val="clear" w:color="auto" w:fill="FFFFFF"/>
          <w:lang w:val="en-US"/>
        </w:rPr>
        <w:t>Lawner</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E. K. (2017). Impact of active concealment of </w:t>
      </w:r>
      <w:r w:rsidRPr="004D2A82">
        <w:rPr>
          <w:rFonts w:ascii="Times New Roman" w:eastAsia="Times New Roman" w:hAnsi="Times New Roman" w:cs="Times New Roman"/>
          <w:color w:val="000000" w:themeColor="text1"/>
          <w:sz w:val="24"/>
          <w:szCs w:val="24"/>
          <w:shd w:val="clear" w:color="auto" w:fill="FFFFFF"/>
          <w:lang w:val="en-US"/>
        </w:rPr>
        <w:tab/>
      </w:r>
    </w:p>
    <w:p w14:paraId="420F3CD1" w14:textId="2B455A2D"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stigmatized identities on physical and psychological quality of life. </w:t>
      </w:r>
      <w:r w:rsidRPr="004D2A82">
        <w:rPr>
          <w:rFonts w:ascii="Times New Roman" w:eastAsia="Times New Roman" w:hAnsi="Times New Roman" w:cs="Times New Roman"/>
          <w:i/>
          <w:iCs/>
          <w:color w:val="000000" w:themeColor="text1"/>
          <w:sz w:val="24"/>
          <w:szCs w:val="24"/>
          <w:shd w:val="clear" w:color="auto" w:fill="FFFFFF"/>
          <w:lang w:val="en-US"/>
        </w:rPr>
        <w:t xml:space="preserve">Social Science &amp; Medicine, 192, </w:t>
      </w:r>
      <w:r w:rsidRPr="004D2A82">
        <w:rPr>
          <w:rFonts w:ascii="Times New Roman" w:eastAsia="Times New Roman" w:hAnsi="Times New Roman" w:cs="Times New Roman"/>
          <w:color w:val="000000" w:themeColor="text1"/>
          <w:sz w:val="24"/>
          <w:szCs w:val="24"/>
          <w:shd w:val="clear" w:color="auto" w:fill="FFFFFF"/>
          <w:lang w:val="en-US"/>
        </w:rPr>
        <w:t>114-127. https://doi.org/10.1016/j.socscimed.2017.09.024</w:t>
      </w:r>
    </w:p>
    <w:p w14:paraId="2A9E4322" w14:textId="77777777" w:rsidR="002C49EE" w:rsidRPr="004D2A82" w:rsidRDefault="002C49EE" w:rsidP="00903B8E">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Rhodes, A. M. (2023, March 22). Anti-trans bills flood states in ‘centrally coordinated’ attack on </w:t>
      </w:r>
    </w:p>
    <w:p w14:paraId="0BFB7859" w14:textId="26F300D1" w:rsidR="002C49EE" w:rsidRPr="004D2A82" w:rsidRDefault="002C49EE" w:rsidP="002C49EE">
      <w:pPr>
        <w:shd w:val="clear" w:color="auto" w:fill="FFFFFF"/>
        <w:spacing w:line="480" w:lineRule="auto"/>
        <w:ind w:left="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transgender existence. </w:t>
      </w:r>
      <w:r w:rsidRPr="004D2A82">
        <w:rPr>
          <w:rFonts w:ascii="Times New Roman" w:eastAsia="Times New Roman" w:hAnsi="Times New Roman" w:cs="Times New Roman"/>
          <w:i/>
          <w:iCs/>
          <w:color w:val="000000" w:themeColor="text1"/>
          <w:sz w:val="24"/>
          <w:szCs w:val="24"/>
          <w:shd w:val="clear" w:color="auto" w:fill="FFFFFF"/>
          <w:lang w:val="en-US"/>
        </w:rPr>
        <w:t xml:space="preserve">The Appeal. </w:t>
      </w:r>
      <w:r w:rsidRPr="004D2A82">
        <w:rPr>
          <w:rFonts w:ascii="Times New Roman" w:eastAsia="Times New Roman" w:hAnsi="Times New Roman" w:cs="Times New Roman"/>
          <w:color w:val="000000" w:themeColor="text1"/>
          <w:sz w:val="24"/>
          <w:szCs w:val="24"/>
          <w:shd w:val="clear" w:color="auto" w:fill="FFFFFF"/>
          <w:lang w:val="en-US"/>
        </w:rPr>
        <w:t xml:space="preserve">Retrieved from: </w:t>
      </w:r>
      <w:r w:rsidR="004D2A82" w:rsidRPr="004D2A82">
        <w:rPr>
          <w:rFonts w:ascii="Times New Roman" w:eastAsia="Times New Roman" w:hAnsi="Times New Roman" w:cs="Times New Roman"/>
          <w:color w:val="000000" w:themeColor="text1"/>
          <w:sz w:val="24"/>
          <w:szCs w:val="24"/>
          <w:shd w:val="clear" w:color="auto" w:fill="FFFFFF"/>
          <w:lang w:val="en-US"/>
        </w:rPr>
        <w:t>https://theappeal.org/anti-trans-bills-transgender-state-legislation/.</w:t>
      </w:r>
    </w:p>
    <w:p w14:paraId="5D9CF178" w14:textId="74F23C2D"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Riggle</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E. D., Thomas, J. D., &amp; </w:t>
      </w:r>
      <w:proofErr w:type="spellStart"/>
      <w:r w:rsidRPr="004D2A82">
        <w:rPr>
          <w:rFonts w:ascii="Times New Roman" w:eastAsia="Times New Roman" w:hAnsi="Times New Roman" w:cs="Times New Roman"/>
          <w:color w:val="000000" w:themeColor="text1"/>
          <w:sz w:val="24"/>
          <w:szCs w:val="24"/>
          <w:shd w:val="clear" w:color="auto" w:fill="FFFFFF"/>
          <w:lang w:val="en-US"/>
        </w:rPr>
        <w:t>Rostosky</w:t>
      </w:r>
      <w:proofErr w:type="spellEnd"/>
      <w:r w:rsidRPr="004D2A82">
        <w:rPr>
          <w:rFonts w:ascii="Times New Roman" w:eastAsia="Times New Roman" w:hAnsi="Times New Roman" w:cs="Times New Roman"/>
          <w:color w:val="000000" w:themeColor="text1"/>
          <w:sz w:val="24"/>
          <w:szCs w:val="24"/>
          <w:shd w:val="clear" w:color="auto" w:fill="FFFFFF"/>
          <w:lang w:val="en-US"/>
        </w:rPr>
        <w:t>, S. S. (2005). The marriage debate and minority stress. </w:t>
      </w:r>
    </w:p>
    <w:p w14:paraId="68E876BC"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PS: Political Science &amp; Politics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38</w:t>
      </w:r>
      <w:r w:rsidRPr="004D2A82">
        <w:rPr>
          <w:rFonts w:ascii="Times New Roman" w:eastAsia="Times New Roman" w:hAnsi="Times New Roman" w:cs="Times New Roman"/>
          <w:color w:val="000000" w:themeColor="text1"/>
          <w:sz w:val="24"/>
          <w:szCs w:val="24"/>
          <w:shd w:val="clear" w:color="auto" w:fill="FFFFFF"/>
          <w:lang w:val="en-US"/>
        </w:rPr>
        <w:t>(2), 221-224. https://doi.org/10.1017/S1049096505056337</w:t>
      </w:r>
    </w:p>
    <w:p w14:paraId="39200AF3" w14:textId="748F95B6"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Romero, C. D. (2019). </w:t>
      </w:r>
      <w:r w:rsidRPr="004D2A82">
        <w:rPr>
          <w:rFonts w:ascii="Times New Roman" w:eastAsia="Times New Roman" w:hAnsi="Times New Roman" w:cs="Times New Roman"/>
          <w:i/>
          <w:iCs/>
          <w:color w:val="000000" w:themeColor="text1"/>
          <w:sz w:val="24"/>
          <w:szCs w:val="24"/>
          <w:shd w:val="clear" w:color="auto" w:fill="FFFFFF"/>
          <w:lang w:val="en-US"/>
        </w:rPr>
        <w:t>The “</w:t>
      </w:r>
      <w:r w:rsidR="004A0976" w:rsidRPr="004D2A82">
        <w:rPr>
          <w:rFonts w:ascii="Times New Roman" w:eastAsia="Times New Roman" w:hAnsi="Times New Roman" w:cs="Times New Roman"/>
          <w:i/>
          <w:iCs/>
          <w:color w:val="000000" w:themeColor="text1"/>
          <w:sz w:val="24"/>
          <w:szCs w:val="24"/>
          <w:shd w:val="clear" w:color="auto" w:fill="FFFFFF"/>
          <w:lang w:val="en-US"/>
        </w:rPr>
        <w:t>g</w:t>
      </w:r>
      <w:r w:rsidRPr="004D2A82">
        <w:rPr>
          <w:rFonts w:ascii="Times New Roman" w:eastAsia="Times New Roman" w:hAnsi="Times New Roman" w:cs="Times New Roman"/>
          <w:i/>
          <w:iCs/>
          <w:color w:val="000000" w:themeColor="text1"/>
          <w:sz w:val="24"/>
          <w:szCs w:val="24"/>
          <w:shd w:val="clear" w:color="auto" w:fill="FFFFFF"/>
          <w:lang w:val="en-US"/>
        </w:rPr>
        <w:t xml:space="preserve">ender </w:t>
      </w:r>
      <w:r w:rsidR="004A0976" w:rsidRPr="004D2A82">
        <w:rPr>
          <w:rFonts w:ascii="Times New Roman" w:eastAsia="Times New Roman" w:hAnsi="Times New Roman" w:cs="Times New Roman"/>
          <w:i/>
          <w:iCs/>
          <w:color w:val="000000" w:themeColor="text1"/>
          <w:sz w:val="24"/>
          <w:szCs w:val="24"/>
          <w:shd w:val="clear" w:color="auto" w:fill="FFFFFF"/>
          <w:lang w:val="en-US"/>
        </w:rPr>
        <w:t>o</w:t>
      </w:r>
      <w:r w:rsidRPr="004D2A82">
        <w:rPr>
          <w:rFonts w:ascii="Times New Roman" w:eastAsia="Times New Roman" w:hAnsi="Times New Roman" w:cs="Times New Roman"/>
          <w:i/>
          <w:iCs/>
          <w:color w:val="000000" w:themeColor="text1"/>
          <w:sz w:val="24"/>
          <w:szCs w:val="24"/>
          <w:shd w:val="clear" w:color="auto" w:fill="FFFFFF"/>
          <w:lang w:val="en-US"/>
        </w:rPr>
        <w:t xml:space="preserve">utlaw”: Exploring </w:t>
      </w:r>
      <w:r w:rsidR="004A0976" w:rsidRPr="004D2A82">
        <w:rPr>
          <w:rFonts w:ascii="Times New Roman" w:eastAsia="Times New Roman" w:hAnsi="Times New Roman" w:cs="Times New Roman"/>
          <w:i/>
          <w:iCs/>
          <w:color w:val="000000" w:themeColor="text1"/>
          <w:sz w:val="24"/>
          <w:szCs w:val="24"/>
          <w:shd w:val="clear" w:color="auto" w:fill="FFFFFF"/>
          <w:lang w:val="en-US"/>
        </w:rPr>
        <w:t>g</w:t>
      </w:r>
      <w:r w:rsidRPr="004D2A82">
        <w:rPr>
          <w:rFonts w:ascii="Times New Roman" w:eastAsia="Times New Roman" w:hAnsi="Times New Roman" w:cs="Times New Roman"/>
          <w:i/>
          <w:iCs/>
          <w:color w:val="000000" w:themeColor="text1"/>
          <w:sz w:val="24"/>
          <w:szCs w:val="24"/>
          <w:shd w:val="clear" w:color="auto" w:fill="FFFFFF"/>
          <w:lang w:val="en-US"/>
        </w:rPr>
        <w:t xml:space="preserve">ender </w:t>
      </w:r>
      <w:r w:rsidR="004A0976" w:rsidRPr="004D2A82">
        <w:rPr>
          <w:rFonts w:ascii="Times New Roman" w:eastAsia="Times New Roman" w:hAnsi="Times New Roman" w:cs="Times New Roman"/>
          <w:i/>
          <w:iCs/>
          <w:color w:val="000000" w:themeColor="text1"/>
          <w:sz w:val="24"/>
          <w:szCs w:val="24"/>
          <w:shd w:val="clear" w:color="auto" w:fill="FFFFFF"/>
          <w:lang w:val="en-US"/>
        </w:rPr>
        <w:t>i</w:t>
      </w:r>
      <w:r w:rsidRPr="004D2A82">
        <w:rPr>
          <w:rFonts w:ascii="Times New Roman" w:eastAsia="Times New Roman" w:hAnsi="Times New Roman" w:cs="Times New Roman"/>
          <w:i/>
          <w:iCs/>
          <w:color w:val="000000" w:themeColor="text1"/>
          <w:sz w:val="24"/>
          <w:szCs w:val="24"/>
          <w:shd w:val="clear" w:color="auto" w:fill="FFFFFF"/>
          <w:lang w:val="en-US"/>
        </w:rPr>
        <w:t xml:space="preserve">dentity </w:t>
      </w:r>
      <w:r w:rsidR="004A0976" w:rsidRPr="004D2A82">
        <w:rPr>
          <w:rFonts w:ascii="Times New Roman" w:eastAsia="Times New Roman" w:hAnsi="Times New Roman" w:cs="Times New Roman"/>
          <w:i/>
          <w:iCs/>
          <w:color w:val="000000" w:themeColor="text1"/>
          <w:sz w:val="24"/>
          <w:szCs w:val="24"/>
          <w:shd w:val="clear" w:color="auto" w:fill="FFFFFF"/>
          <w:lang w:val="en-US"/>
        </w:rPr>
        <w:t>n</w:t>
      </w:r>
      <w:r w:rsidRPr="004D2A82">
        <w:rPr>
          <w:rFonts w:ascii="Times New Roman" w:eastAsia="Times New Roman" w:hAnsi="Times New Roman" w:cs="Times New Roman"/>
          <w:i/>
          <w:iCs/>
          <w:color w:val="000000" w:themeColor="text1"/>
          <w:sz w:val="24"/>
          <w:szCs w:val="24"/>
          <w:shd w:val="clear" w:color="auto" w:fill="FFFFFF"/>
          <w:lang w:val="en-US"/>
        </w:rPr>
        <w:t>egotiation among </w:t>
      </w:r>
    </w:p>
    <w:p w14:paraId="1D50E166" w14:textId="01E0202E" w:rsidR="00903B8E" w:rsidRPr="004D2A82" w:rsidRDefault="004A0976"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n</w:t>
      </w:r>
      <w:r w:rsidR="00903B8E" w:rsidRPr="004D2A82">
        <w:rPr>
          <w:rFonts w:ascii="Times New Roman" w:eastAsia="Times New Roman" w:hAnsi="Times New Roman" w:cs="Times New Roman"/>
          <w:i/>
          <w:iCs/>
          <w:color w:val="000000" w:themeColor="text1"/>
          <w:sz w:val="24"/>
          <w:szCs w:val="24"/>
          <w:shd w:val="clear" w:color="auto" w:fill="FFFFFF"/>
          <w:lang w:val="en-US"/>
        </w:rPr>
        <w:t xml:space="preserve">on-binary </w:t>
      </w:r>
      <w:r w:rsidRPr="004D2A82">
        <w:rPr>
          <w:rFonts w:ascii="Times New Roman" w:eastAsia="Times New Roman" w:hAnsi="Times New Roman" w:cs="Times New Roman"/>
          <w:i/>
          <w:iCs/>
          <w:color w:val="000000" w:themeColor="text1"/>
          <w:sz w:val="24"/>
          <w:szCs w:val="24"/>
          <w:shd w:val="clear" w:color="auto" w:fill="FFFFFF"/>
          <w:lang w:val="en-US"/>
        </w:rPr>
        <w:t>i</w:t>
      </w:r>
      <w:r w:rsidR="00903B8E" w:rsidRPr="004D2A82">
        <w:rPr>
          <w:rFonts w:ascii="Times New Roman" w:eastAsia="Times New Roman" w:hAnsi="Times New Roman" w:cs="Times New Roman"/>
          <w:i/>
          <w:iCs/>
          <w:color w:val="000000" w:themeColor="text1"/>
          <w:sz w:val="24"/>
          <w:szCs w:val="24"/>
          <w:shd w:val="clear" w:color="auto" w:fill="FFFFFF"/>
          <w:lang w:val="en-US"/>
        </w:rPr>
        <w:t>ndividuals</w:t>
      </w:r>
      <w:r w:rsidR="00903B8E" w:rsidRPr="004D2A82">
        <w:rPr>
          <w:rFonts w:ascii="Times New Roman" w:eastAsia="Times New Roman" w:hAnsi="Times New Roman" w:cs="Times New Roman"/>
          <w:color w:val="000000" w:themeColor="text1"/>
          <w:sz w:val="24"/>
          <w:szCs w:val="24"/>
          <w:shd w:val="clear" w:color="auto" w:fill="FFFFFF"/>
          <w:lang w:val="en-US"/>
        </w:rPr>
        <w:t xml:space="preserve"> (Doctoral dissertation, New Mexico State University).</w:t>
      </w:r>
    </w:p>
    <w:p w14:paraId="493895D3" w14:textId="77777777" w:rsidR="00305E9E" w:rsidRPr="004D2A82" w:rsidRDefault="00305E9E" w:rsidP="000F643B">
      <w:pPr>
        <w:shd w:val="clear" w:color="auto" w:fill="FFFFFF"/>
        <w:spacing w:line="480" w:lineRule="auto"/>
        <w:rPr>
          <w:rFonts w:ascii="Times New Roman" w:hAnsi="Times New Roman" w:cs="Times New Roman"/>
          <w:color w:val="000000" w:themeColor="text1"/>
          <w:sz w:val="24"/>
          <w:szCs w:val="24"/>
          <w:shd w:val="clear" w:color="auto" w:fill="FFFFFF"/>
        </w:rPr>
      </w:pPr>
      <w:proofErr w:type="spellStart"/>
      <w:r w:rsidRPr="004D2A82">
        <w:rPr>
          <w:rFonts w:ascii="Times New Roman" w:hAnsi="Times New Roman" w:cs="Times New Roman"/>
          <w:color w:val="000000" w:themeColor="text1"/>
          <w:sz w:val="24"/>
          <w:szCs w:val="24"/>
          <w:shd w:val="clear" w:color="auto" w:fill="FFFFFF"/>
        </w:rPr>
        <w:t>Romito</w:t>
      </w:r>
      <w:proofErr w:type="spellEnd"/>
      <w:r w:rsidRPr="004D2A82">
        <w:rPr>
          <w:rFonts w:ascii="Times New Roman" w:hAnsi="Times New Roman" w:cs="Times New Roman"/>
          <w:color w:val="000000" w:themeColor="text1"/>
          <w:sz w:val="24"/>
          <w:szCs w:val="24"/>
          <w:shd w:val="clear" w:color="auto" w:fill="FFFFFF"/>
        </w:rPr>
        <w:t xml:space="preserve">, M., Salk, R. H., Roberts, S. R., </w:t>
      </w:r>
      <w:proofErr w:type="spellStart"/>
      <w:r w:rsidRPr="004D2A82">
        <w:rPr>
          <w:rFonts w:ascii="Times New Roman" w:hAnsi="Times New Roman" w:cs="Times New Roman"/>
          <w:color w:val="000000" w:themeColor="text1"/>
          <w:sz w:val="24"/>
          <w:szCs w:val="24"/>
          <w:shd w:val="clear" w:color="auto" w:fill="FFFFFF"/>
        </w:rPr>
        <w:t>Thoma</w:t>
      </w:r>
      <w:proofErr w:type="spellEnd"/>
      <w:r w:rsidRPr="004D2A82">
        <w:rPr>
          <w:rFonts w:ascii="Times New Roman" w:hAnsi="Times New Roman" w:cs="Times New Roman"/>
          <w:color w:val="000000" w:themeColor="text1"/>
          <w:sz w:val="24"/>
          <w:szCs w:val="24"/>
          <w:shd w:val="clear" w:color="auto" w:fill="FFFFFF"/>
        </w:rPr>
        <w:t xml:space="preserve">, B. C., Levine, M. D., &amp; </w:t>
      </w:r>
      <w:proofErr w:type="spellStart"/>
      <w:r w:rsidRPr="004D2A82">
        <w:rPr>
          <w:rFonts w:ascii="Times New Roman" w:hAnsi="Times New Roman" w:cs="Times New Roman"/>
          <w:color w:val="000000" w:themeColor="text1"/>
          <w:sz w:val="24"/>
          <w:szCs w:val="24"/>
          <w:shd w:val="clear" w:color="auto" w:fill="FFFFFF"/>
        </w:rPr>
        <w:t>Choukas</w:t>
      </w:r>
      <w:proofErr w:type="spellEnd"/>
      <w:r w:rsidRPr="004D2A82">
        <w:rPr>
          <w:rFonts w:ascii="Times New Roman" w:hAnsi="Times New Roman" w:cs="Times New Roman"/>
          <w:color w:val="000000" w:themeColor="text1"/>
          <w:sz w:val="24"/>
          <w:szCs w:val="24"/>
          <w:shd w:val="clear" w:color="auto" w:fill="FFFFFF"/>
        </w:rPr>
        <w:t xml:space="preserve">-Bradley, S. </w:t>
      </w:r>
    </w:p>
    <w:p w14:paraId="0A6D31D2" w14:textId="51AFC7E8" w:rsidR="00305E9E" w:rsidRPr="004D2A82" w:rsidRDefault="00305E9E" w:rsidP="00305E9E">
      <w:pPr>
        <w:shd w:val="clear" w:color="auto" w:fill="FFFFFF"/>
        <w:spacing w:line="480" w:lineRule="auto"/>
        <w:ind w:left="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hAnsi="Times New Roman" w:cs="Times New Roman"/>
          <w:color w:val="000000" w:themeColor="text1"/>
          <w:sz w:val="24"/>
          <w:szCs w:val="24"/>
          <w:shd w:val="clear" w:color="auto" w:fill="FFFFFF"/>
        </w:rPr>
        <w:t>(2021). Exploring transgender adolescents’ body image concerns and disordered eating: Semi-structured interviews with nine gender minority youth. </w:t>
      </w:r>
      <w:r w:rsidRPr="004D2A82">
        <w:rPr>
          <w:rFonts w:ascii="Times New Roman" w:hAnsi="Times New Roman" w:cs="Times New Roman"/>
          <w:i/>
          <w:iCs/>
          <w:color w:val="000000" w:themeColor="text1"/>
          <w:sz w:val="24"/>
          <w:szCs w:val="24"/>
          <w:shd w:val="clear" w:color="auto" w:fill="FFFFFF"/>
        </w:rPr>
        <w:t>Body Image</w:t>
      </w:r>
      <w:r w:rsidRPr="004D2A82">
        <w:rPr>
          <w:rFonts w:ascii="Times New Roman" w:hAnsi="Times New Roman" w:cs="Times New Roman"/>
          <w:color w:val="000000" w:themeColor="text1"/>
          <w:sz w:val="24"/>
          <w:szCs w:val="24"/>
          <w:shd w:val="clear" w:color="auto" w:fill="FFFFFF"/>
        </w:rPr>
        <w:t>, </w:t>
      </w:r>
      <w:r w:rsidRPr="004D2A82">
        <w:rPr>
          <w:rFonts w:ascii="Times New Roman" w:hAnsi="Times New Roman" w:cs="Times New Roman"/>
          <w:i/>
          <w:iCs/>
          <w:color w:val="000000" w:themeColor="text1"/>
          <w:sz w:val="24"/>
          <w:szCs w:val="24"/>
          <w:shd w:val="clear" w:color="auto" w:fill="FFFFFF"/>
        </w:rPr>
        <w:t>37</w:t>
      </w:r>
      <w:r w:rsidRPr="004D2A82">
        <w:rPr>
          <w:rFonts w:ascii="Times New Roman" w:hAnsi="Times New Roman" w:cs="Times New Roman"/>
          <w:color w:val="000000" w:themeColor="text1"/>
          <w:sz w:val="24"/>
          <w:szCs w:val="24"/>
          <w:shd w:val="clear" w:color="auto" w:fill="FFFFFF"/>
        </w:rPr>
        <w:t>, 50-62. https://doi.org/10.1016/j.bodyim.2021.01.008</w:t>
      </w:r>
    </w:p>
    <w:p w14:paraId="6C309338" w14:textId="18658A09" w:rsidR="000F643B" w:rsidRPr="004D2A82" w:rsidRDefault="00903B8E" w:rsidP="000F643B">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Rood, B. A., Maroney, M. R., Puckett, J. A., Berman, A. K., Reisner, S. L., &amp; Pantalone, D. </w:t>
      </w:r>
    </w:p>
    <w:p w14:paraId="374B5151" w14:textId="149E1026" w:rsidR="00903B8E" w:rsidRPr="004D2A82" w:rsidRDefault="00903B8E" w:rsidP="000F643B">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W.</w:t>
      </w:r>
      <w:r w:rsidR="00511B97"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(2017). Identity concealment in transgender adults: A qualitative assessment of minority stress and gender affirmation. </w:t>
      </w:r>
      <w:r w:rsidRPr="004D2A82">
        <w:rPr>
          <w:rFonts w:ascii="Times New Roman" w:eastAsia="Times New Roman" w:hAnsi="Times New Roman" w:cs="Times New Roman"/>
          <w:i/>
          <w:iCs/>
          <w:color w:val="000000" w:themeColor="text1"/>
          <w:sz w:val="24"/>
          <w:szCs w:val="24"/>
          <w:shd w:val="clear" w:color="auto" w:fill="FFFFFF"/>
          <w:lang w:val="en-US"/>
        </w:rPr>
        <w:t>American Journal of Orthopsychiatry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87</w:t>
      </w:r>
      <w:r w:rsidRPr="004D2A82">
        <w:rPr>
          <w:rFonts w:ascii="Times New Roman" w:eastAsia="Times New Roman" w:hAnsi="Times New Roman" w:cs="Times New Roman"/>
          <w:color w:val="000000" w:themeColor="text1"/>
          <w:sz w:val="24"/>
          <w:szCs w:val="24"/>
          <w:shd w:val="clear" w:color="auto" w:fill="FFFFFF"/>
          <w:lang w:val="en-US"/>
        </w:rPr>
        <w:t>(6), 704-713. http://dx.doi.org/10.1037/ort0000303</w:t>
      </w:r>
    </w:p>
    <w:p w14:paraId="2D574D61" w14:textId="77777777" w:rsidR="00A906FE" w:rsidRPr="004D2A82" w:rsidRDefault="00A906FE" w:rsidP="00903B8E">
      <w:pPr>
        <w:shd w:val="clear" w:color="auto" w:fill="FFFFFF"/>
        <w:spacing w:line="480" w:lineRule="auto"/>
        <w:rPr>
          <w:rFonts w:ascii="Times New Roman" w:hAnsi="Times New Roman" w:cs="Times New Roman"/>
          <w:color w:val="000000" w:themeColor="text1"/>
          <w:sz w:val="24"/>
          <w:szCs w:val="24"/>
          <w:shd w:val="clear" w:color="auto" w:fill="FFFFFF"/>
        </w:rPr>
      </w:pPr>
      <w:r w:rsidRPr="004D2A82">
        <w:rPr>
          <w:rFonts w:ascii="Times New Roman" w:hAnsi="Times New Roman" w:cs="Times New Roman"/>
          <w:color w:val="000000" w:themeColor="text1"/>
          <w:sz w:val="24"/>
          <w:szCs w:val="24"/>
          <w:shd w:val="clear" w:color="auto" w:fill="FFFFFF"/>
        </w:rPr>
        <w:t xml:space="preserve">Rossiter, H. (2016). She's always a woman: Butch lesbian trans women in the </w:t>
      </w:r>
      <w:proofErr w:type="gramStart"/>
      <w:r w:rsidRPr="004D2A82">
        <w:rPr>
          <w:rFonts w:ascii="Times New Roman" w:hAnsi="Times New Roman" w:cs="Times New Roman"/>
          <w:color w:val="000000" w:themeColor="text1"/>
          <w:sz w:val="24"/>
          <w:szCs w:val="24"/>
          <w:shd w:val="clear" w:color="auto" w:fill="FFFFFF"/>
        </w:rPr>
        <w:t>lesbian</w:t>
      </w:r>
      <w:proofErr w:type="gramEnd"/>
      <w:r w:rsidRPr="004D2A82">
        <w:rPr>
          <w:rFonts w:ascii="Times New Roman" w:hAnsi="Times New Roman" w:cs="Times New Roman"/>
          <w:color w:val="000000" w:themeColor="text1"/>
          <w:sz w:val="24"/>
          <w:szCs w:val="24"/>
          <w:shd w:val="clear" w:color="auto" w:fill="FFFFFF"/>
        </w:rPr>
        <w:t xml:space="preserve"> </w:t>
      </w:r>
    </w:p>
    <w:p w14:paraId="4614D759" w14:textId="10051084" w:rsidR="00A906FE" w:rsidRPr="004D2A82" w:rsidRDefault="00A906FE" w:rsidP="00A906FE">
      <w:pPr>
        <w:shd w:val="clear" w:color="auto" w:fill="FFFFFF"/>
        <w:spacing w:line="480" w:lineRule="auto"/>
        <w:ind w:left="720"/>
        <w:rPr>
          <w:rFonts w:ascii="Times New Roman" w:hAnsi="Times New Roman" w:cs="Times New Roman"/>
          <w:color w:val="000000" w:themeColor="text1"/>
          <w:sz w:val="24"/>
          <w:szCs w:val="24"/>
          <w:shd w:val="clear" w:color="auto" w:fill="FFFFFF"/>
          <w:lang w:val="en-US"/>
        </w:rPr>
      </w:pPr>
      <w:r w:rsidRPr="004D2A82">
        <w:rPr>
          <w:rFonts w:ascii="Times New Roman" w:hAnsi="Times New Roman" w:cs="Times New Roman"/>
          <w:color w:val="000000" w:themeColor="text1"/>
          <w:sz w:val="24"/>
          <w:szCs w:val="24"/>
          <w:shd w:val="clear" w:color="auto" w:fill="FFFFFF"/>
        </w:rPr>
        <w:t>community. </w:t>
      </w:r>
      <w:r w:rsidRPr="004D2A82">
        <w:rPr>
          <w:rFonts w:ascii="Times New Roman" w:hAnsi="Times New Roman" w:cs="Times New Roman"/>
          <w:i/>
          <w:iCs/>
          <w:color w:val="000000" w:themeColor="text1"/>
          <w:sz w:val="24"/>
          <w:szCs w:val="24"/>
          <w:shd w:val="clear" w:color="auto" w:fill="FFFFFF"/>
        </w:rPr>
        <w:t>Journal of Lesbian Studies</w:t>
      </w:r>
      <w:r w:rsidRPr="004D2A82">
        <w:rPr>
          <w:rFonts w:ascii="Times New Roman" w:hAnsi="Times New Roman" w:cs="Times New Roman"/>
          <w:color w:val="000000" w:themeColor="text1"/>
          <w:sz w:val="24"/>
          <w:szCs w:val="24"/>
          <w:shd w:val="clear" w:color="auto" w:fill="FFFFFF"/>
        </w:rPr>
        <w:t>, </w:t>
      </w:r>
      <w:r w:rsidRPr="004D2A82">
        <w:rPr>
          <w:rFonts w:ascii="Times New Roman" w:hAnsi="Times New Roman" w:cs="Times New Roman"/>
          <w:i/>
          <w:iCs/>
          <w:color w:val="000000" w:themeColor="text1"/>
          <w:sz w:val="24"/>
          <w:szCs w:val="24"/>
          <w:shd w:val="clear" w:color="auto" w:fill="FFFFFF"/>
        </w:rPr>
        <w:t>20</w:t>
      </w:r>
      <w:r w:rsidRPr="004D2A82">
        <w:rPr>
          <w:rFonts w:ascii="Times New Roman" w:hAnsi="Times New Roman" w:cs="Times New Roman"/>
          <w:color w:val="000000" w:themeColor="text1"/>
          <w:sz w:val="24"/>
          <w:szCs w:val="24"/>
          <w:shd w:val="clear" w:color="auto" w:fill="FFFFFF"/>
        </w:rPr>
        <w:t xml:space="preserve">(1), 87-96. </w:t>
      </w:r>
      <w:r w:rsidRPr="004D2A82">
        <w:rPr>
          <w:rFonts w:ascii="Times New Roman" w:hAnsi="Times New Roman" w:cs="Times New Roman"/>
          <w:color w:val="000000" w:themeColor="text1"/>
          <w:sz w:val="24"/>
          <w:szCs w:val="24"/>
          <w:shd w:val="clear" w:color="auto" w:fill="FFFFFF"/>
          <w:lang w:val="en-US"/>
        </w:rPr>
        <w:t>https://doi.org/10.1080/10894160.2015.1076236</w:t>
      </w:r>
    </w:p>
    <w:p w14:paraId="6D26DBE5" w14:textId="77777777" w:rsidR="00395564" w:rsidRPr="004D2A82" w:rsidRDefault="00395564" w:rsidP="00903B8E">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p>
    <w:p w14:paraId="5F7B6D69" w14:textId="52219390"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 xml:space="preserve">Sarkissian, A. (2022). Federal judge upholds Florida Medicaid ban on covering gender </w:t>
      </w:r>
      <w:proofErr w:type="gramStart"/>
      <w:r w:rsidRPr="004D2A82">
        <w:rPr>
          <w:rFonts w:ascii="Times New Roman" w:eastAsia="Times New Roman" w:hAnsi="Times New Roman" w:cs="Times New Roman"/>
          <w:color w:val="000000" w:themeColor="text1"/>
          <w:sz w:val="24"/>
          <w:szCs w:val="24"/>
          <w:shd w:val="clear" w:color="auto" w:fill="FFFFFF"/>
          <w:lang w:val="en-US"/>
        </w:rPr>
        <w:t>affirming</w:t>
      </w:r>
      <w:proofErr w:type="gramEnd"/>
      <w:r w:rsidRPr="004D2A82">
        <w:rPr>
          <w:rFonts w:ascii="Times New Roman" w:eastAsia="Times New Roman" w:hAnsi="Times New Roman" w:cs="Times New Roman"/>
          <w:color w:val="000000" w:themeColor="text1"/>
          <w:sz w:val="24"/>
          <w:szCs w:val="24"/>
          <w:shd w:val="clear" w:color="auto" w:fill="FFFFFF"/>
          <w:lang w:val="en-US"/>
        </w:rPr>
        <w:t> </w:t>
      </w:r>
    </w:p>
    <w:p w14:paraId="1D213EF2"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care. </w:t>
      </w:r>
      <w:r w:rsidRPr="004D2A82">
        <w:rPr>
          <w:rFonts w:ascii="Times New Roman" w:eastAsia="Times New Roman" w:hAnsi="Times New Roman" w:cs="Times New Roman"/>
          <w:i/>
          <w:iCs/>
          <w:color w:val="000000" w:themeColor="text1"/>
          <w:sz w:val="24"/>
          <w:szCs w:val="24"/>
          <w:shd w:val="clear" w:color="auto" w:fill="FFFFFF"/>
          <w:lang w:val="en-US"/>
        </w:rPr>
        <w:t xml:space="preserve">Politico. </w:t>
      </w:r>
      <w:r w:rsidRPr="004D2A82">
        <w:rPr>
          <w:rFonts w:ascii="Times New Roman" w:eastAsia="Times New Roman" w:hAnsi="Times New Roman" w:cs="Times New Roman"/>
          <w:color w:val="000000" w:themeColor="text1"/>
          <w:sz w:val="24"/>
          <w:szCs w:val="24"/>
          <w:shd w:val="clear" w:color="auto" w:fill="FFFFFF"/>
          <w:lang w:val="en-US"/>
        </w:rPr>
        <w:t>https://www.politico.com/news/2022/10/12/florida-medicaid-ban-transgender-treatments-00061500.</w:t>
      </w:r>
    </w:p>
    <w:p w14:paraId="1F788FAD"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Sarno</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E. L., Newcomb, M. E., &amp; </w:t>
      </w:r>
      <w:proofErr w:type="spellStart"/>
      <w:r w:rsidRPr="004D2A82">
        <w:rPr>
          <w:rFonts w:ascii="Times New Roman" w:eastAsia="Times New Roman" w:hAnsi="Times New Roman" w:cs="Times New Roman"/>
          <w:color w:val="000000" w:themeColor="text1"/>
          <w:sz w:val="24"/>
          <w:szCs w:val="24"/>
          <w:shd w:val="clear" w:color="auto" w:fill="FFFFFF"/>
          <w:lang w:val="en-US"/>
        </w:rPr>
        <w:t>Mustanski</w:t>
      </w:r>
      <w:proofErr w:type="spellEnd"/>
      <w:r w:rsidRPr="004D2A82">
        <w:rPr>
          <w:rFonts w:ascii="Times New Roman" w:eastAsia="Times New Roman" w:hAnsi="Times New Roman" w:cs="Times New Roman"/>
          <w:color w:val="000000" w:themeColor="text1"/>
          <w:sz w:val="24"/>
          <w:szCs w:val="24"/>
          <w:shd w:val="clear" w:color="auto" w:fill="FFFFFF"/>
          <w:lang w:val="en-US"/>
        </w:rPr>
        <w:t>, B. (2020). Rumination longitudinally mediates the </w:t>
      </w:r>
    </w:p>
    <w:p w14:paraId="6F2C9771"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association of minority stress and depression in sexual and gender minority individuals. </w:t>
      </w:r>
      <w:r w:rsidRPr="004D2A82">
        <w:rPr>
          <w:rFonts w:ascii="Times New Roman" w:eastAsia="Times New Roman" w:hAnsi="Times New Roman" w:cs="Times New Roman"/>
          <w:i/>
          <w:iCs/>
          <w:color w:val="000000" w:themeColor="text1"/>
          <w:sz w:val="24"/>
          <w:szCs w:val="24"/>
          <w:shd w:val="clear" w:color="auto" w:fill="FFFFFF"/>
          <w:lang w:val="en-US"/>
        </w:rPr>
        <w:t>Journal of Abnormal Psychology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129</w:t>
      </w:r>
      <w:r w:rsidRPr="004D2A82">
        <w:rPr>
          <w:rFonts w:ascii="Times New Roman" w:eastAsia="Times New Roman" w:hAnsi="Times New Roman" w:cs="Times New Roman"/>
          <w:color w:val="000000" w:themeColor="text1"/>
          <w:sz w:val="24"/>
          <w:szCs w:val="24"/>
          <w:shd w:val="clear" w:color="auto" w:fill="FFFFFF"/>
          <w:lang w:val="en-US"/>
        </w:rPr>
        <w:t>(4), 355–363. https://doi.org/10.1037/abn0000508.</w:t>
      </w:r>
    </w:p>
    <w:p w14:paraId="1CBAC1B7"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Sbaraini</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A., Carter, S. M., Evans, R. W., &amp; </w:t>
      </w:r>
      <w:proofErr w:type="spellStart"/>
      <w:r w:rsidRPr="004D2A82">
        <w:rPr>
          <w:rFonts w:ascii="Times New Roman" w:eastAsia="Times New Roman" w:hAnsi="Times New Roman" w:cs="Times New Roman"/>
          <w:color w:val="000000" w:themeColor="text1"/>
          <w:sz w:val="24"/>
          <w:szCs w:val="24"/>
          <w:shd w:val="clear" w:color="auto" w:fill="FFFFFF"/>
          <w:lang w:val="en-US"/>
        </w:rPr>
        <w:t>Blinkhorn</w:t>
      </w:r>
      <w:proofErr w:type="spellEnd"/>
      <w:r w:rsidRPr="004D2A82">
        <w:rPr>
          <w:rFonts w:ascii="Times New Roman" w:eastAsia="Times New Roman" w:hAnsi="Times New Roman" w:cs="Times New Roman"/>
          <w:color w:val="000000" w:themeColor="text1"/>
          <w:sz w:val="24"/>
          <w:szCs w:val="24"/>
          <w:shd w:val="clear" w:color="auto" w:fill="FFFFFF"/>
          <w:lang w:val="en-US"/>
        </w:rPr>
        <w:t>, A. (2011). How to do a grounded theory </w:t>
      </w:r>
    </w:p>
    <w:p w14:paraId="43A6401A"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study: A worked example of a study of dental practices. </w:t>
      </w:r>
      <w:r w:rsidRPr="004D2A82">
        <w:rPr>
          <w:rFonts w:ascii="Times New Roman" w:eastAsia="Times New Roman" w:hAnsi="Times New Roman" w:cs="Times New Roman"/>
          <w:i/>
          <w:iCs/>
          <w:color w:val="000000" w:themeColor="text1"/>
          <w:sz w:val="24"/>
          <w:szCs w:val="24"/>
          <w:shd w:val="clear" w:color="auto" w:fill="FFFFFF"/>
          <w:lang w:val="en-US"/>
        </w:rPr>
        <w:t>BMC Medical Research Methodology, 11</w:t>
      </w:r>
      <w:r w:rsidRPr="004D2A82">
        <w:rPr>
          <w:rFonts w:ascii="Times New Roman" w:eastAsia="Times New Roman" w:hAnsi="Times New Roman" w:cs="Times New Roman"/>
          <w:color w:val="000000" w:themeColor="text1"/>
          <w:sz w:val="24"/>
          <w:szCs w:val="24"/>
          <w:shd w:val="clear" w:color="auto" w:fill="FFFFFF"/>
          <w:lang w:val="en-US"/>
        </w:rPr>
        <w:t>(128) 1-10. https://doi.org/10.1186/1471-2288-11-128</w:t>
      </w:r>
    </w:p>
    <w:p w14:paraId="5BF60F3E"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Scheuerman</w:t>
      </w:r>
      <w:proofErr w:type="spellEnd"/>
      <w:r w:rsidRPr="004D2A82">
        <w:rPr>
          <w:rFonts w:ascii="Times New Roman" w:eastAsia="Times New Roman" w:hAnsi="Times New Roman" w:cs="Times New Roman"/>
          <w:color w:val="000000" w:themeColor="text1"/>
          <w:sz w:val="24"/>
          <w:szCs w:val="24"/>
          <w:shd w:val="clear" w:color="auto" w:fill="FFFFFF"/>
          <w:lang w:val="en-US"/>
        </w:rPr>
        <w:t>, M. K., Jiang, A., Spiel, K., &amp; Brubaker, J. R. (2021, May). Revisiting gendered </w:t>
      </w:r>
    </w:p>
    <w:p w14:paraId="09B3A9A6"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web forms: An evaluation of gender inputs with (non-)binary people. In </w:t>
      </w:r>
      <w:r w:rsidRPr="004D2A82">
        <w:rPr>
          <w:rFonts w:ascii="Times New Roman" w:eastAsia="Times New Roman" w:hAnsi="Times New Roman" w:cs="Times New Roman"/>
          <w:i/>
          <w:iCs/>
          <w:color w:val="000000" w:themeColor="text1"/>
          <w:sz w:val="24"/>
          <w:szCs w:val="24"/>
          <w:shd w:val="clear" w:color="auto" w:fill="FFFFFF"/>
          <w:lang w:val="en-US"/>
        </w:rPr>
        <w:t>Proceedings of the 2021 CHI conference on human factors in computing systems</w:t>
      </w:r>
      <w:r w:rsidRPr="004D2A82">
        <w:rPr>
          <w:rFonts w:ascii="Times New Roman" w:eastAsia="Times New Roman" w:hAnsi="Times New Roman" w:cs="Times New Roman"/>
          <w:color w:val="000000" w:themeColor="text1"/>
          <w:sz w:val="24"/>
          <w:szCs w:val="24"/>
          <w:shd w:val="clear" w:color="auto" w:fill="FFFFFF"/>
          <w:lang w:val="en-US"/>
        </w:rPr>
        <w:t xml:space="preserve"> (pp. 1-18).</w:t>
      </w:r>
    </w:p>
    <w:p w14:paraId="4EA66C51" w14:textId="77777777" w:rsidR="00511B97" w:rsidRPr="004D2A82" w:rsidRDefault="00903B8E" w:rsidP="00511B97">
      <w:pPr>
        <w:shd w:val="clear" w:color="auto" w:fill="FFFFFF"/>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Schuller, K. (2018). The biopolitics of feeling: Race, sex, and science in the nineteenth century.</w:t>
      </w:r>
      <w:r w:rsidR="00511B97" w:rsidRPr="004D2A82">
        <w:rPr>
          <w:rFonts w:ascii="Times New Roman" w:eastAsia="Times New Roman" w:hAnsi="Times New Roman" w:cs="Times New Roman"/>
          <w:color w:val="000000" w:themeColor="text1"/>
          <w:sz w:val="24"/>
          <w:szCs w:val="24"/>
          <w:shd w:val="clear" w:color="auto" w:fill="FFFFFF"/>
          <w:lang w:val="en-US"/>
        </w:rPr>
        <w:t xml:space="preserve"> </w:t>
      </w:r>
    </w:p>
    <w:p w14:paraId="6515FB37" w14:textId="4D1F8E64" w:rsidR="00903B8E" w:rsidRPr="004D2A82" w:rsidRDefault="00903B8E" w:rsidP="00511B97">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Durham: Duke University Press.</w:t>
      </w:r>
    </w:p>
    <w:p w14:paraId="175349E5" w14:textId="77777777"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Schulz, S. L. (2018). The informed consent model of transgender care: An alternative to the </w:t>
      </w:r>
    </w:p>
    <w:p w14:paraId="714692A8" w14:textId="77777777" w:rsidR="00903B8E" w:rsidRPr="004D2A82" w:rsidRDefault="00903B8E" w:rsidP="00903B8E">
      <w:pPr>
        <w:shd w:val="clear" w:color="auto" w:fill="FFFFFF"/>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diagnosis of gender dysphoria. </w:t>
      </w:r>
      <w:r w:rsidRPr="004D2A82">
        <w:rPr>
          <w:rFonts w:ascii="Times New Roman" w:eastAsia="Times New Roman" w:hAnsi="Times New Roman" w:cs="Times New Roman"/>
          <w:i/>
          <w:iCs/>
          <w:color w:val="000000" w:themeColor="text1"/>
          <w:sz w:val="24"/>
          <w:szCs w:val="24"/>
          <w:shd w:val="clear" w:color="auto" w:fill="FFFFFF"/>
          <w:lang w:val="en-US"/>
        </w:rPr>
        <w:t>Journal of Humanistic Psychology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58</w:t>
      </w:r>
      <w:r w:rsidRPr="004D2A82">
        <w:rPr>
          <w:rFonts w:ascii="Times New Roman" w:eastAsia="Times New Roman" w:hAnsi="Times New Roman" w:cs="Times New Roman"/>
          <w:color w:val="000000" w:themeColor="text1"/>
          <w:sz w:val="24"/>
          <w:szCs w:val="24"/>
          <w:shd w:val="clear" w:color="auto" w:fill="FFFFFF"/>
          <w:lang w:val="en-US"/>
        </w:rPr>
        <w:t>(1), 72-92. https://doi.org/10.1177/0022167817845217</w:t>
      </w:r>
    </w:p>
    <w:p w14:paraId="3B752746" w14:textId="02D271D1" w:rsidR="00903B8E" w:rsidRPr="004D2A82" w:rsidRDefault="00903B8E" w:rsidP="00903B8E">
      <w:pPr>
        <w:shd w:val="clear" w:color="auto" w:fill="FFFFFF"/>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Serano</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J. (2007). </w:t>
      </w:r>
      <w:r w:rsidRPr="004D2A82">
        <w:rPr>
          <w:rFonts w:ascii="Times New Roman" w:eastAsia="Times New Roman" w:hAnsi="Times New Roman" w:cs="Times New Roman"/>
          <w:i/>
          <w:iCs/>
          <w:color w:val="000000" w:themeColor="text1"/>
          <w:sz w:val="24"/>
          <w:szCs w:val="24"/>
          <w:shd w:val="clear" w:color="auto" w:fill="FFFFFF"/>
          <w:lang w:val="en-US"/>
        </w:rPr>
        <w:t>Whipping girl: A transsexual woman on sexism and the scapegoating of</w:t>
      </w:r>
      <w:r w:rsidR="003503BD" w:rsidRPr="004D2A82">
        <w:rPr>
          <w:rFonts w:ascii="Times New Roman" w:eastAsia="Times New Roman" w:hAnsi="Times New Roman" w:cs="Times New Roman"/>
          <w:i/>
          <w:iCs/>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ab/>
      </w:r>
    </w:p>
    <w:p w14:paraId="1870862B" w14:textId="77777777" w:rsidR="00903B8E" w:rsidRPr="004D2A82" w:rsidRDefault="00903B8E" w:rsidP="00903B8E">
      <w:pPr>
        <w:shd w:val="clear" w:color="auto" w:fill="FFFFFF"/>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femininity</w:t>
      </w:r>
      <w:r w:rsidRPr="004D2A82">
        <w:rPr>
          <w:rFonts w:ascii="Times New Roman" w:eastAsia="Times New Roman" w:hAnsi="Times New Roman" w:cs="Times New Roman"/>
          <w:color w:val="000000" w:themeColor="text1"/>
          <w:sz w:val="24"/>
          <w:szCs w:val="24"/>
          <w:shd w:val="clear" w:color="auto" w:fill="FFFFFF"/>
          <w:lang w:val="en-US"/>
        </w:rPr>
        <w:t>. Berkeley: Seal Press.</w:t>
      </w:r>
    </w:p>
    <w:p w14:paraId="18D108DE" w14:textId="77777777" w:rsidR="00B2054F" w:rsidRPr="004D2A82" w:rsidRDefault="00B2054F" w:rsidP="00903B8E">
      <w:pPr>
        <w:spacing w:line="480" w:lineRule="auto"/>
        <w:rPr>
          <w:rFonts w:ascii="Times New Roman" w:hAnsi="Times New Roman" w:cs="Times New Roman"/>
          <w:color w:val="000000" w:themeColor="text1"/>
          <w:sz w:val="24"/>
          <w:szCs w:val="24"/>
          <w:shd w:val="clear" w:color="auto" w:fill="FFFFFF"/>
        </w:rPr>
      </w:pPr>
      <w:r w:rsidRPr="004D2A82">
        <w:rPr>
          <w:rFonts w:ascii="Times New Roman" w:hAnsi="Times New Roman" w:cs="Times New Roman"/>
          <w:color w:val="000000" w:themeColor="text1"/>
          <w:sz w:val="24"/>
          <w:szCs w:val="24"/>
          <w:shd w:val="clear" w:color="auto" w:fill="FFFFFF"/>
        </w:rPr>
        <w:t xml:space="preserve">Simms, S., </w:t>
      </w:r>
      <w:proofErr w:type="spellStart"/>
      <w:r w:rsidRPr="004D2A82">
        <w:rPr>
          <w:rFonts w:ascii="Times New Roman" w:hAnsi="Times New Roman" w:cs="Times New Roman"/>
          <w:color w:val="000000" w:themeColor="text1"/>
          <w:sz w:val="24"/>
          <w:szCs w:val="24"/>
          <w:shd w:val="clear" w:color="auto" w:fill="FFFFFF"/>
        </w:rPr>
        <w:t>Nicolazzo</w:t>
      </w:r>
      <w:proofErr w:type="spellEnd"/>
      <w:r w:rsidRPr="004D2A82">
        <w:rPr>
          <w:rFonts w:ascii="Times New Roman" w:hAnsi="Times New Roman" w:cs="Times New Roman"/>
          <w:color w:val="000000" w:themeColor="text1"/>
          <w:sz w:val="24"/>
          <w:szCs w:val="24"/>
          <w:shd w:val="clear" w:color="auto" w:fill="FFFFFF"/>
        </w:rPr>
        <w:t xml:space="preserve">, Z, &amp; Jones, A. (2021). Don't say sorry, do better: Trans students of color, </w:t>
      </w:r>
    </w:p>
    <w:p w14:paraId="5EDE1B50" w14:textId="5AD42D0C" w:rsidR="00B2054F" w:rsidRPr="004D2A82" w:rsidRDefault="00B2054F" w:rsidP="00B2054F">
      <w:pPr>
        <w:spacing w:line="480" w:lineRule="auto"/>
        <w:ind w:left="720"/>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hAnsi="Times New Roman" w:cs="Times New Roman"/>
          <w:color w:val="000000" w:themeColor="text1"/>
          <w:sz w:val="24"/>
          <w:szCs w:val="24"/>
          <w:shd w:val="clear" w:color="auto" w:fill="FFFFFF"/>
        </w:rPr>
        <w:t>disidentification, and internet futures. </w:t>
      </w:r>
      <w:r w:rsidRPr="004D2A82">
        <w:rPr>
          <w:rStyle w:val="Emphasis"/>
          <w:rFonts w:ascii="Times New Roman" w:hAnsi="Times New Roman" w:cs="Times New Roman"/>
          <w:color w:val="000000" w:themeColor="text1"/>
          <w:sz w:val="24"/>
          <w:szCs w:val="24"/>
          <w:shd w:val="clear" w:color="auto" w:fill="FFFFFF"/>
        </w:rPr>
        <w:t>Journal of Diversity in Higher Education.</w:t>
      </w:r>
      <w:r w:rsidRPr="004D2A82">
        <w:rPr>
          <w:rFonts w:ascii="Times New Roman" w:hAnsi="Times New Roman" w:cs="Times New Roman"/>
          <w:color w:val="000000" w:themeColor="text1"/>
          <w:sz w:val="24"/>
          <w:szCs w:val="24"/>
          <w:shd w:val="clear" w:color="auto" w:fill="FFFFFF"/>
        </w:rPr>
        <w:t> Advance online publication. </w:t>
      </w:r>
      <w:hyperlink r:id="rId17" w:tgtFrame="_blank" w:history="1">
        <w:r w:rsidRPr="0037008F">
          <w:rPr>
            <w:rStyle w:val="Hyperlink"/>
            <w:rFonts w:ascii="Times New Roman" w:hAnsi="Times New Roman" w:cs="Times New Roman"/>
            <w:color w:val="000000" w:themeColor="text1"/>
            <w:sz w:val="24"/>
            <w:szCs w:val="24"/>
            <w:u w:val="none"/>
            <w:shd w:val="clear" w:color="auto" w:fill="FFFFFF"/>
          </w:rPr>
          <w:t>https://doi.org/10.1037/dhe0000337</w:t>
        </w:r>
      </w:hyperlink>
    </w:p>
    <w:p w14:paraId="4489EDA8" w14:textId="77777777" w:rsidR="00395564" w:rsidRPr="004D2A82" w:rsidRDefault="00395564" w:rsidP="00903B8E">
      <w:pPr>
        <w:spacing w:line="480" w:lineRule="auto"/>
        <w:rPr>
          <w:rFonts w:ascii="Times New Roman" w:eastAsia="Times New Roman" w:hAnsi="Times New Roman" w:cs="Times New Roman"/>
          <w:color w:val="000000" w:themeColor="text1"/>
          <w:sz w:val="24"/>
          <w:szCs w:val="24"/>
          <w:shd w:val="clear" w:color="auto" w:fill="FFFFFF"/>
          <w:lang w:val="en-US"/>
        </w:rPr>
      </w:pPr>
    </w:p>
    <w:p w14:paraId="2FD7DC04" w14:textId="06CEBF34"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Singh, A. A. (2013). Transgender youth of color and resilience: Negotiating oppression and</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0720485E"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finding support. </w:t>
      </w:r>
      <w:r w:rsidRPr="004D2A82">
        <w:rPr>
          <w:rFonts w:ascii="Times New Roman" w:eastAsia="Times New Roman" w:hAnsi="Times New Roman" w:cs="Times New Roman"/>
          <w:i/>
          <w:iCs/>
          <w:color w:val="000000" w:themeColor="text1"/>
          <w:sz w:val="24"/>
          <w:szCs w:val="24"/>
          <w:shd w:val="clear" w:color="auto" w:fill="FFFFFF"/>
          <w:lang w:val="en-US"/>
        </w:rPr>
        <w:t>Sex Roles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68</w:t>
      </w:r>
      <w:r w:rsidRPr="004D2A82">
        <w:rPr>
          <w:rFonts w:ascii="Times New Roman" w:eastAsia="Times New Roman" w:hAnsi="Times New Roman" w:cs="Times New Roman"/>
          <w:color w:val="000000" w:themeColor="text1"/>
          <w:sz w:val="24"/>
          <w:szCs w:val="24"/>
          <w:shd w:val="clear" w:color="auto" w:fill="FFFFFF"/>
          <w:lang w:val="en-US"/>
        </w:rPr>
        <w:t xml:space="preserve">(11), 690-702. </w:t>
      </w:r>
      <w:r w:rsidRPr="004D2A82">
        <w:rPr>
          <w:rFonts w:ascii="Times New Roman" w:eastAsia="Times New Roman" w:hAnsi="Times New Roman" w:cs="Times New Roman"/>
          <w:color w:val="000000" w:themeColor="text1"/>
          <w:sz w:val="24"/>
          <w:szCs w:val="24"/>
          <w:shd w:val="clear" w:color="auto" w:fill="FCFCFC"/>
          <w:lang w:val="en-US"/>
        </w:rPr>
        <w:t>https://doi.org/10.1007/s11199-012-0149-z</w:t>
      </w:r>
    </w:p>
    <w:p w14:paraId="7C84F97D" w14:textId="4AC73523"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Skidmore, E. (2011). Constructing the "good transsexual": Christine Jorgensen, whiteness, and</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p>
    <w:p w14:paraId="14642B38" w14:textId="1D87F92F"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heteronormativity in the mid-twentieth-century press. </w:t>
      </w:r>
      <w:r w:rsidRPr="004D2A82">
        <w:rPr>
          <w:rFonts w:ascii="Times New Roman" w:eastAsia="Times New Roman" w:hAnsi="Times New Roman" w:cs="Times New Roman"/>
          <w:i/>
          <w:iCs/>
          <w:color w:val="000000" w:themeColor="text1"/>
          <w:sz w:val="24"/>
          <w:szCs w:val="24"/>
          <w:shd w:val="clear" w:color="auto" w:fill="FFFFFF"/>
          <w:lang w:val="en-US"/>
        </w:rPr>
        <w:t>Feminist Studies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37</w:t>
      </w:r>
      <w:r w:rsidRPr="004D2A82">
        <w:rPr>
          <w:rFonts w:ascii="Times New Roman" w:eastAsia="Times New Roman" w:hAnsi="Times New Roman" w:cs="Times New Roman"/>
          <w:color w:val="000000" w:themeColor="text1"/>
          <w:sz w:val="24"/>
          <w:szCs w:val="24"/>
          <w:shd w:val="clear" w:color="auto" w:fill="FFFFFF"/>
          <w:lang w:val="en-US"/>
        </w:rPr>
        <w:t>(2), 270-300.</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t>https://doi.org/ 10.1353/fem.2011.0043</w:t>
      </w:r>
    </w:p>
    <w:p w14:paraId="61DAD217"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Smith, C. J. (2020). Culturally competent care for transgender voice and communication </w:t>
      </w:r>
    </w:p>
    <w:p w14:paraId="22BAB8E3"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intervention. </w:t>
      </w:r>
      <w:r w:rsidRPr="004D2A82">
        <w:rPr>
          <w:rFonts w:ascii="Times New Roman" w:eastAsia="Times New Roman" w:hAnsi="Times New Roman" w:cs="Times New Roman"/>
          <w:i/>
          <w:iCs/>
          <w:color w:val="000000" w:themeColor="text1"/>
          <w:sz w:val="24"/>
          <w:szCs w:val="24"/>
          <w:shd w:val="clear" w:color="auto" w:fill="FFFFFF"/>
          <w:lang w:val="en-US"/>
        </w:rPr>
        <w:t>Perspectives of the ASHA Special Interest Groups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5</w:t>
      </w:r>
      <w:r w:rsidRPr="004D2A82">
        <w:rPr>
          <w:rFonts w:ascii="Times New Roman" w:eastAsia="Times New Roman" w:hAnsi="Times New Roman" w:cs="Times New Roman"/>
          <w:color w:val="000000" w:themeColor="text1"/>
          <w:sz w:val="24"/>
          <w:szCs w:val="24"/>
          <w:shd w:val="clear" w:color="auto" w:fill="FFFFFF"/>
          <w:lang w:val="en-US"/>
        </w:rPr>
        <w:t xml:space="preserve">(2), 457-462. </w:t>
      </w:r>
      <w:r w:rsidRPr="004D2A82">
        <w:rPr>
          <w:rFonts w:ascii="Times New Roman" w:eastAsia="Times New Roman" w:hAnsi="Times New Roman" w:cs="Times New Roman"/>
          <w:color w:val="000000" w:themeColor="text1"/>
          <w:sz w:val="24"/>
          <w:szCs w:val="24"/>
          <w:lang w:val="en-US"/>
        </w:rPr>
        <w:t>https://doi.org/10.1044/2020_PERSP-19-00117</w:t>
      </w:r>
    </w:p>
    <w:p w14:paraId="7053B1F5"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Snorton</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C. R. (2017). </w:t>
      </w:r>
      <w:r w:rsidRPr="004D2A82">
        <w:rPr>
          <w:rFonts w:ascii="Times New Roman" w:eastAsia="Times New Roman" w:hAnsi="Times New Roman" w:cs="Times New Roman"/>
          <w:i/>
          <w:iCs/>
          <w:color w:val="000000" w:themeColor="text1"/>
          <w:sz w:val="24"/>
          <w:szCs w:val="24"/>
          <w:shd w:val="clear" w:color="auto" w:fill="FFFFFF"/>
          <w:lang w:val="en-US"/>
        </w:rPr>
        <w:t>Black on both sides: A racial history of trans identity</w:t>
      </w:r>
      <w:r w:rsidRPr="004D2A82">
        <w:rPr>
          <w:rFonts w:ascii="Times New Roman" w:eastAsia="Times New Roman" w:hAnsi="Times New Roman" w:cs="Times New Roman"/>
          <w:color w:val="000000" w:themeColor="text1"/>
          <w:sz w:val="24"/>
          <w:szCs w:val="24"/>
          <w:shd w:val="clear" w:color="auto" w:fill="FFFFFF"/>
          <w:lang w:val="en-US"/>
        </w:rPr>
        <w:t>. Minneapolis: The </w:t>
      </w:r>
    </w:p>
    <w:p w14:paraId="55DEE782"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University of Minnesota Press.</w:t>
      </w:r>
    </w:p>
    <w:p w14:paraId="35DA71C8" w14:textId="77777777" w:rsidR="00856106" w:rsidRPr="004D2A82" w:rsidRDefault="00856106"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lang w:val="en-US"/>
        </w:rPr>
        <w:t>Sosin</w:t>
      </w:r>
      <w:proofErr w:type="spellEnd"/>
      <w:r w:rsidRPr="004D2A82">
        <w:rPr>
          <w:rFonts w:ascii="Times New Roman" w:eastAsia="Times New Roman" w:hAnsi="Times New Roman" w:cs="Times New Roman"/>
          <w:color w:val="000000" w:themeColor="text1"/>
          <w:sz w:val="24"/>
          <w:szCs w:val="24"/>
          <w:lang w:val="en-US"/>
        </w:rPr>
        <w:t xml:space="preserve">, K. (2023, March 23). Most state bans on gender-affirming care for trans youth still </w:t>
      </w:r>
      <w:proofErr w:type="gramStart"/>
      <w:r w:rsidRPr="004D2A82">
        <w:rPr>
          <w:rFonts w:ascii="Times New Roman" w:eastAsia="Times New Roman" w:hAnsi="Times New Roman" w:cs="Times New Roman"/>
          <w:color w:val="000000" w:themeColor="text1"/>
          <w:sz w:val="24"/>
          <w:szCs w:val="24"/>
          <w:lang w:val="en-US"/>
        </w:rPr>
        <w:t>allow</w:t>
      </w:r>
      <w:proofErr w:type="gramEnd"/>
      <w:r w:rsidRPr="004D2A82">
        <w:rPr>
          <w:rFonts w:ascii="Times New Roman" w:eastAsia="Times New Roman" w:hAnsi="Times New Roman" w:cs="Times New Roman"/>
          <w:color w:val="000000" w:themeColor="text1"/>
          <w:sz w:val="24"/>
          <w:szCs w:val="24"/>
          <w:lang w:val="en-US"/>
        </w:rPr>
        <w:t xml:space="preserve"> </w:t>
      </w:r>
    </w:p>
    <w:p w14:paraId="5E44CC05" w14:textId="6D0A0E7B" w:rsidR="00856106" w:rsidRPr="004D2A82" w:rsidRDefault="00856106" w:rsidP="00856106">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controversial intersex surgery. </w:t>
      </w:r>
      <w:r w:rsidRPr="004D2A82">
        <w:rPr>
          <w:rFonts w:ascii="Times New Roman" w:eastAsia="Times New Roman" w:hAnsi="Times New Roman" w:cs="Times New Roman"/>
          <w:i/>
          <w:iCs/>
          <w:color w:val="000000" w:themeColor="text1"/>
          <w:sz w:val="24"/>
          <w:szCs w:val="24"/>
          <w:lang w:val="en-US"/>
        </w:rPr>
        <w:t xml:space="preserve">PBS News Hour. </w:t>
      </w:r>
      <w:r w:rsidRPr="004D2A82">
        <w:rPr>
          <w:rFonts w:ascii="Times New Roman" w:eastAsia="Times New Roman" w:hAnsi="Times New Roman" w:cs="Times New Roman"/>
          <w:color w:val="000000" w:themeColor="text1"/>
          <w:sz w:val="24"/>
          <w:szCs w:val="24"/>
          <w:lang w:val="en-US"/>
        </w:rPr>
        <w:t xml:space="preserve">Retrieved from: </w:t>
      </w:r>
      <w:proofErr w:type="gramStart"/>
      <w:r w:rsidRPr="004D2A82">
        <w:rPr>
          <w:rFonts w:ascii="Times New Roman" w:eastAsia="Times New Roman" w:hAnsi="Times New Roman" w:cs="Times New Roman"/>
          <w:color w:val="000000" w:themeColor="text1"/>
          <w:sz w:val="24"/>
          <w:szCs w:val="24"/>
          <w:lang w:val="en-US"/>
        </w:rPr>
        <w:t>https://www.pbs.org/newshour/health/most-state-bans-on-gender-affirming-care-for-trans-youth-still-allow-controversial-intersex-surgery</w:t>
      </w:r>
      <w:proofErr w:type="gramEnd"/>
    </w:p>
    <w:p w14:paraId="63644875" w14:textId="4F6E872E"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Spade, D., &amp; </w:t>
      </w:r>
      <w:proofErr w:type="spellStart"/>
      <w:r w:rsidRPr="004D2A82">
        <w:rPr>
          <w:rFonts w:ascii="Times New Roman" w:eastAsia="Times New Roman" w:hAnsi="Times New Roman" w:cs="Times New Roman"/>
          <w:color w:val="000000" w:themeColor="text1"/>
          <w:sz w:val="24"/>
          <w:szCs w:val="24"/>
          <w:lang w:val="en-US"/>
        </w:rPr>
        <w:t>Willse</w:t>
      </w:r>
      <w:proofErr w:type="spellEnd"/>
      <w:r w:rsidRPr="004D2A82">
        <w:rPr>
          <w:rFonts w:ascii="Times New Roman" w:eastAsia="Times New Roman" w:hAnsi="Times New Roman" w:cs="Times New Roman"/>
          <w:color w:val="000000" w:themeColor="text1"/>
          <w:sz w:val="24"/>
          <w:szCs w:val="24"/>
          <w:lang w:val="en-US"/>
        </w:rPr>
        <w:t xml:space="preserve">, C. (2015). Norms and normalization. </w:t>
      </w:r>
      <w:r w:rsidRPr="004D2A82">
        <w:rPr>
          <w:rFonts w:ascii="Times New Roman" w:eastAsia="Times New Roman" w:hAnsi="Times New Roman" w:cs="Times New Roman"/>
          <w:i/>
          <w:iCs/>
          <w:color w:val="000000" w:themeColor="text1"/>
          <w:sz w:val="24"/>
          <w:szCs w:val="24"/>
          <w:lang w:val="en-US"/>
        </w:rPr>
        <w:t>The Oxford Handbook of Feminist </w:t>
      </w:r>
    </w:p>
    <w:p w14:paraId="193C8F5E"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lang w:val="en-US"/>
        </w:rPr>
        <w:t xml:space="preserve">Theory. </w:t>
      </w:r>
      <w:r w:rsidRPr="004D2A82">
        <w:rPr>
          <w:rFonts w:ascii="Times New Roman" w:eastAsia="Times New Roman" w:hAnsi="Times New Roman" w:cs="Times New Roman"/>
          <w:color w:val="000000" w:themeColor="text1"/>
          <w:sz w:val="24"/>
          <w:szCs w:val="24"/>
          <w:lang w:val="en-US"/>
        </w:rPr>
        <w:t>Oxford: Oxford University Press. </w:t>
      </w:r>
    </w:p>
    <w:p w14:paraId="4354BAFA" w14:textId="39E590B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lang w:val="en-US"/>
        </w:rPr>
        <w:t>Straayer</w:t>
      </w:r>
      <w:proofErr w:type="spellEnd"/>
      <w:r w:rsidRPr="004D2A82">
        <w:rPr>
          <w:rFonts w:ascii="Times New Roman" w:eastAsia="Times New Roman" w:hAnsi="Times New Roman" w:cs="Times New Roman"/>
          <w:color w:val="000000" w:themeColor="text1"/>
          <w:sz w:val="24"/>
          <w:szCs w:val="24"/>
          <w:lang w:val="en-US"/>
        </w:rPr>
        <w:t>, C. (2020). Trans men’s stealth aesthetics: Navigating penile prosthetics and ‘</w:t>
      </w:r>
      <w:proofErr w:type="gramStart"/>
      <w:r w:rsidRPr="004D2A82">
        <w:rPr>
          <w:rFonts w:ascii="Times New Roman" w:eastAsia="Times New Roman" w:hAnsi="Times New Roman" w:cs="Times New Roman"/>
          <w:color w:val="000000" w:themeColor="text1"/>
          <w:sz w:val="24"/>
          <w:szCs w:val="24"/>
          <w:lang w:val="en-US"/>
        </w:rPr>
        <w:t>gender</w:t>
      </w:r>
      <w:proofErr w:type="gramEnd"/>
      <w:r w:rsidR="003503BD"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lang w:val="en-US"/>
        </w:rPr>
        <w:tab/>
      </w:r>
    </w:p>
    <w:p w14:paraId="2495DAA5" w14:textId="338C9720"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lang w:val="en-US"/>
        </w:rPr>
        <w:t xml:space="preserve">fraud’. </w:t>
      </w:r>
      <w:r w:rsidRPr="004D2A82">
        <w:rPr>
          <w:rFonts w:ascii="Times New Roman" w:eastAsia="Times New Roman" w:hAnsi="Times New Roman" w:cs="Times New Roman"/>
          <w:i/>
          <w:iCs/>
          <w:color w:val="000000" w:themeColor="text1"/>
          <w:sz w:val="24"/>
          <w:szCs w:val="24"/>
          <w:lang w:val="en-US"/>
        </w:rPr>
        <w:t>Jo</w:t>
      </w:r>
      <w:r w:rsidRPr="004D2A82">
        <w:rPr>
          <w:rFonts w:ascii="Times New Roman" w:eastAsia="Times New Roman" w:hAnsi="Times New Roman" w:cs="Times New Roman"/>
          <w:i/>
          <w:iCs/>
          <w:color w:val="000000" w:themeColor="text1"/>
          <w:sz w:val="24"/>
          <w:szCs w:val="24"/>
          <w:shd w:val="clear" w:color="auto" w:fill="FFFFFF"/>
          <w:lang w:val="en-US"/>
        </w:rPr>
        <w:t>urnal of Visual Culture, 19</w:t>
      </w:r>
      <w:r w:rsidRPr="004D2A82">
        <w:rPr>
          <w:rFonts w:ascii="Times New Roman" w:eastAsia="Times New Roman" w:hAnsi="Times New Roman" w:cs="Times New Roman"/>
          <w:color w:val="000000" w:themeColor="text1"/>
          <w:sz w:val="24"/>
          <w:szCs w:val="24"/>
          <w:shd w:val="clear" w:color="auto" w:fill="FFFFFF"/>
          <w:lang w:val="en-US"/>
        </w:rPr>
        <w:t>(2), 255-271. https://doi.org/10.1177/1470412920946827</w:t>
      </w:r>
    </w:p>
    <w:p w14:paraId="02942B36"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Tan, K. K., Treharne, G. J., Ellis, S. J., Schmidt, J. M., &amp; Veale, J. F. (2019). Gender minority </w:t>
      </w:r>
    </w:p>
    <w:p w14:paraId="094A5531"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stress: A critical review. </w:t>
      </w:r>
      <w:r w:rsidRPr="004D2A82">
        <w:rPr>
          <w:rFonts w:ascii="Times New Roman" w:eastAsia="Times New Roman" w:hAnsi="Times New Roman" w:cs="Times New Roman"/>
          <w:i/>
          <w:iCs/>
          <w:color w:val="000000" w:themeColor="text1"/>
          <w:sz w:val="24"/>
          <w:szCs w:val="24"/>
          <w:shd w:val="clear" w:color="auto" w:fill="FFFFFF"/>
          <w:lang w:val="en-US"/>
        </w:rPr>
        <w:t>Journal of Homosexuality, 67</w:t>
      </w:r>
      <w:r w:rsidRPr="004D2A82">
        <w:rPr>
          <w:rFonts w:ascii="Times New Roman" w:eastAsia="Times New Roman" w:hAnsi="Times New Roman" w:cs="Times New Roman"/>
          <w:color w:val="000000" w:themeColor="text1"/>
          <w:sz w:val="24"/>
          <w:szCs w:val="24"/>
          <w:shd w:val="clear" w:color="auto" w:fill="FFFFFF"/>
          <w:lang w:val="en-US"/>
        </w:rPr>
        <w:t>(10), 1471-1489. https://doi.org/10.1080/00918369.2019.1591789</w:t>
      </w:r>
    </w:p>
    <w:p w14:paraId="11B6BBC0" w14:textId="77777777" w:rsidR="00395564" w:rsidRPr="004D2A82" w:rsidRDefault="00395564" w:rsidP="00BE4465">
      <w:pPr>
        <w:spacing w:line="480" w:lineRule="auto"/>
        <w:rPr>
          <w:rFonts w:ascii="Times New Roman" w:eastAsia="Times New Roman" w:hAnsi="Times New Roman" w:cs="Times New Roman"/>
          <w:color w:val="000000" w:themeColor="text1"/>
          <w:sz w:val="24"/>
          <w:szCs w:val="24"/>
          <w:shd w:val="clear" w:color="auto" w:fill="FFFFFF"/>
          <w:lang w:val="en-US"/>
        </w:rPr>
      </w:pPr>
    </w:p>
    <w:p w14:paraId="165A7518" w14:textId="7A6F0F9C" w:rsidR="00BE4465" w:rsidRPr="004D2A82" w:rsidRDefault="00903B8E" w:rsidP="00BE4465">
      <w:pPr>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 xml:space="preserve">Testa, R. J., </w:t>
      </w:r>
      <w:proofErr w:type="spellStart"/>
      <w:r w:rsidRPr="004D2A82">
        <w:rPr>
          <w:rFonts w:ascii="Times New Roman" w:eastAsia="Times New Roman" w:hAnsi="Times New Roman" w:cs="Times New Roman"/>
          <w:color w:val="000000" w:themeColor="text1"/>
          <w:sz w:val="24"/>
          <w:szCs w:val="24"/>
          <w:shd w:val="clear" w:color="auto" w:fill="FFFFFF"/>
          <w:lang w:val="en-US"/>
        </w:rPr>
        <w:t>Habarth</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J., Peta, J., Balsam, K., &amp; </w:t>
      </w:r>
      <w:proofErr w:type="spellStart"/>
      <w:r w:rsidRPr="004D2A82">
        <w:rPr>
          <w:rFonts w:ascii="Times New Roman" w:eastAsia="Times New Roman" w:hAnsi="Times New Roman" w:cs="Times New Roman"/>
          <w:color w:val="000000" w:themeColor="text1"/>
          <w:sz w:val="24"/>
          <w:szCs w:val="24"/>
          <w:shd w:val="clear" w:color="auto" w:fill="FFFFFF"/>
          <w:lang w:val="en-US"/>
        </w:rPr>
        <w:t>Bockting</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W. (2015). Development of the </w:t>
      </w:r>
    </w:p>
    <w:p w14:paraId="02C04138" w14:textId="796AEEDC" w:rsidR="00903B8E" w:rsidRPr="004D2A82" w:rsidRDefault="00903B8E" w:rsidP="00BE4465">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gender minority stress and resilience measure. </w:t>
      </w:r>
      <w:r w:rsidRPr="004D2A82">
        <w:rPr>
          <w:rFonts w:ascii="Times New Roman" w:eastAsia="Times New Roman" w:hAnsi="Times New Roman" w:cs="Times New Roman"/>
          <w:i/>
          <w:iCs/>
          <w:color w:val="000000" w:themeColor="text1"/>
          <w:sz w:val="24"/>
          <w:szCs w:val="24"/>
          <w:shd w:val="clear" w:color="auto" w:fill="FFFFFF"/>
          <w:lang w:val="en-US"/>
        </w:rPr>
        <w:t>Psychology of Sexual Orientation and Gender Diversity, 2</w:t>
      </w:r>
      <w:r w:rsidRPr="004D2A82">
        <w:rPr>
          <w:rFonts w:ascii="Times New Roman" w:eastAsia="Times New Roman" w:hAnsi="Times New Roman" w:cs="Times New Roman"/>
          <w:color w:val="000000" w:themeColor="text1"/>
          <w:sz w:val="24"/>
          <w:szCs w:val="24"/>
          <w:shd w:val="clear" w:color="auto" w:fill="FFFFFF"/>
          <w:lang w:val="en-US"/>
        </w:rPr>
        <w:t>(1), 65–77. https://doi.org/10.1037/sgd0000081</w:t>
      </w:r>
    </w:p>
    <w:p w14:paraId="2492C1D0"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Timmins, L., Rimes, K. A., &amp; Rahman, Q. (2017). Minority stressors and psychological distress </w:t>
      </w:r>
    </w:p>
    <w:p w14:paraId="2D220B8B"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in transgender individuals. </w:t>
      </w:r>
      <w:r w:rsidRPr="004D2A82">
        <w:rPr>
          <w:rFonts w:ascii="Times New Roman" w:eastAsia="Times New Roman" w:hAnsi="Times New Roman" w:cs="Times New Roman"/>
          <w:i/>
          <w:iCs/>
          <w:color w:val="000000" w:themeColor="text1"/>
          <w:sz w:val="24"/>
          <w:szCs w:val="24"/>
          <w:shd w:val="clear" w:color="auto" w:fill="FFFFFF"/>
          <w:lang w:val="en-US"/>
        </w:rPr>
        <w:t>Psychology of Sexual Orientation and Gender Diversity, 4</w:t>
      </w:r>
      <w:r w:rsidRPr="004D2A82">
        <w:rPr>
          <w:rFonts w:ascii="Times New Roman" w:eastAsia="Times New Roman" w:hAnsi="Times New Roman" w:cs="Times New Roman"/>
          <w:color w:val="000000" w:themeColor="text1"/>
          <w:sz w:val="24"/>
          <w:szCs w:val="24"/>
          <w:shd w:val="clear" w:color="auto" w:fill="FFFFFF"/>
          <w:lang w:val="en-US"/>
        </w:rPr>
        <w:t>(3), 328–340. https://doi.org/10.1037/sgd0000237</w:t>
      </w:r>
    </w:p>
    <w:p w14:paraId="0E219D91"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Thomas, A. J., Witherspoon, K. M., &amp; Speight, S. L. (2008). Gendered racism, psychological </w:t>
      </w:r>
    </w:p>
    <w:p w14:paraId="3AA67923"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distress, and coping styles of African American women. </w:t>
      </w:r>
      <w:r w:rsidRPr="004D2A82">
        <w:rPr>
          <w:rFonts w:ascii="Times New Roman" w:eastAsia="Times New Roman" w:hAnsi="Times New Roman" w:cs="Times New Roman"/>
          <w:i/>
          <w:iCs/>
          <w:color w:val="000000" w:themeColor="text1"/>
          <w:sz w:val="24"/>
          <w:szCs w:val="24"/>
          <w:shd w:val="clear" w:color="auto" w:fill="FFFFFF"/>
          <w:lang w:val="en-US"/>
        </w:rPr>
        <w:t>Cultural Diversity and Ethnic Minority Psychology</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14</w:t>
      </w:r>
      <w:r w:rsidRPr="004D2A82">
        <w:rPr>
          <w:rFonts w:ascii="Times New Roman" w:eastAsia="Times New Roman" w:hAnsi="Times New Roman" w:cs="Times New Roman"/>
          <w:color w:val="000000" w:themeColor="text1"/>
          <w:sz w:val="24"/>
          <w:szCs w:val="24"/>
          <w:shd w:val="clear" w:color="auto" w:fill="FFFFFF"/>
          <w:lang w:val="en-US"/>
        </w:rPr>
        <w:t>(4), 307–314. https://doi.org/10.1037/1099-9809.14.4.307</w:t>
      </w:r>
    </w:p>
    <w:p w14:paraId="4A2F6741" w14:textId="77777777" w:rsidR="00907E2B" w:rsidRPr="004D2A82" w:rsidRDefault="00903B8E" w:rsidP="00907E2B">
      <w:pPr>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Thorne, N., </w:t>
      </w:r>
      <w:proofErr w:type="spellStart"/>
      <w:r w:rsidRPr="004D2A82">
        <w:rPr>
          <w:rFonts w:ascii="Times New Roman" w:eastAsia="Times New Roman" w:hAnsi="Times New Roman" w:cs="Times New Roman"/>
          <w:color w:val="000000" w:themeColor="text1"/>
          <w:sz w:val="24"/>
          <w:szCs w:val="24"/>
          <w:shd w:val="clear" w:color="auto" w:fill="FFFFFF"/>
          <w:lang w:val="en-US"/>
        </w:rPr>
        <w:t>Witcomb</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G. L., </w:t>
      </w:r>
      <w:proofErr w:type="spellStart"/>
      <w:r w:rsidRPr="004D2A82">
        <w:rPr>
          <w:rFonts w:ascii="Times New Roman" w:eastAsia="Times New Roman" w:hAnsi="Times New Roman" w:cs="Times New Roman"/>
          <w:color w:val="000000" w:themeColor="text1"/>
          <w:sz w:val="24"/>
          <w:szCs w:val="24"/>
          <w:shd w:val="clear" w:color="auto" w:fill="FFFFFF"/>
          <w:lang w:val="en-US"/>
        </w:rPr>
        <w:t>Nieder</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T., Nixon, E., Yip, A., &amp; </w:t>
      </w:r>
      <w:proofErr w:type="spellStart"/>
      <w:r w:rsidRPr="004D2A82">
        <w:rPr>
          <w:rFonts w:ascii="Times New Roman" w:eastAsia="Times New Roman" w:hAnsi="Times New Roman" w:cs="Times New Roman"/>
          <w:color w:val="000000" w:themeColor="text1"/>
          <w:sz w:val="24"/>
          <w:szCs w:val="24"/>
          <w:shd w:val="clear" w:color="auto" w:fill="FFFFFF"/>
          <w:lang w:val="en-US"/>
        </w:rPr>
        <w:t>Arcelus</w:t>
      </w:r>
      <w:proofErr w:type="spellEnd"/>
      <w:r w:rsidRPr="004D2A82">
        <w:rPr>
          <w:rFonts w:ascii="Times New Roman" w:eastAsia="Times New Roman" w:hAnsi="Times New Roman" w:cs="Times New Roman"/>
          <w:color w:val="000000" w:themeColor="text1"/>
          <w:sz w:val="24"/>
          <w:szCs w:val="24"/>
          <w:shd w:val="clear" w:color="auto" w:fill="FFFFFF"/>
          <w:lang w:val="en-US"/>
        </w:rPr>
        <w:t>, J. (2019</w:t>
      </w:r>
      <w:r w:rsidR="00907E2B" w:rsidRPr="004D2A82">
        <w:rPr>
          <w:rFonts w:ascii="Times New Roman" w:eastAsia="Times New Roman" w:hAnsi="Times New Roman" w:cs="Times New Roman"/>
          <w:color w:val="000000" w:themeColor="text1"/>
          <w:sz w:val="24"/>
          <w:szCs w:val="24"/>
          <w:shd w:val="clear" w:color="auto" w:fill="FFFFFF"/>
          <w:lang w:val="en-US"/>
        </w:rPr>
        <w:t>b</w:t>
      </w:r>
      <w:r w:rsidRPr="004D2A82">
        <w:rPr>
          <w:rFonts w:ascii="Times New Roman" w:eastAsia="Times New Roman" w:hAnsi="Times New Roman" w:cs="Times New Roman"/>
          <w:color w:val="000000" w:themeColor="text1"/>
          <w:sz w:val="24"/>
          <w:szCs w:val="24"/>
          <w:shd w:val="clear" w:color="auto" w:fill="FFFFFF"/>
          <w:lang w:val="en-US"/>
        </w:rPr>
        <w:t xml:space="preserve">). A </w:t>
      </w:r>
    </w:p>
    <w:p w14:paraId="5BE2DBA2" w14:textId="1809C74C" w:rsidR="00903B8E" w:rsidRPr="004D2A82" w:rsidRDefault="00903B8E" w:rsidP="00907E2B">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comparison of mental health symptomatology and levels of social support in young treatment seeking transgender individuals who identify as binary and non-binary. </w:t>
      </w:r>
      <w:r w:rsidRPr="004D2A82">
        <w:rPr>
          <w:rFonts w:ascii="Times New Roman" w:eastAsia="Times New Roman" w:hAnsi="Times New Roman" w:cs="Times New Roman"/>
          <w:i/>
          <w:iCs/>
          <w:color w:val="000000" w:themeColor="text1"/>
          <w:sz w:val="24"/>
          <w:szCs w:val="24"/>
          <w:shd w:val="clear" w:color="auto" w:fill="FFFFFF"/>
          <w:lang w:val="en-US"/>
        </w:rPr>
        <w:t>International Journal of Transgenderism</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20</w:t>
      </w:r>
      <w:r w:rsidRPr="004D2A82">
        <w:rPr>
          <w:rFonts w:ascii="Times New Roman" w:eastAsia="Times New Roman" w:hAnsi="Times New Roman" w:cs="Times New Roman"/>
          <w:color w:val="000000" w:themeColor="text1"/>
          <w:sz w:val="24"/>
          <w:szCs w:val="24"/>
          <w:shd w:val="clear" w:color="auto" w:fill="FFFFFF"/>
          <w:lang w:val="en-US"/>
        </w:rPr>
        <w:t>(2-3), 241-250. https://doi.org/10.1080/15532739.2018.1452660</w:t>
      </w:r>
    </w:p>
    <w:p w14:paraId="30C61110" w14:textId="188F6406" w:rsidR="004C5B2A" w:rsidRPr="004D2A82" w:rsidRDefault="001E079B" w:rsidP="004C5B2A">
      <w:pPr>
        <w:spacing w:line="480" w:lineRule="auto"/>
        <w:rPr>
          <w:rFonts w:ascii="Times New Roman" w:hAnsi="Times New Roman" w:cs="Times New Roman"/>
          <w:color w:val="000000" w:themeColor="text1"/>
          <w:sz w:val="24"/>
          <w:szCs w:val="24"/>
          <w:shd w:val="clear" w:color="auto" w:fill="FFFFFF"/>
        </w:rPr>
      </w:pPr>
      <w:r w:rsidRPr="004D2A82">
        <w:rPr>
          <w:rFonts w:ascii="Times New Roman" w:hAnsi="Times New Roman" w:cs="Times New Roman"/>
          <w:color w:val="000000" w:themeColor="text1"/>
          <w:sz w:val="24"/>
          <w:szCs w:val="24"/>
          <w:shd w:val="clear" w:color="auto" w:fill="FFFFFF"/>
        </w:rPr>
        <w:t xml:space="preserve">Thorne, N., Yip, A. K. T., </w:t>
      </w:r>
      <w:proofErr w:type="spellStart"/>
      <w:r w:rsidRPr="004D2A82">
        <w:rPr>
          <w:rFonts w:ascii="Times New Roman" w:hAnsi="Times New Roman" w:cs="Times New Roman"/>
          <w:color w:val="000000" w:themeColor="text1"/>
          <w:sz w:val="24"/>
          <w:szCs w:val="24"/>
          <w:shd w:val="clear" w:color="auto" w:fill="FFFFFF"/>
        </w:rPr>
        <w:t>Bouman</w:t>
      </w:r>
      <w:proofErr w:type="spellEnd"/>
      <w:r w:rsidRPr="004D2A82">
        <w:rPr>
          <w:rFonts w:ascii="Times New Roman" w:hAnsi="Times New Roman" w:cs="Times New Roman"/>
          <w:color w:val="000000" w:themeColor="text1"/>
          <w:sz w:val="24"/>
          <w:szCs w:val="24"/>
          <w:shd w:val="clear" w:color="auto" w:fill="FFFFFF"/>
        </w:rPr>
        <w:t xml:space="preserve">, W. P., Marshall, E., &amp; </w:t>
      </w:r>
      <w:proofErr w:type="spellStart"/>
      <w:r w:rsidRPr="004D2A82">
        <w:rPr>
          <w:rFonts w:ascii="Times New Roman" w:hAnsi="Times New Roman" w:cs="Times New Roman"/>
          <w:color w:val="000000" w:themeColor="text1"/>
          <w:sz w:val="24"/>
          <w:szCs w:val="24"/>
          <w:shd w:val="clear" w:color="auto" w:fill="FFFFFF"/>
        </w:rPr>
        <w:t>Arcelus</w:t>
      </w:r>
      <w:proofErr w:type="spellEnd"/>
      <w:r w:rsidRPr="004D2A82">
        <w:rPr>
          <w:rFonts w:ascii="Times New Roman" w:hAnsi="Times New Roman" w:cs="Times New Roman"/>
          <w:color w:val="000000" w:themeColor="text1"/>
          <w:sz w:val="24"/>
          <w:szCs w:val="24"/>
          <w:shd w:val="clear" w:color="auto" w:fill="FFFFFF"/>
        </w:rPr>
        <w:t>, J. (2019</w:t>
      </w:r>
      <w:r w:rsidR="00907E2B" w:rsidRPr="004D2A82">
        <w:rPr>
          <w:rFonts w:ascii="Times New Roman" w:hAnsi="Times New Roman" w:cs="Times New Roman"/>
          <w:color w:val="000000" w:themeColor="text1"/>
          <w:sz w:val="24"/>
          <w:szCs w:val="24"/>
          <w:shd w:val="clear" w:color="auto" w:fill="FFFFFF"/>
        </w:rPr>
        <w:t>a</w:t>
      </w:r>
      <w:r w:rsidRPr="004D2A82">
        <w:rPr>
          <w:rFonts w:ascii="Times New Roman" w:hAnsi="Times New Roman" w:cs="Times New Roman"/>
          <w:color w:val="000000" w:themeColor="text1"/>
          <w:sz w:val="24"/>
          <w:szCs w:val="24"/>
          <w:shd w:val="clear" w:color="auto" w:fill="FFFFFF"/>
        </w:rPr>
        <w:t xml:space="preserve">). The terminology </w:t>
      </w:r>
    </w:p>
    <w:p w14:paraId="56EC5211" w14:textId="075DB3C4" w:rsidR="001E079B" w:rsidRPr="004D2A82" w:rsidRDefault="001E079B" w:rsidP="004C5B2A">
      <w:pPr>
        <w:spacing w:line="480" w:lineRule="auto"/>
        <w:ind w:left="720"/>
        <w:rPr>
          <w:rFonts w:ascii="Times New Roman" w:hAnsi="Times New Roman" w:cs="Times New Roman"/>
          <w:color w:val="000000" w:themeColor="text1"/>
          <w:sz w:val="24"/>
          <w:szCs w:val="24"/>
          <w:shd w:val="clear" w:color="auto" w:fill="FFFFFF"/>
        </w:rPr>
      </w:pPr>
      <w:r w:rsidRPr="004D2A82">
        <w:rPr>
          <w:rFonts w:ascii="Times New Roman" w:hAnsi="Times New Roman" w:cs="Times New Roman"/>
          <w:color w:val="000000" w:themeColor="text1"/>
          <w:sz w:val="24"/>
          <w:szCs w:val="24"/>
          <w:shd w:val="clear" w:color="auto" w:fill="FFFFFF"/>
        </w:rPr>
        <w:t>of identities between, outside and beyond the gender binary</w:t>
      </w:r>
      <w:r w:rsidR="004C5B2A" w:rsidRPr="004D2A82">
        <w:rPr>
          <w:rFonts w:ascii="Times New Roman" w:hAnsi="Times New Roman" w:cs="Times New Roman"/>
          <w:color w:val="000000" w:themeColor="text1"/>
          <w:sz w:val="24"/>
          <w:szCs w:val="24"/>
          <w:shd w:val="clear" w:color="auto" w:fill="FFFFFF"/>
        </w:rPr>
        <w:t xml:space="preserve"> </w:t>
      </w:r>
      <w:r w:rsidRPr="004D2A82">
        <w:rPr>
          <w:rFonts w:ascii="Times New Roman" w:hAnsi="Times New Roman" w:cs="Times New Roman"/>
          <w:color w:val="000000" w:themeColor="text1"/>
          <w:sz w:val="24"/>
          <w:szCs w:val="24"/>
          <w:shd w:val="clear" w:color="auto" w:fill="FFFFFF"/>
        </w:rPr>
        <w:t>–</w:t>
      </w:r>
      <w:r w:rsidR="004C5B2A" w:rsidRPr="004D2A82">
        <w:rPr>
          <w:rFonts w:ascii="Times New Roman" w:hAnsi="Times New Roman" w:cs="Times New Roman"/>
          <w:color w:val="000000" w:themeColor="text1"/>
          <w:sz w:val="24"/>
          <w:szCs w:val="24"/>
          <w:shd w:val="clear" w:color="auto" w:fill="FFFFFF"/>
        </w:rPr>
        <w:t xml:space="preserve"> </w:t>
      </w:r>
      <w:r w:rsidRPr="004D2A82">
        <w:rPr>
          <w:rFonts w:ascii="Times New Roman" w:hAnsi="Times New Roman" w:cs="Times New Roman"/>
          <w:color w:val="000000" w:themeColor="text1"/>
          <w:sz w:val="24"/>
          <w:szCs w:val="24"/>
          <w:shd w:val="clear" w:color="auto" w:fill="FFFFFF"/>
        </w:rPr>
        <w:t>A systematic review. </w:t>
      </w:r>
      <w:r w:rsidRPr="004D2A82">
        <w:rPr>
          <w:rFonts w:ascii="Times New Roman" w:hAnsi="Times New Roman" w:cs="Times New Roman"/>
          <w:i/>
          <w:iCs/>
          <w:color w:val="000000" w:themeColor="text1"/>
          <w:sz w:val="24"/>
          <w:szCs w:val="24"/>
          <w:shd w:val="clear" w:color="auto" w:fill="FFFFFF"/>
        </w:rPr>
        <w:t>International Journal of Transgenderism</w:t>
      </w:r>
      <w:r w:rsidRPr="004D2A82">
        <w:rPr>
          <w:rFonts w:ascii="Times New Roman" w:hAnsi="Times New Roman" w:cs="Times New Roman"/>
          <w:color w:val="000000" w:themeColor="text1"/>
          <w:sz w:val="24"/>
          <w:szCs w:val="24"/>
          <w:shd w:val="clear" w:color="auto" w:fill="FFFFFF"/>
        </w:rPr>
        <w:t>, </w:t>
      </w:r>
      <w:r w:rsidRPr="004D2A82">
        <w:rPr>
          <w:rFonts w:ascii="Times New Roman" w:hAnsi="Times New Roman" w:cs="Times New Roman"/>
          <w:i/>
          <w:iCs/>
          <w:color w:val="000000" w:themeColor="text1"/>
          <w:sz w:val="24"/>
          <w:szCs w:val="24"/>
          <w:shd w:val="clear" w:color="auto" w:fill="FFFFFF"/>
        </w:rPr>
        <w:t>20</w:t>
      </w:r>
      <w:r w:rsidRPr="004D2A82">
        <w:rPr>
          <w:rFonts w:ascii="Times New Roman" w:hAnsi="Times New Roman" w:cs="Times New Roman"/>
          <w:color w:val="000000" w:themeColor="text1"/>
          <w:sz w:val="24"/>
          <w:szCs w:val="24"/>
          <w:shd w:val="clear" w:color="auto" w:fill="FFFFFF"/>
        </w:rPr>
        <w:t>(2-3), 138-154.</w:t>
      </w:r>
      <w:r w:rsidR="004C5B2A" w:rsidRPr="004D2A82">
        <w:rPr>
          <w:rFonts w:ascii="Times New Roman" w:hAnsi="Times New Roman" w:cs="Times New Roman"/>
          <w:color w:val="000000" w:themeColor="text1"/>
          <w:sz w:val="24"/>
          <w:szCs w:val="24"/>
          <w:shd w:val="clear" w:color="auto" w:fill="FFFFFF"/>
        </w:rPr>
        <w:t xml:space="preserve"> </w:t>
      </w:r>
      <w:r w:rsidR="004C5B2A" w:rsidRPr="004D2A82">
        <w:rPr>
          <w:rFonts w:ascii="Times New Roman" w:hAnsi="Times New Roman" w:cs="Times New Roman"/>
          <w:color w:val="000000" w:themeColor="text1"/>
          <w:sz w:val="24"/>
          <w:szCs w:val="24"/>
        </w:rPr>
        <w:t>https://doi.org/10.1080/15532739.2019.1640654</w:t>
      </w:r>
    </w:p>
    <w:p w14:paraId="2910C4AC" w14:textId="67522F45"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To, M., Zhang, Q., </w:t>
      </w:r>
      <w:proofErr w:type="spellStart"/>
      <w:r w:rsidRPr="004D2A82">
        <w:rPr>
          <w:rFonts w:ascii="Times New Roman" w:eastAsia="Times New Roman" w:hAnsi="Times New Roman" w:cs="Times New Roman"/>
          <w:color w:val="000000" w:themeColor="text1"/>
          <w:sz w:val="24"/>
          <w:szCs w:val="24"/>
          <w:shd w:val="clear" w:color="auto" w:fill="FFFFFF"/>
          <w:lang w:val="en-US"/>
        </w:rPr>
        <w:t>Bradlyn</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A., </w:t>
      </w:r>
      <w:proofErr w:type="spellStart"/>
      <w:r w:rsidRPr="004D2A82">
        <w:rPr>
          <w:rFonts w:ascii="Times New Roman" w:eastAsia="Times New Roman" w:hAnsi="Times New Roman" w:cs="Times New Roman"/>
          <w:color w:val="000000" w:themeColor="text1"/>
          <w:sz w:val="24"/>
          <w:szCs w:val="24"/>
          <w:shd w:val="clear" w:color="auto" w:fill="FFFFFF"/>
          <w:lang w:val="en-US"/>
        </w:rPr>
        <w:t>Getahun</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D., </w:t>
      </w:r>
      <w:proofErr w:type="spellStart"/>
      <w:r w:rsidRPr="004D2A82">
        <w:rPr>
          <w:rFonts w:ascii="Times New Roman" w:eastAsia="Times New Roman" w:hAnsi="Times New Roman" w:cs="Times New Roman"/>
          <w:color w:val="000000" w:themeColor="text1"/>
          <w:sz w:val="24"/>
          <w:szCs w:val="24"/>
          <w:shd w:val="clear" w:color="auto" w:fill="FFFFFF"/>
          <w:lang w:val="en-US"/>
        </w:rPr>
        <w:t>Giammattei</w:t>
      </w:r>
      <w:proofErr w:type="spellEnd"/>
      <w:r w:rsidRPr="004D2A82">
        <w:rPr>
          <w:rFonts w:ascii="Times New Roman" w:eastAsia="Times New Roman" w:hAnsi="Times New Roman" w:cs="Times New Roman"/>
          <w:color w:val="000000" w:themeColor="text1"/>
          <w:sz w:val="24"/>
          <w:szCs w:val="24"/>
          <w:shd w:val="clear" w:color="auto" w:fill="FFFFFF"/>
          <w:lang w:val="en-US"/>
        </w:rPr>
        <w:t>, S., Nash, R., ... &amp; Goodman, M.</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0355C6C4" w14:textId="4CBF94D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(2020). Visual conformity with affirmed gender or “passing”: Its distribution and</w:t>
      </w:r>
      <w:r w:rsidR="00C42257"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association with depression and anxiety in a cohort of transgender people. </w:t>
      </w:r>
      <w:r w:rsidRPr="004D2A82">
        <w:rPr>
          <w:rFonts w:ascii="Times New Roman" w:eastAsia="Times New Roman" w:hAnsi="Times New Roman" w:cs="Times New Roman"/>
          <w:i/>
          <w:iCs/>
          <w:color w:val="000000" w:themeColor="text1"/>
          <w:sz w:val="24"/>
          <w:szCs w:val="24"/>
          <w:shd w:val="clear" w:color="auto" w:fill="FFFFFF"/>
          <w:lang w:val="en-US"/>
        </w:rPr>
        <w:t>The Journal of Sexual Medicine</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17</w:t>
      </w:r>
      <w:r w:rsidRPr="004D2A82">
        <w:rPr>
          <w:rFonts w:ascii="Times New Roman" w:eastAsia="Times New Roman" w:hAnsi="Times New Roman" w:cs="Times New Roman"/>
          <w:color w:val="000000" w:themeColor="text1"/>
          <w:sz w:val="24"/>
          <w:szCs w:val="24"/>
          <w:shd w:val="clear" w:color="auto" w:fill="FFFFFF"/>
          <w:lang w:val="en-US"/>
        </w:rPr>
        <w:t>(10), 2084-2092. https://doi.org/10.1016/j.jsxm.2020.07.019</w:t>
      </w:r>
    </w:p>
    <w:p w14:paraId="785EF6D3" w14:textId="77777777" w:rsidR="00395564" w:rsidRPr="004D2A82" w:rsidRDefault="00395564" w:rsidP="00903B8E">
      <w:pPr>
        <w:spacing w:line="480" w:lineRule="auto"/>
        <w:rPr>
          <w:rFonts w:ascii="Times New Roman" w:eastAsia="Times New Roman" w:hAnsi="Times New Roman" w:cs="Times New Roman"/>
          <w:color w:val="000000" w:themeColor="text1"/>
          <w:sz w:val="24"/>
          <w:szCs w:val="24"/>
          <w:shd w:val="clear" w:color="auto" w:fill="FFFFFF"/>
          <w:lang w:val="en-US"/>
        </w:rPr>
      </w:pPr>
    </w:p>
    <w:p w14:paraId="0CB6FD3C" w14:textId="2A4D73C4"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lastRenderedPageBreak/>
        <w:t>Uggen</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C., &amp; </w:t>
      </w:r>
      <w:proofErr w:type="spellStart"/>
      <w:r w:rsidRPr="004D2A82">
        <w:rPr>
          <w:rFonts w:ascii="Times New Roman" w:eastAsia="Times New Roman" w:hAnsi="Times New Roman" w:cs="Times New Roman"/>
          <w:color w:val="000000" w:themeColor="text1"/>
          <w:sz w:val="24"/>
          <w:szCs w:val="24"/>
          <w:shd w:val="clear" w:color="auto" w:fill="FFFFFF"/>
          <w:lang w:val="en-US"/>
        </w:rPr>
        <w:t>Manza</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J. (2020). Democratic </w:t>
      </w:r>
      <w:proofErr w:type="gramStart"/>
      <w:r w:rsidRPr="004D2A82">
        <w:rPr>
          <w:rFonts w:ascii="Times New Roman" w:eastAsia="Times New Roman" w:hAnsi="Times New Roman" w:cs="Times New Roman"/>
          <w:color w:val="000000" w:themeColor="text1"/>
          <w:sz w:val="24"/>
          <w:szCs w:val="24"/>
          <w:shd w:val="clear" w:color="auto" w:fill="FFFFFF"/>
          <w:lang w:val="en-US"/>
        </w:rPr>
        <w:t>Reversal?:</w:t>
      </w:r>
      <w:proofErr w:type="gramEnd"/>
      <w:r w:rsidRPr="004D2A82">
        <w:rPr>
          <w:rFonts w:ascii="Times New Roman" w:eastAsia="Times New Roman" w:hAnsi="Times New Roman" w:cs="Times New Roman"/>
          <w:color w:val="000000" w:themeColor="text1"/>
          <w:sz w:val="24"/>
          <w:szCs w:val="24"/>
          <w:shd w:val="clear" w:color="auto" w:fill="FFFFFF"/>
          <w:lang w:val="en-US"/>
        </w:rPr>
        <w:t xml:space="preserve"> Felon disenfranchisement and American </w:t>
      </w:r>
    </w:p>
    <w:p w14:paraId="631DAAD4"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democracy. In </w:t>
      </w:r>
      <w:r w:rsidRPr="004D2A82">
        <w:rPr>
          <w:rFonts w:ascii="Times New Roman" w:eastAsia="Times New Roman" w:hAnsi="Times New Roman" w:cs="Times New Roman"/>
          <w:i/>
          <w:iCs/>
          <w:color w:val="000000" w:themeColor="text1"/>
          <w:sz w:val="24"/>
          <w:szCs w:val="24"/>
          <w:shd w:val="clear" w:color="auto" w:fill="FFFFFF"/>
          <w:lang w:val="en-US"/>
        </w:rPr>
        <w:t xml:space="preserve">Crime, </w:t>
      </w:r>
      <w:proofErr w:type="gramStart"/>
      <w:r w:rsidRPr="004D2A82">
        <w:rPr>
          <w:rFonts w:ascii="Times New Roman" w:eastAsia="Times New Roman" w:hAnsi="Times New Roman" w:cs="Times New Roman"/>
          <w:i/>
          <w:iCs/>
          <w:color w:val="000000" w:themeColor="text1"/>
          <w:sz w:val="24"/>
          <w:szCs w:val="24"/>
          <w:shd w:val="clear" w:color="auto" w:fill="FFFFFF"/>
          <w:lang w:val="en-US"/>
        </w:rPr>
        <w:t>Inequality</w:t>
      </w:r>
      <w:proofErr w:type="gramEnd"/>
      <w:r w:rsidRPr="004D2A82">
        <w:rPr>
          <w:rFonts w:ascii="Times New Roman" w:eastAsia="Times New Roman" w:hAnsi="Times New Roman" w:cs="Times New Roman"/>
          <w:i/>
          <w:iCs/>
          <w:color w:val="000000" w:themeColor="text1"/>
          <w:sz w:val="24"/>
          <w:szCs w:val="24"/>
          <w:shd w:val="clear" w:color="auto" w:fill="FFFFFF"/>
          <w:lang w:val="en-US"/>
        </w:rPr>
        <w:t xml:space="preserve"> and the State</w:t>
      </w:r>
      <w:r w:rsidRPr="004D2A82">
        <w:rPr>
          <w:rFonts w:ascii="Times New Roman" w:eastAsia="Times New Roman" w:hAnsi="Times New Roman" w:cs="Times New Roman"/>
          <w:color w:val="000000" w:themeColor="text1"/>
          <w:sz w:val="24"/>
          <w:szCs w:val="24"/>
          <w:shd w:val="clear" w:color="auto" w:fill="FFFFFF"/>
          <w:lang w:val="en-US"/>
        </w:rPr>
        <w:t xml:space="preserve"> (pp. 191-208). Routledge.</w:t>
      </w:r>
    </w:p>
    <w:p w14:paraId="042F8486"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Ussher, J. M., </w:t>
      </w:r>
      <w:proofErr w:type="spellStart"/>
      <w:r w:rsidRPr="004D2A82">
        <w:rPr>
          <w:rFonts w:ascii="Times New Roman" w:eastAsia="Times New Roman" w:hAnsi="Times New Roman" w:cs="Times New Roman"/>
          <w:color w:val="000000" w:themeColor="text1"/>
          <w:sz w:val="24"/>
          <w:szCs w:val="24"/>
          <w:shd w:val="clear" w:color="auto" w:fill="FFFFFF"/>
          <w:lang w:val="en-US"/>
        </w:rPr>
        <w:t>Hawkey</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A., </w:t>
      </w:r>
      <w:proofErr w:type="spellStart"/>
      <w:r w:rsidRPr="004D2A82">
        <w:rPr>
          <w:rFonts w:ascii="Times New Roman" w:eastAsia="Times New Roman" w:hAnsi="Times New Roman" w:cs="Times New Roman"/>
          <w:color w:val="000000" w:themeColor="text1"/>
          <w:sz w:val="24"/>
          <w:szCs w:val="24"/>
          <w:shd w:val="clear" w:color="auto" w:fill="FFFFFF"/>
          <w:lang w:val="en-US"/>
        </w:rPr>
        <w:t>Perz</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J., Liamputtong, P., </w:t>
      </w:r>
      <w:proofErr w:type="spellStart"/>
      <w:r w:rsidRPr="004D2A82">
        <w:rPr>
          <w:rFonts w:ascii="Times New Roman" w:eastAsia="Times New Roman" w:hAnsi="Times New Roman" w:cs="Times New Roman"/>
          <w:color w:val="000000" w:themeColor="text1"/>
          <w:sz w:val="24"/>
          <w:szCs w:val="24"/>
          <w:shd w:val="clear" w:color="auto" w:fill="FFFFFF"/>
          <w:lang w:val="en-US"/>
        </w:rPr>
        <w:t>Sekar</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J., </w:t>
      </w:r>
      <w:proofErr w:type="spellStart"/>
      <w:r w:rsidRPr="004D2A82">
        <w:rPr>
          <w:rFonts w:ascii="Times New Roman" w:eastAsia="Times New Roman" w:hAnsi="Times New Roman" w:cs="Times New Roman"/>
          <w:color w:val="000000" w:themeColor="text1"/>
          <w:sz w:val="24"/>
          <w:szCs w:val="24"/>
          <w:shd w:val="clear" w:color="auto" w:fill="FFFFFF"/>
          <w:lang w:val="en-US"/>
        </w:rPr>
        <w:t>Marjadi</w:t>
      </w:r>
      <w:proofErr w:type="spellEnd"/>
      <w:r w:rsidRPr="004D2A82">
        <w:rPr>
          <w:rFonts w:ascii="Times New Roman" w:eastAsia="Times New Roman" w:hAnsi="Times New Roman" w:cs="Times New Roman"/>
          <w:color w:val="000000" w:themeColor="text1"/>
          <w:sz w:val="24"/>
          <w:szCs w:val="24"/>
          <w:shd w:val="clear" w:color="auto" w:fill="FFFFFF"/>
          <w:lang w:val="en-US"/>
        </w:rPr>
        <w:t>, B., ... &amp; Brook, E. </w:t>
      </w:r>
    </w:p>
    <w:p w14:paraId="2DFBC5AC"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(2022). Gender affirmation and social exclusion amongst trans women of color in Australia. </w:t>
      </w:r>
      <w:r w:rsidRPr="004D2A82">
        <w:rPr>
          <w:rFonts w:ascii="Times New Roman" w:eastAsia="Times New Roman" w:hAnsi="Times New Roman" w:cs="Times New Roman"/>
          <w:i/>
          <w:iCs/>
          <w:color w:val="000000" w:themeColor="text1"/>
          <w:sz w:val="24"/>
          <w:szCs w:val="24"/>
          <w:shd w:val="clear" w:color="auto" w:fill="FFFFFF"/>
          <w:lang w:val="en-US"/>
        </w:rPr>
        <w:t>International Journal of Transgender Health</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23</w:t>
      </w:r>
      <w:r w:rsidRPr="004D2A82">
        <w:rPr>
          <w:rFonts w:ascii="Times New Roman" w:eastAsia="Times New Roman" w:hAnsi="Times New Roman" w:cs="Times New Roman"/>
          <w:color w:val="000000" w:themeColor="text1"/>
          <w:sz w:val="24"/>
          <w:szCs w:val="24"/>
          <w:shd w:val="clear" w:color="auto" w:fill="FFFFFF"/>
          <w:lang w:val="en-US"/>
        </w:rPr>
        <w:t>(1-2), 79-96. https://doi.org/10.1080/26895269.2021.1947432</w:t>
      </w:r>
    </w:p>
    <w:p w14:paraId="2EDB2BC8" w14:textId="0D4B1655"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Van Anders, S. M. (2015). Beyond sexual orientation: Integrating gender/sex and </w:t>
      </w:r>
      <w:proofErr w:type="gramStart"/>
      <w:r w:rsidRPr="004D2A82">
        <w:rPr>
          <w:rFonts w:ascii="Times New Roman" w:eastAsia="Times New Roman" w:hAnsi="Times New Roman" w:cs="Times New Roman"/>
          <w:color w:val="000000" w:themeColor="text1"/>
          <w:sz w:val="24"/>
          <w:szCs w:val="24"/>
          <w:shd w:val="clear" w:color="auto" w:fill="FFFFFF"/>
          <w:lang w:val="en-US"/>
        </w:rPr>
        <w:t>diverse</w:t>
      </w:r>
      <w:proofErr w:type="gramEnd"/>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ab/>
      </w:r>
    </w:p>
    <w:p w14:paraId="292B5865" w14:textId="6CBDD558"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sexualities via sexual configurations theory. </w:t>
      </w:r>
      <w:r w:rsidRPr="004D2A82">
        <w:rPr>
          <w:rFonts w:ascii="Times New Roman" w:eastAsia="Times New Roman" w:hAnsi="Times New Roman" w:cs="Times New Roman"/>
          <w:i/>
          <w:iCs/>
          <w:color w:val="000000" w:themeColor="text1"/>
          <w:sz w:val="24"/>
          <w:szCs w:val="24"/>
          <w:shd w:val="clear" w:color="auto" w:fill="FFFFFF"/>
          <w:lang w:val="en-US"/>
        </w:rPr>
        <w:t>Archives of Sexual Behavior</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44</w:t>
      </w:r>
      <w:r w:rsidRPr="004D2A82">
        <w:rPr>
          <w:rFonts w:ascii="Times New Roman" w:eastAsia="Times New Roman" w:hAnsi="Times New Roman" w:cs="Times New Roman"/>
          <w:color w:val="000000" w:themeColor="text1"/>
          <w:sz w:val="24"/>
          <w:szCs w:val="24"/>
          <w:shd w:val="clear" w:color="auto" w:fill="FFFFFF"/>
          <w:lang w:val="en-US"/>
        </w:rPr>
        <w:t>(5), 1177-1213.</w:t>
      </w:r>
      <w:r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shd w:val="clear" w:color="auto" w:fill="FCFCFC"/>
          <w:lang w:val="en-US"/>
        </w:rPr>
        <w:t>https://doi.org/10.1007/s10508-015-0490-8</w:t>
      </w:r>
    </w:p>
    <w:p w14:paraId="7EEAF221"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van de Grift, T. C. (2023). Masculinizing and defeminizing gender-affirming surgery. </w:t>
      </w:r>
      <w:r w:rsidRPr="004D2A82">
        <w:rPr>
          <w:rFonts w:ascii="Times New Roman" w:eastAsia="Times New Roman" w:hAnsi="Times New Roman" w:cs="Times New Roman"/>
          <w:i/>
          <w:iCs/>
          <w:color w:val="000000" w:themeColor="text1"/>
          <w:sz w:val="24"/>
          <w:szCs w:val="24"/>
          <w:shd w:val="clear" w:color="auto" w:fill="FFFFFF"/>
          <w:lang w:val="en-US"/>
        </w:rPr>
        <w:t>Best </w:t>
      </w:r>
    </w:p>
    <w:p w14:paraId="1657DB38"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i/>
          <w:iCs/>
          <w:color w:val="000000" w:themeColor="text1"/>
          <w:sz w:val="24"/>
          <w:szCs w:val="24"/>
          <w:shd w:val="clear" w:color="auto" w:fill="FFFFFF"/>
          <w:lang w:val="en-US"/>
        </w:rPr>
        <w:t xml:space="preserve">Practice &amp; Research Clinical Obstetrics &amp; </w:t>
      </w:r>
      <w:proofErr w:type="spellStart"/>
      <w:r w:rsidRPr="004D2A82">
        <w:rPr>
          <w:rFonts w:ascii="Times New Roman" w:eastAsia="Times New Roman" w:hAnsi="Times New Roman" w:cs="Times New Roman"/>
          <w:i/>
          <w:iCs/>
          <w:color w:val="000000" w:themeColor="text1"/>
          <w:sz w:val="24"/>
          <w:szCs w:val="24"/>
          <w:shd w:val="clear" w:color="auto" w:fill="FFFFFF"/>
          <w:lang w:val="en-US"/>
        </w:rPr>
        <w:t>Gynaecology</w:t>
      </w:r>
      <w:proofErr w:type="spellEnd"/>
      <w:r w:rsidRPr="004D2A82">
        <w:rPr>
          <w:rFonts w:ascii="Times New Roman" w:eastAsia="Times New Roman" w:hAnsi="Times New Roman" w:cs="Times New Roman"/>
          <w:color w:val="000000" w:themeColor="text1"/>
          <w:sz w:val="24"/>
          <w:szCs w:val="24"/>
          <w:shd w:val="clear" w:color="auto" w:fill="FFFFFF"/>
          <w:lang w:val="en-US"/>
        </w:rPr>
        <w:t>, 102323. https://doi.org/10.1016/j.bpobgyn.2023.102323</w:t>
      </w:r>
    </w:p>
    <w:p w14:paraId="572A7019" w14:textId="77777777" w:rsidR="00C42257" w:rsidRPr="004D2A82" w:rsidRDefault="00903B8E" w:rsidP="00C42257">
      <w:pPr>
        <w:spacing w:line="480" w:lineRule="auto"/>
        <w:rPr>
          <w:rFonts w:ascii="Times New Roman" w:eastAsia="Times New Roman" w:hAnsi="Times New Roman" w:cs="Times New Roman"/>
          <w:color w:val="000000" w:themeColor="text1"/>
          <w:sz w:val="24"/>
          <w:szCs w:val="24"/>
          <w:shd w:val="clear" w:color="auto" w:fill="FFFFFF"/>
          <w:lang w:val="en-US"/>
        </w:rPr>
      </w:pPr>
      <w:r w:rsidRPr="004D2A82">
        <w:rPr>
          <w:rFonts w:ascii="Times New Roman" w:eastAsia="Times New Roman" w:hAnsi="Times New Roman" w:cs="Times New Roman"/>
          <w:color w:val="000000" w:themeColor="text1"/>
          <w:sz w:val="24"/>
          <w:szCs w:val="24"/>
          <w:shd w:val="clear" w:color="auto" w:fill="FFFFFF"/>
          <w:lang w:val="en-US"/>
        </w:rPr>
        <w:t>Vance Jr</w:t>
      </w:r>
      <w:r w:rsidR="00C42257" w:rsidRPr="004D2A82">
        <w:rPr>
          <w:rFonts w:ascii="Times New Roman" w:eastAsia="Times New Roman" w:hAnsi="Times New Roman" w:cs="Times New Roman"/>
          <w:color w:val="000000" w:themeColor="text1"/>
          <w:sz w:val="24"/>
          <w:szCs w:val="24"/>
          <w:shd w:val="clear" w:color="auto" w:fill="FFFFFF"/>
          <w:lang w:val="en-US"/>
        </w:rPr>
        <w:t>.</w:t>
      </w:r>
      <w:r w:rsidRPr="004D2A82">
        <w:rPr>
          <w:rFonts w:ascii="Times New Roman" w:eastAsia="Times New Roman" w:hAnsi="Times New Roman" w:cs="Times New Roman"/>
          <w:color w:val="000000" w:themeColor="text1"/>
          <w:sz w:val="24"/>
          <w:szCs w:val="24"/>
          <w:shd w:val="clear" w:color="auto" w:fill="FFFFFF"/>
          <w:lang w:val="en-US"/>
        </w:rPr>
        <w:t>, S. R., Cohen-</w:t>
      </w:r>
      <w:proofErr w:type="spellStart"/>
      <w:r w:rsidRPr="004D2A82">
        <w:rPr>
          <w:rFonts w:ascii="Times New Roman" w:eastAsia="Times New Roman" w:hAnsi="Times New Roman" w:cs="Times New Roman"/>
          <w:color w:val="000000" w:themeColor="text1"/>
          <w:sz w:val="24"/>
          <w:szCs w:val="24"/>
          <w:shd w:val="clear" w:color="auto" w:fill="FFFFFF"/>
          <w:lang w:val="en-US"/>
        </w:rPr>
        <w:t>Kettenis</w:t>
      </w:r>
      <w:proofErr w:type="spellEnd"/>
      <w:r w:rsidRPr="004D2A82">
        <w:rPr>
          <w:rFonts w:ascii="Times New Roman" w:eastAsia="Times New Roman" w:hAnsi="Times New Roman" w:cs="Times New Roman"/>
          <w:color w:val="000000" w:themeColor="text1"/>
          <w:sz w:val="24"/>
          <w:szCs w:val="24"/>
          <w:shd w:val="clear" w:color="auto" w:fill="FFFFFF"/>
          <w:lang w:val="en-US"/>
        </w:rPr>
        <w:t>, P. T., Drescher, J., Meyer-</w:t>
      </w:r>
      <w:proofErr w:type="spellStart"/>
      <w:r w:rsidRPr="004D2A82">
        <w:rPr>
          <w:rFonts w:ascii="Times New Roman" w:eastAsia="Times New Roman" w:hAnsi="Times New Roman" w:cs="Times New Roman"/>
          <w:color w:val="000000" w:themeColor="text1"/>
          <w:sz w:val="24"/>
          <w:szCs w:val="24"/>
          <w:shd w:val="clear" w:color="auto" w:fill="FFFFFF"/>
          <w:lang w:val="en-US"/>
        </w:rPr>
        <w:t>Bahlburg</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H. F., </w:t>
      </w:r>
      <w:proofErr w:type="spellStart"/>
      <w:r w:rsidRPr="004D2A82">
        <w:rPr>
          <w:rFonts w:ascii="Times New Roman" w:eastAsia="Times New Roman" w:hAnsi="Times New Roman" w:cs="Times New Roman"/>
          <w:color w:val="000000" w:themeColor="text1"/>
          <w:sz w:val="24"/>
          <w:szCs w:val="24"/>
          <w:shd w:val="clear" w:color="auto" w:fill="FFFFFF"/>
          <w:lang w:val="en-US"/>
        </w:rPr>
        <w:t>Pfäfflin</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F., &amp; </w:t>
      </w:r>
    </w:p>
    <w:p w14:paraId="6261FB82" w14:textId="17CB2ADB" w:rsidR="00903B8E" w:rsidRPr="004D2A82" w:rsidRDefault="00903B8E" w:rsidP="00C42257">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Zucker, K. J. (2010). Opinions about the DSM gender identity disorder diagnosis: Results from an international survey administered to organizations concerned with the welfare of transgender people. </w:t>
      </w:r>
      <w:r w:rsidRPr="004D2A82">
        <w:rPr>
          <w:rFonts w:ascii="Times New Roman" w:eastAsia="Times New Roman" w:hAnsi="Times New Roman" w:cs="Times New Roman"/>
          <w:i/>
          <w:iCs/>
          <w:color w:val="000000" w:themeColor="text1"/>
          <w:sz w:val="24"/>
          <w:szCs w:val="24"/>
          <w:shd w:val="clear" w:color="auto" w:fill="FFFFFF"/>
          <w:lang w:val="en-US"/>
        </w:rPr>
        <w:t>International Journal of Transgenderism</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12</w:t>
      </w:r>
      <w:r w:rsidRPr="004D2A82">
        <w:rPr>
          <w:rFonts w:ascii="Times New Roman" w:eastAsia="Times New Roman" w:hAnsi="Times New Roman" w:cs="Times New Roman"/>
          <w:color w:val="000000" w:themeColor="text1"/>
          <w:sz w:val="24"/>
          <w:szCs w:val="24"/>
          <w:shd w:val="clear" w:color="auto" w:fill="FFFFFF"/>
          <w:lang w:val="en-US"/>
        </w:rPr>
        <w:t>(1), 1-14. https://doi.org/10.1080/15532731003749087</w:t>
      </w:r>
    </w:p>
    <w:p w14:paraId="63FA91B3"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Vargas, S. M., Huey, S. J., Jr., &amp; Miranda, J. (2020). A critical review of current evidence on </w:t>
      </w:r>
    </w:p>
    <w:p w14:paraId="1EB47A50"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multiple types of discrimination and mental health. </w:t>
      </w:r>
      <w:r w:rsidRPr="004D2A82">
        <w:rPr>
          <w:rFonts w:ascii="Times New Roman" w:eastAsia="Times New Roman" w:hAnsi="Times New Roman" w:cs="Times New Roman"/>
          <w:i/>
          <w:iCs/>
          <w:color w:val="000000" w:themeColor="text1"/>
          <w:sz w:val="24"/>
          <w:szCs w:val="24"/>
          <w:shd w:val="clear" w:color="auto" w:fill="FFFFFF"/>
          <w:lang w:val="en-US"/>
        </w:rPr>
        <w:t>American Journal of Orthopsychiatry, 90</w:t>
      </w:r>
      <w:r w:rsidRPr="004D2A82">
        <w:rPr>
          <w:rFonts w:ascii="Times New Roman" w:eastAsia="Times New Roman" w:hAnsi="Times New Roman" w:cs="Times New Roman"/>
          <w:color w:val="000000" w:themeColor="text1"/>
          <w:sz w:val="24"/>
          <w:szCs w:val="24"/>
          <w:shd w:val="clear" w:color="auto" w:fill="FFFFFF"/>
          <w:lang w:val="en-US"/>
        </w:rPr>
        <w:t>(3), 374–390. https://doi.org/10.1037/ort0000441</w:t>
      </w:r>
    </w:p>
    <w:p w14:paraId="0CC51353" w14:textId="01F9B871"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Vijlbrief</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A., </w:t>
      </w:r>
      <w:proofErr w:type="spellStart"/>
      <w:r w:rsidRPr="004D2A82">
        <w:rPr>
          <w:rFonts w:ascii="Times New Roman" w:eastAsia="Times New Roman" w:hAnsi="Times New Roman" w:cs="Times New Roman"/>
          <w:color w:val="000000" w:themeColor="text1"/>
          <w:sz w:val="24"/>
          <w:szCs w:val="24"/>
          <w:shd w:val="clear" w:color="auto" w:fill="FFFFFF"/>
          <w:lang w:val="en-US"/>
        </w:rPr>
        <w:t>Saharso</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S., &amp; </w:t>
      </w:r>
      <w:proofErr w:type="spellStart"/>
      <w:r w:rsidRPr="004D2A82">
        <w:rPr>
          <w:rFonts w:ascii="Times New Roman" w:eastAsia="Times New Roman" w:hAnsi="Times New Roman" w:cs="Times New Roman"/>
          <w:color w:val="000000" w:themeColor="text1"/>
          <w:sz w:val="24"/>
          <w:szCs w:val="24"/>
          <w:shd w:val="clear" w:color="auto" w:fill="FFFFFF"/>
          <w:lang w:val="en-US"/>
        </w:rPr>
        <w:t>Ghorashi</w:t>
      </w:r>
      <w:proofErr w:type="spellEnd"/>
      <w:r w:rsidRPr="004D2A82">
        <w:rPr>
          <w:rFonts w:ascii="Times New Roman" w:eastAsia="Times New Roman" w:hAnsi="Times New Roman" w:cs="Times New Roman"/>
          <w:color w:val="000000" w:themeColor="text1"/>
          <w:sz w:val="24"/>
          <w:szCs w:val="24"/>
          <w:shd w:val="clear" w:color="auto" w:fill="FFFFFF"/>
          <w:lang w:val="en-US"/>
        </w:rPr>
        <w:t>, H. (2020). Transcending the gender binary: Gender non-</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 </w:t>
      </w:r>
    </w:p>
    <w:p w14:paraId="7F831CD5" w14:textId="1B44ED22"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binary young adults in Amsterdam. </w:t>
      </w:r>
      <w:r w:rsidRPr="004D2A82">
        <w:rPr>
          <w:rFonts w:ascii="Times New Roman" w:eastAsia="Times New Roman" w:hAnsi="Times New Roman" w:cs="Times New Roman"/>
          <w:i/>
          <w:iCs/>
          <w:color w:val="000000" w:themeColor="text1"/>
          <w:sz w:val="24"/>
          <w:szCs w:val="24"/>
          <w:shd w:val="clear" w:color="auto" w:fill="FFFFFF"/>
          <w:lang w:val="en-US"/>
        </w:rPr>
        <w:t>Journal of LGBT Youth</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17</w:t>
      </w:r>
      <w:r w:rsidRPr="004D2A82">
        <w:rPr>
          <w:rFonts w:ascii="Times New Roman" w:eastAsia="Times New Roman" w:hAnsi="Times New Roman" w:cs="Times New Roman"/>
          <w:color w:val="000000" w:themeColor="text1"/>
          <w:sz w:val="24"/>
          <w:szCs w:val="24"/>
          <w:shd w:val="clear" w:color="auto" w:fill="FFFFFF"/>
          <w:lang w:val="en-US"/>
        </w:rPr>
        <w:t>(1), 89-106.</w:t>
      </w:r>
      <w:r w:rsidRPr="004D2A82">
        <w:rPr>
          <w:rFonts w:ascii="Times New Roman" w:eastAsia="Times New Roman" w:hAnsi="Times New Roman" w:cs="Times New Roman"/>
          <w:color w:val="000000" w:themeColor="text1"/>
          <w:sz w:val="24"/>
          <w:szCs w:val="24"/>
          <w:lang w:val="en-US"/>
        </w:rPr>
        <w:t xml:space="preserve"> https://doi.org/10.1080/19361653.2019.1660295</w:t>
      </w:r>
    </w:p>
    <w:p w14:paraId="63F614BB"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lastRenderedPageBreak/>
        <w:t xml:space="preserve">Warner, L. R. (2008). A </w:t>
      </w:r>
      <w:proofErr w:type="gramStart"/>
      <w:r w:rsidRPr="004D2A82">
        <w:rPr>
          <w:rFonts w:ascii="Times New Roman" w:eastAsia="Times New Roman" w:hAnsi="Times New Roman" w:cs="Times New Roman"/>
          <w:color w:val="000000" w:themeColor="text1"/>
          <w:sz w:val="24"/>
          <w:szCs w:val="24"/>
          <w:shd w:val="clear" w:color="auto" w:fill="FFFFFF"/>
          <w:lang w:val="en-US"/>
        </w:rPr>
        <w:t>best practices</w:t>
      </w:r>
      <w:proofErr w:type="gramEnd"/>
      <w:r w:rsidRPr="004D2A82">
        <w:rPr>
          <w:rFonts w:ascii="Times New Roman" w:eastAsia="Times New Roman" w:hAnsi="Times New Roman" w:cs="Times New Roman"/>
          <w:color w:val="000000" w:themeColor="text1"/>
          <w:sz w:val="24"/>
          <w:szCs w:val="24"/>
          <w:shd w:val="clear" w:color="auto" w:fill="FFFFFF"/>
          <w:lang w:val="en-US"/>
        </w:rPr>
        <w:t xml:space="preserve"> guide to intersectional approaches in psychological </w:t>
      </w:r>
    </w:p>
    <w:p w14:paraId="728645CA"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research. </w:t>
      </w:r>
      <w:r w:rsidRPr="004D2A82">
        <w:rPr>
          <w:rFonts w:ascii="Times New Roman" w:eastAsia="Times New Roman" w:hAnsi="Times New Roman" w:cs="Times New Roman"/>
          <w:i/>
          <w:iCs/>
          <w:color w:val="000000" w:themeColor="text1"/>
          <w:sz w:val="24"/>
          <w:szCs w:val="24"/>
          <w:shd w:val="clear" w:color="auto" w:fill="FFFFFF"/>
          <w:lang w:val="en-US"/>
        </w:rPr>
        <w:t>Sex roles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59</w:t>
      </w:r>
      <w:r w:rsidRPr="004D2A82">
        <w:rPr>
          <w:rFonts w:ascii="Times New Roman" w:eastAsia="Times New Roman" w:hAnsi="Times New Roman" w:cs="Times New Roman"/>
          <w:color w:val="000000" w:themeColor="text1"/>
          <w:sz w:val="24"/>
          <w:szCs w:val="24"/>
          <w:shd w:val="clear" w:color="auto" w:fill="FFFFFF"/>
          <w:lang w:val="en-US"/>
        </w:rPr>
        <w:t xml:space="preserve">(5-6), 454-463. </w:t>
      </w:r>
      <w:r w:rsidRPr="004D2A82">
        <w:rPr>
          <w:rFonts w:ascii="Times New Roman" w:eastAsia="Times New Roman" w:hAnsi="Times New Roman" w:cs="Times New Roman"/>
          <w:color w:val="000000" w:themeColor="text1"/>
          <w:sz w:val="24"/>
          <w:szCs w:val="24"/>
          <w:shd w:val="clear" w:color="auto" w:fill="FCFCFC"/>
          <w:lang w:val="en-US"/>
        </w:rPr>
        <w:t>https://doi.org/10.1007/s11199-008-9504-5</w:t>
      </w:r>
    </w:p>
    <w:p w14:paraId="5A6FEA9D" w14:textId="324F8277" w:rsidR="00FB551E" w:rsidRPr="004D2A82" w:rsidRDefault="00FB551E" w:rsidP="00903B8E">
      <w:pPr>
        <w:spacing w:line="480" w:lineRule="auto"/>
        <w:rPr>
          <w:rFonts w:ascii="Times New Roman" w:hAnsi="Times New Roman" w:cs="Times New Roman"/>
          <w:color w:val="000000" w:themeColor="text1"/>
          <w:sz w:val="24"/>
          <w:szCs w:val="24"/>
          <w:shd w:val="clear" w:color="auto" w:fill="FFFFFF"/>
          <w:lang w:val="en-US"/>
        </w:rPr>
      </w:pPr>
      <w:r w:rsidRPr="004D2A82">
        <w:rPr>
          <w:rFonts w:ascii="Times New Roman" w:hAnsi="Times New Roman" w:cs="Times New Roman"/>
          <w:color w:val="000000" w:themeColor="text1"/>
          <w:sz w:val="24"/>
          <w:szCs w:val="24"/>
          <w:shd w:val="clear" w:color="auto" w:fill="FFFFFF"/>
        </w:rPr>
        <w:t xml:space="preserve">Winters, K. (2006). Gender dissonance: Diagnostic reform of gender identity disorder for </w:t>
      </w:r>
      <w:r w:rsidRPr="004D2A82">
        <w:rPr>
          <w:rFonts w:ascii="Times New Roman" w:hAnsi="Times New Roman" w:cs="Times New Roman"/>
          <w:color w:val="000000" w:themeColor="text1"/>
          <w:sz w:val="24"/>
          <w:szCs w:val="24"/>
          <w:shd w:val="clear" w:color="auto" w:fill="FFFFFF"/>
        </w:rPr>
        <w:tab/>
        <w:t>adults. </w:t>
      </w:r>
      <w:r w:rsidRPr="004D2A82">
        <w:rPr>
          <w:rFonts w:ascii="Times New Roman" w:hAnsi="Times New Roman" w:cs="Times New Roman"/>
          <w:i/>
          <w:iCs/>
          <w:color w:val="000000" w:themeColor="text1"/>
          <w:sz w:val="24"/>
          <w:szCs w:val="24"/>
          <w:shd w:val="clear" w:color="auto" w:fill="FFFFFF"/>
        </w:rPr>
        <w:t>Journal of Psychology &amp; Human Sexuality</w:t>
      </w:r>
      <w:r w:rsidRPr="004D2A82">
        <w:rPr>
          <w:rFonts w:ascii="Times New Roman" w:hAnsi="Times New Roman" w:cs="Times New Roman"/>
          <w:color w:val="000000" w:themeColor="text1"/>
          <w:sz w:val="24"/>
          <w:szCs w:val="24"/>
          <w:shd w:val="clear" w:color="auto" w:fill="FFFFFF"/>
        </w:rPr>
        <w:t>, </w:t>
      </w:r>
      <w:r w:rsidRPr="004D2A82">
        <w:rPr>
          <w:rFonts w:ascii="Times New Roman" w:hAnsi="Times New Roman" w:cs="Times New Roman"/>
          <w:i/>
          <w:iCs/>
          <w:color w:val="000000" w:themeColor="text1"/>
          <w:sz w:val="24"/>
          <w:szCs w:val="24"/>
          <w:shd w:val="clear" w:color="auto" w:fill="FFFFFF"/>
        </w:rPr>
        <w:t>17</w:t>
      </w:r>
      <w:r w:rsidRPr="004D2A82">
        <w:rPr>
          <w:rFonts w:ascii="Times New Roman" w:hAnsi="Times New Roman" w:cs="Times New Roman"/>
          <w:color w:val="000000" w:themeColor="text1"/>
          <w:sz w:val="24"/>
          <w:szCs w:val="24"/>
          <w:shd w:val="clear" w:color="auto" w:fill="FFFFFF"/>
        </w:rPr>
        <w:t xml:space="preserve">(3-4), 71-89. </w:t>
      </w:r>
      <w:r w:rsidRPr="004D2A82">
        <w:rPr>
          <w:rFonts w:ascii="Times New Roman" w:hAnsi="Times New Roman" w:cs="Times New Roman"/>
          <w:color w:val="000000" w:themeColor="text1"/>
          <w:sz w:val="24"/>
          <w:szCs w:val="24"/>
          <w:shd w:val="clear" w:color="auto" w:fill="FFFFFF"/>
        </w:rPr>
        <w:tab/>
      </w:r>
      <w:r w:rsidRPr="004D2A82">
        <w:rPr>
          <w:rFonts w:ascii="Times New Roman" w:hAnsi="Times New Roman" w:cs="Times New Roman"/>
          <w:color w:val="000000" w:themeColor="text1"/>
          <w:sz w:val="24"/>
          <w:szCs w:val="24"/>
          <w:shd w:val="clear" w:color="auto" w:fill="FFFFFF"/>
          <w:lang w:val="en-US"/>
        </w:rPr>
        <w:t>https://doi.org/10.1300/J056v17n03_04</w:t>
      </w:r>
    </w:p>
    <w:p w14:paraId="243039E4" w14:textId="77CEFA94"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Winters, K., </w:t>
      </w:r>
      <w:proofErr w:type="spellStart"/>
      <w:r w:rsidRPr="004D2A82">
        <w:rPr>
          <w:rFonts w:ascii="Times New Roman" w:eastAsia="Times New Roman" w:hAnsi="Times New Roman" w:cs="Times New Roman"/>
          <w:color w:val="000000" w:themeColor="text1"/>
          <w:sz w:val="24"/>
          <w:szCs w:val="24"/>
          <w:shd w:val="clear" w:color="auto" w:fill="FFFFFF"/>
          <w:lang w:val="en-US"/>
        </w:rPr>
        <w:t>D’orsay</w:t>
      </w:r>
      <w:proofErr w:type="spellEnd"/>
      <w:r w:rsidRPr="004D2A82">
        <w:rPr>
          <w:rFonts w:ascii="Times New Roman" w:eastAsia="Times New Roman" w:hAnsi="Times New Roman" w:cs="Times New Roman"/>
          <w:color w:val="000000" w:themeColor="text1"/>
          <w:sz w:val="24"/>
          <w:szCs w:val="24"/>
          <w:shd w:val="clear" w:color="auto" w:fill="FFFFFF"/>
          <w:lang w:val="en-US"/>
        </w:rPr>
        <w:t>, A., &amp; </w:t>
      </w:r>
      <w:proofErr w:type="spellStart"/>
      <w:r w:rsidRPr="004D2A82">
        <w:rPr>
          <w:rFonts w:ascii="Times New Roman" w:eastAsia="Times New Roman" w:hAnsi="Times New Roman" w:cs="Times New Roman"/>
          <w:color w:val="000000" w:themeColor="text1"/>
          <w:sz w:val="24"/>
          <w:szCs w:val="24"/>
          <w:shd w:val="clear" w:color="auto" w:fill="FFFFFF"/>
          <w:lang w:val="en-US"/>
        </w:rPr>
        <w:t>Sirenu</w:t>
      </w:r>
      <w:proofErr w:type="spellEnd"/>
      <w:r w:rsidRPr="004D2A82">
        <w:rPr>
          <w:rFonts w:ascii="Times New Roman" w:eastAsia="Times New Roman" w:hAnsi="Times New Roman" w:cs="Times New Roman"/>
          <w:color w:val="000000" w:themeColor="text1"/>
          <w:sz w:val="24"/>
          <w:szCs w:val="24"/>
          <w:shd w:val="clear" w:color="auto" w:fill="FFFFFF"/>
          <w:lang w:val="en-US"/>
        </w:rPr>
        <w:t>, V.</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(2019). TRICON disclosures, international transgender </w:t>
      </w:r>
    </w:p>
    <w:p w14:paraId="69299BB2" w14:textId="77777777" w:rsidR="00903B8E" w:rsidRPr="004D2A82" w:rsidRDefault="00903B8E" w:rsidP="00903B8E">
      <w:pPr>
        <w:spacing w:line="480" w:lineRule="auto"/>
        <w:ind w:firstLine="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health. </w:t>
      </w:r>
    </w:p>
    <w:p w14:paraId="7C46DA85" w14:textId="6095B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Worthen, M. G. (2021). Why can’t you just pick one? The stigmatization of non-</w:t>
      </w:r>
      <w:r w:rsidR="003503BD" w:rsidRPr="004D2A82">
        <w:rPr>
          <w:rFonts w:ascii="Times New Roman" w:eastAsia="Times New Roman" w:hAnsi="Times New Roman" w:cs="Times New Roman"/>
          <w:color w:val="000000" w:themeColor="text1"/>
          <w:sz w:val="24"/>
          <w:szCs w:val="24"/>
          <w:shd w:val="clear" w:color="auto" w:fill="FFFFFF"/>
          <w:lang w:val="en-US"/>
        </w:rPr>
        <w:t xml:space="preserve"> </w:t>
      </w:r>
    </w:p>
    <w:p w14:paraId="453A1EDF" w14:textId="66ABF85E"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binary/genderqueer people by cis and trans men and women: An empirical test of norm-centered stigma theory. </w:t>
      </w:r>
      <w:r w:rsidRPr="004D2A82">
        <w:rPr>
          <w:rFonts w:ascii="Times New Roman" w:eastAsia="Times New Roman" w:hAnsi="Times New Roman" w:cs="Times New Roman"/>
          <w:i/>
          <w:iCs/>
          <w:color w:val="000000" w:themeColor="text1"/>
          <w:sz w:val="24"/>
          <w:szCs w:val="24"/>
          <w:shd w:val="clear" w:color="auto" w:fill="FFFFFF"/>
          <w:lang w:val="en-US"/>
        </w:rPr>
        <w:t>Sex Roles</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85</w:t>
      </w:r>
      <w:r w:rsidRPr="004D2A82">
        <w:rPr>
          <w:rFonts w:ascii="Times New Roman" w:eastAsia="Times New Roman" w:hAnsi="Times New Roman" w:cs="Times New Roman"/>
          <w:color w:val="000000" w:themeColor="text1"/>
          <w:sz w:val="24"/>
          <w:szCs w:val="24"/>
          <w:shd w:val="clear" w:color="auto" w:fill="FFFFFF"/>
          <w:lang w:val="en-US"/>
        </w:rPr>
        <w:t>(5), 343-356. https://doi.org/</w:t>
      </w:r>
      <w:r w:rsidRPr="004D2A82">
        <w:rPr>
          <w:rFonts w:ascii="Times New Roman" w:eastAsia="Times New Roman" w:hAnsi="Times New Roman" w:cs="Times New Roman"/>
          <w:color w:val="000000" w:themeColor="text1"/>
          <w:sz w:val="24"/>
          <w:szCs w:val="24"/>
          <w:lang w:val="en-US"/>
        </w:rPr>
        <w:t xml:space="preserve"> </w:t>
      </w:r>
      <w:r w:rsidRPr="004D2A82">
        <w:rPr>
          <w:rFonts w:ascii="Times New Roman" w:eastAsia="Times New Roman" w:hAnsi="Times New Roman" w:cs="Times New Roman"/>
          <w:color w:val="000000" w:themeColor="text1"/>
          <w:sz w:val="24"/>
          <w:szCs w:val="24"/>
          <w:shd w:val="clear" w:color="auto" w:fill="FFFFFF"/>
          <w:lang w:val="en-US"/>
        </w:rPr>
        <w:t>10.1007/s11199-020- 01216-z</w:t>
      </w:r>
    </w:p>
    <w:p w14:paraId="61BF22E8"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Wylie, K., Knudson, G., Khan, S. I., </w:t>
      </w:r>
      <w:proofErr w:type="spellStart"/>
      <w:r w:rsidRPr="004D2A82">
        <w:rPr>
          <w:rFonts w:ascii="Times New Roman" w:eastAsia="Times New Roman" w:hAnsi="Times New Roman" w:cs="Times New Roman"/>
          <w:color w:val="000000" w:themeColor="text1"/>
          <w:sz w:val="24"/>
          <w:szCs w:val="24"/>
          <w:shd w:val="clear" w:color="auto" w:fill="FFFFFF"/>
          <w:lang w:val="en-US"/>
        </w:rPr>
        <w:t>Bonierbale</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M., </w:t>
      </w:r>
      <w:proofErr w:type="spellStart"/>
      <w:r w:rsidRPr="004D2A82">
        <w:rPr>
          <w:rFonts w:ascii="Times New Roman" w:eastAsia="Times New Roman" w:hAnsi="Times New Roman" w:cs="Times New Roman"/>
          <w:color w:val="000000" w:themeColor="text1"/>
          <w:sz w:val="24"/>
          <w:szCs w:val="24"/>
          <w:shd w:val="clear" w:color="auto" w:fill="FFFFFF"/>
          <w:lang w:val="en-US"/>
        </w:rPr>
        <w:t>Watanyusakul</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S., &amp; </w:t>
      </w:r>
      <w:proofErr w:type="spellStart"/>
      <w:r w:rsidRPr="004D2A82">
        <w:rPr>
          <w:rFonts w:ascii="Times New Roman" w:eastAsia="Times New Roman" w:hAnsi="Times New Roman" w:cs="Times New Roman"/>
          <w:color w:val="000000" w:themeColor="text1"/>
          <w:sz w:val="24"/>
          <w:szCs w:val="24"/>
          <w:shd w:val="clear" w:color="auto" w:fill="FFFFFF"/>
          <w:lang w:val="en-US"/>
        </w:rPr>
        <w:t>Baral</w:t>
      </w:r>
      <w:proofErr w:type="spellEnd"/>
      <w:r w:rsidRPr="004D2A82">
        <w:rPr>
          <w:rFonts w:ascii="Times New Roman" w:eastAsia="Times New Roman" w:hAnsi="Times New Roman" w:cs="Times New Roman"/>
          <w:color w:val="000000" w:themeColor="text1"/>
          <w:sz w:val="24"/>
          <w:szCs w:val="24"/>
          <w:shd w:val="clear" w:color="auto" w:fill="FFFFFF"/>
          <w:lang w:val="en-US"/>
        </w:rPr>
        <w:t>, S. (2016). </w:t>
      </w:r>
    </w:p>
    <w:p w14:paraId="7CAB0C93" w14:textId="77777777" w:rsidR="00903B8E" w:rsidRPr="004D2A82" w:rsidRDefault="00903B8E" w:rsidP="00903B8E">
      <w:pPr>
        <w:spacing w:line="480" w:lineRule="auto"/>
        <w:ind w:left="720"/>
        <w:rPr>
          <w:rFonts w:ascii="Times New Roman" w:eastAsia="Times New Roman" w:hAnsi="Times New Roman" w:cs="Times New Roman"/>
          <w:color w:val="000000" w:themeColor="text1"/>
          <w:sz w:val="24"/>
          <w:szCs w:val="24"/>
          <w:lang w:val="en-US"/>
        </w:rPr>
      </w:pPr>
      <w:r w:rsidRPr="004D2A82">
        <w:rPr>
          <w:rFonts w:ascii="Times New Roman" w:eastAsia="Times New Roman" w:hAnsi="Times New Roman" w:cs="Times New Roman"/>
          <w:color w:val="000000" w:themeColor="text1"/>
          <w:sz w:val="24"/>
          <w:szCs w:val="24"/>
          <w:shd w:val="clear" w:color="auto" w:fill="FFFFFF"/>
          <w:lang w:val="en-US"/>
        </w:rPr>
        <w:t xml:space="preserve">Serving transgender people: clinical care considerations and service delivery models in transgender health. </w:t>
      </w:r>
      <w:r w:rsidRPr="004D2A82">
        <w:rPr>
          <w:rFonts w:ascii="Times New Roman" w:eastAsia="Times New Roman" w:hAnsi="Times New Roman" w:cs="Times New Roman"/>
          <w:i/>
          <w:iCs/>
          <w:color w:val="000000" w:themeColor="text1"/>
          <w:sz w:val="24"/>
          <w:szCs w:val="24"/>
          <w:shd w:val="clear" w:color="auto" w:fill="FFFFFF"/>
          <w:lang w:val="en-US"/>
        </w:rPr>
        <w:t>The Lancet</w:t>
      </w:r>
      <w:r w:rsidRPr="004D2A82">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388</w:t>
      </w:r>
      <w:r w:rsidRPr="004D2A82">
        <w:rPr>
          <w:rFonts w:ascii="Times New Roman" w:eastAsia="Times New Roman" w:hAnsi="Times New Roman" w:cs="Times New Roman"/>
          <w:color w:val="000000" w:themeColor="text1"/>
          <w:sz w:val="24"/>
          <w:szCs w:val="24"/>
          <w:shd w:val="clear" w:color="auto" w:fill="FFFFFF"/>
          <w:lang w:val="en-US"/>
        </w:rPr>
        <w:t>(10042), 401-411. https://doi.org/10.1016/S0140-6736(16)00682-6</w:t>
      </w:r>
    </w:p>
    <w:p w14:paraId="490E4BA1" w14:textId="77777777" w:rsidR="00903B8E" w:rsidRPr="004D2A82" w:rsidRDefault="00903B8E" w:rsidP="00903B8E">
      <w:pPr>
        <w:spacing w:line="480" w:lineRule="auto"/>
        <w:rPr>
          <w:rFonts w:ascii="Times New Roman" w:eastAsia="Times New Roman" w:hAnsi="Times New Roman" w:cs="Times New Roman"/>
          <w:color w:val="000000" w:themeColor="text1"/>
          <w:sz w:val="24"/>
          <w:szCs w:val="24"/>
          <w:lang w:val="en-US"/>
        </w:rPr>
      </w:pPr>
      <w:proofErr w:type="spellStart"/>
      <w:r w:rsidRPr="004D2A82">
        <w:rPr>
          <w:rFonts w:ascii="Times New Roman" w:eastAsia="Times New Roman" w:hAnsi="Times New Roman" w:cs="Times New Roman"/>
          <w:color w:val="000000" w:themeColor="text1"/>
          <w:sz w:val="24"/>
          <w:szCs w:val="24"/>
          <w:shd w:val="clear" w:color="auto" w:fill="FFFFFF"/>
          <w:lang w:val="en-US"/>
        </w:rPr>
        <w:t>Yüksel</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Ş., </w:t>
      </w:r>
      <w:proofErr w:type="spellStart"/>
      <w:r w:rsidRPr="004D2A82">
        <w:rPr>
          <w:rFonts w:ascii="Times New Roman" w:eastAsia="Times New Roman" w:hAnsi="Times New Roman" w:cs="Times New Roman"/>
          <w:color w:val="000000" w:themeColor="text1"/>
          <w:sz w:val="24"/>
          <w:szCs w:val="24"/>
          <w:shd w:val="clear" w:color="auto" w:fill="FFFFFF"/>
          <w:lang w:val="en-US"/>
        </w:rPr>
        <w:t>Ertekin</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B. A., </w:t>
      </w:r>
      <w:proofErr w:type="spellStart"/>
      <w:r w:rsidRPr="004D2A82">
        <w:rPr>
          <w:rFonts w:ascii="Times New Roman" w:eastAsia="Times New Roman" w:hAnsi="Times New Roman" w:cs="Times New Roman"/>
          <w:color w:val="000000" w:themeColor="text1"/>
          <w:sz w:val="24"/>
          <w:szCs w:val="24"/>
          <w:shd w:val="clear" w:color="auto" w:fill="FFFFFF"/>
          <w:lang w:val="en-US"/>
        </w:rPr>
        <w:t>Öztürk</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M., </w:t>
      </w:r>
      <w:proofErr w:type="spellStart"/>
      <w:r w:rsidRPr="004D2A82">
        <w:rPr>
          <w:rFonts w:ascii="Times New Roman" w:eastAsia="Times New Roman" w:hAnsi="Times New Roman" w:cs="Times New Roman"/>
          <w:color w:val="000000" w:themeColor="text1"/>
          <w:sz w:val="24"/>
          <w:szCs w:val="24"/>
          <w:shd w:val="clear" w:color="auto" w:fill="FFFFFF"/>
          <w:lang w:val="en-US"/>
        </w:rPr>
        <w:t>Bikmaz</w:t>
      </w:r>
      <w:proofErr w:type="spellEnd"/>
      <w:r w:rsidRPr="004D2A82">
        <w:rPr>
          <w:rFonts w:ascii="Times New Roman" w:eastAsia="Times New Roman" w:hAnsi="Times New Roman" w:cs="Times New Roman"/>
          <w:color w:val="000000" w:themeColor="text1"/>
          <w:sz w:val="24"/>
          <w:szCs w:val="24"/>
          <w:shd w:val="clear" w:color="auto" w:fill="FFFFFF"/>
          <w:lang w:val="en-US"/>
        </w:rPr>
        <w:t xml:space="preserve">, P. S., &amp; </w:t>
      </w:r>
      <w:proofErr w:type="spellStart"/>
      <w:r w:rsidRPr="004D2A82">
        <w:rPr>
          <w:rFonts w:ascii="Times New Roman" w:eastAsia="Times New Roman" w:hAnsi="Times New Roman" w:cs="Times New Roman"/>
          <w:color w:val="000000" w:themeColor="text1"/>
          <w:sz w:val="24"/>
          <w:szCs w:val="24"/>
          <w:shd w:val="clear" w:color="auto" w:fill="FFFFFF"/>
          <w:lang w:val="en-US"/>
        </w:rPr>
        <w:t>Oğlağu</w:t>
      </w:r>
      <w:proofErr w:type="spellEnd"/>
      <w:r w:rsidRPr="004D2A82">
        <w:rPr>
          <w:rFonts w:ascii="Times New Roman" w:eastAsia="Times New Roman" w:hAnsi="Times New Roman" w:cs="Times New Roman"/>
          <w:color w:val="000000" w:themeColor="text1"/>
          <w:sz w:val="24"/>
          <w:szCs w:val="24"/>
          <w:shd w:val="clear" w:color="auto" w:fill="FFFFFF"/>
          <w:lang w:val="en-US"/>
        </w:rPr>
        <w:t>, Z. (2017). A clinically </w:t>
      </w:r>
    </w:p>
    <w:p w14:paraId="49323590" w14:textId="61D841F1" w:rsidR="0088378C" w:rsidRPr="004D2A82" w:rsidRDefault="00903B8E" w:rsidP="0037008F">
      <w:pPr>
        <w:spacing w:line="480" w:lineRule="auto"/>
        <w:ind w:left="720"/>
        <w:rPr>
          <w:rFonts w:ascii="Times New Roman" w:eastAsia="Times New Roman" w:hAnsi="Times New Roman" w:cs="Times New Roman"/>
          <w:color w:val="000000" w:themeColor="text1"/>
          <w:sz w:val="24"/>
          <w:szCs w:val="24"/>
        </w:rPr>
        <w:sectPr w:rsidR="0088378C" w:rsidRPr="004D2A82" w:rsidSect="00ED3AD8">
          <w:pgSz w:w="12240" w:h="15840"/>
          <w:pgMar w:top="1440" w:right="1440" w:bottom="1440" w:left="1440" w:header="1440" w:footer="720" w:gutter="0"/>
          <w:pgNumType w:start="1"/>
          <w:cols w:space="720"/>
          <w:docGrid w:linePitch="299"/>
        </w:sectPr>
      </w:pPr>
      <w:r w:rsidRPr="004D2A82">
        <w:rPr>
          <w:rFonts w:ascii="Times New Roman" w:eastAsia="Times New Roman" w:hAnsi="Times New Roman" w:cs="Times New Roman"/>
          <w:color w:val="000000" w:themeColor="text1"/>
          <w:sz w:val="24"/>
          <w:szCs w:val="24"/>
          <w:shd w:val="clear" w:color="auto" w:fill="FFFFFF"/>
          <w:lang w:val="en-US"/>
        </w:rPr>
        <w:t xml:space="preserve">neglected topic: Risk of suicide in transgender individuals. </w:t>
      </w:r>
      <w:r w:rsidRPr="004D2A82">
        <w:rPr>
          <w:rFonts w:ascii="Times New Roman" w:eastAsia="Times New Roman" w:hAnsi="Times New Roman" w:cs="Times New Roman"/>
          <w:i/>
          <w:iCs/>
          <w:color w:val="000000" w:themeColor="text1"/>
          <w:sz w:val="24"/>
          <w:szCs w:val="24"/>
          <w:shd w:val="clear" w:color="auto" w:fill="FFFFFF"/>
          <w:lang w:val="en-US"/>
        </w:rPr>
        <w:t>Archives of Neuropsychiatry</w:t>
      </w:r>
      <w:r w:rsidR="0037008F">
        <w:rPr>
          <w:rFonts w:ascii="Times New Roman" w:eastAsia="Times New Roman" w:hAnsi="Times New Roman" w:cs="Times New Roman"/>
          <w:color w:val="000000" w:themeColor="text1"/>
          <w:sz w:val="24"/>
          <w:szCs w:val="24"/>
          <w:shd w:val="clear" w:color="auto" w:fill="FFFFFF"/>
          <w:lang w:val="en-US"/>
        </w:rPr>
        <w:t xml:space="preserve">. </w:t>
      </w:r>
      <w:r w:rsidRPr="004D2A82">
        <w:rPr>
          <w:rFonts w:ascii="Times New Roman" w:eastAsia="Times New Roman" w:hAnsi="Times New Roman" w:cs="Times New Roman"/>
          <w:i/>
          <w:iCs/>
          <w:color w:val="000000" w:themeColor="text1"/>
          <w:sz w:val="24"/>
          <w:szCs w:val="24"/>
          <w:shd w:val="clear" w:color="auto" w:fill="FFFFFF"/>
          <w:lang w:val="en-US"/>
        </w:rPr>
        <w:t>54</w:t>
      </w:r>
      <w:r w:rsidRPr="004D2A82">
        <w:rPr>
          <w:rFonts w:ascii="Times New Roman" w:eastAsia="Times New Roman" w:hAnsi="Times New Roman" w:cs="Times New Roman"/>
          <w:color w:val="000000" w:themeColor="text1"/>
          <w:sz w:val="24"/>
          <w:szCs w:val="24"/>
          <w:shd w:val="clear" w:color="auto" w:fill="FFFFFF"/>
          <w:lang w:val="en-US"/>
        </w:rPr>
        <w:t>(1), 28-32. https://doi.org/10.5152/npa.2016</w:t>
      </w:r>
    </w:p>
    <w:p w14:paraId="78696F9D" w14:textId="1CC18E23" w:rsidR="00FD0147" w:rsidRPr="00D70605" w:rsidRDefault="00FD0147" w:rsidP="002758E2">
      <w:pPr>
        <w:pStyle w:val="Heading1"/>
        <w:jc w:val="center"/>
        <w:rPr>
          <w:rFonts w:ascii="Times New Roman" w:hAnsi="Times New Roman" w:cs="Times New Roman"/>
          <w:b/>
          <w:bCs/>
          <w:color w:val="000000" w:themeColor="text1"/>
          <w:sz w:val="24"/>
          <w:szCs w:val="24"/>
        </w:rPr>
      </w:pPr>
      <w:bookmarkStart w:id="52" w:name="_Toc132374487"/>
      <w:r w:rsidRPr="00D70605">
        <w:rPr>
          <w:rFonts w:ascii="Times New Roman" w:hAnsi="Times New Roman" w:cs="Times New Roman"/>
          <w:b/>
          <w:bCs/>
          <w:color w:val="000000" w:themeColor="text1"/>
          <w:sz w:val="24"/>
          <w:szCs w:val="24"/>
        </w:rPr>
        <w:lastRenderedPageBreak/>
        <w:t>Appendix A. Recruitment Flyer</w:t>
      </w:r>
      <w:bookmarkEnd w:id="52"/>
    </w:p>
    <w:p w14:paraId="215935D4" w14:textId="01E2E4A0" w:rsidR="00FD0147" w:rsidRPr="004D2A82" w:rsidRDefault="00FD0147" w:rsidP="00FD0147">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noProof/>
          <w:color w:val="000000" w:themeColor="text1"/>
          <w:sz w:val="24"/>
          <w:szCs w:val="24"/>
        </w:rPr>
        <w:drawing>
          <wp:inline distT="0" distB="0" distL="0" distR="0" wp14:anchorId="37C67F04" wp14:editId="7EC5F42E">
            <wp:extent cx="4262224" cy="6585409"/>
            <wp:effectExtent l="0" t="0" r="5080" b="635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288067" cy="6625338"/>
                    </a:xfrm>
                    <a:prstGeom prst="rect">
                      <a:avLst/>
                    </a:prstGeom>
                  </pic:spPr>
                </pic:pic>
              </a:graphicData>
            </a:graphic>
          </wp:inline>
        </w:drawing>
      </w:r>
    </w:p>
    <w:p w14:paraId="4543B3B3" w14:textId="4C6406FD" w:rsidR="00FD0147" w:rsidRPr="004D2A82" w:rsidRDefault="00FD0147" w:rsidP="00FD0147">
      <w:pPr>
        <w:spacing w:line="48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br w:type="page"/>
      </w:r>
    </w:p>
    <w:p w14:paraId="025F9109" w14:textId="77777777" w:rsidR="00227B7E" w:rsidRPr="004D2A82" w:rsidRDefault="00BE4D9F" w:rsidP="00526D34">
      <w:pPr>
        <w:pStyle w:val="Heading1"/>
        <w:jc w:val="center"/>
        <w:rPr>
          <w:rFonts w:ascii="Times New Roman" w:hAnsi="Times New Roman" w:cs="Times New Roman"/>
          <w:color w:val="000000" w:themeColor="text1"/>
          <w:sz w:val="24"/>
          <w:szCs w:val="24"/>
        </w:rPr>
      </w:pPr>
      <w:bookmarkStart w:id="53" w:name="_Toc132374488"/>
      <w:r w:rsidRPr="004D2A82">
        <w:rPr>
          <w:rFonts w:ascii="Times New Roman" w:hAnsi="Times New Roman" w:cs="Times New Roman"/>
          <w:color w:val="000000" w:themeColor="text1"/>
          <w:sz w:val="24"/>
          <w:szCs w:val="24"/>
        </w:rPr>
        <w:lastRenderedPageBreak/>
        <w:t>Appendix B. Screener and Demographic Survey</w:t>
      </w:r>
      <w:bookmarkEnd w:id="53"/>
    </w:p>
    <w:p w14:paraId="274BA751"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Do you identify as transgender, nonbinary, agender, two-spirit, gender diverse, or with an identity under the transgender umbrella (e.g., any gender that is not cisgender)? </w:t>
      </w:r>
    </w:p>
    <w:p w14:paraId="1C5E85E1"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eastAsia="Cardo" w:hAnsi="Times New Roman" w:cs="Times New Roman"/>
          <w:color w:val="000000" w:themeColor="text1"/>
          <w:sz w:val="24"/>
          <w:szCs w:val="24"/>
        </w:rPr>
        <w:t>If NO → exit survey</w:t>
      </w:r>
    </w:p>
    <w:p w14:paraId="7142BCBC"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Are you over the age of 18?</w:t>
      </w:r>
    </w:p>
    <w:p w14:paraId="284F7AC0"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eastAsia="Cardo" w:hAnsi="Times New Roman" w:cs="Times New Roman"/>
          <w:color w:val="000000" w:themeColor="text1"/>
          <w:sz w:val="24"/>
          <w:szCs w:val="24"/>
        </w:rPr>
        <w:t>If NO → exit survey</w:t>
      </w:r>
    </w:p>
    <w:p w14:paraId="0C24D45F"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Do you use “nonbinary” as part of your gender identity label? </w:t>
      </w:r>
    </w:p>
    <w:p w14:paraId="7BF3F1F6"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eastAsia="Cardo" w:hAnsi="Times New Roman" w:cs="Times New Roman"/>
          <w:color w:val="000000" w:themeColor="text1"/>
          <w:sz w:val="24"/>
          <w:szCs w:val="24"/>
        </w:rPr>
        <w:t>If NO → Exit survey</w:t>
      </w:r>
    </w:p>
    <w:p w14:paraId="58966613"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eastAsia="Cardo" w:hAnsi="Times New Roman" w:cs="Times New Roman"/>
          <w:color w:val="000000" w:themeColor="text1"/>
          <w:sz w:val="24"/>
          <w:szCs w:val="24"/>
        </w:rPr>
        <w:t xml:space="preserve">Do you use “transmasculine” as part of your gender identity label? </w:t>
      </w:r>
    </w:p>
    <w:p w14:paraId="1CD6BC8C"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eastAsia="Cardo" w:hAnsi="Times New Roman" w:cs="Times New Roman"/>
          <w:color w:val="000000" w:themeColor="text1"/>
          <w:sz w:val="24"/>
          <w:szCs w:val="24"/>
        </w:rPr>
        <w:t xml:space="preserve">If NO </w:t>
      </w:r>
      <w:r w:rsidRPr="004D2A82">
        <w:rPr>
          <w:rFonts w:ascii="Times New Roman" w:eastAsia="Cardo" w:hAnsi="Times New Roman" w:cs="Times New Roman"/>
          <w:color w:val="000000" w:themeColor="text1"/>
          <w:sz w:val="24"/>
          <w:szCs w:val="24"/>
        </w:rPr>
        <w:sym w:font="Wingdings" w:char="F0E0"/>
      </w:r>
      <w:r w:rsidRPr="004D2A82">
        <w:rPr>
          <w:rFonts w:ascii="Times New Roman" w:eastAsia="Cardo" w:hAnsi="Times New Roman" w:cs="Times New Roman"/>
          <w:color w:val="000000" w:themeColor="text1"/>
          <w:sz w:val="24"/>
          <w:szCs w:val="24"/>
        </w:rPr>
        <w:t xml:space="preserve"> Exit Survey</w:t>
      </w:r>
    </w:p>
    <w:p w14:paraId="750C11EF"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What gender were you raised as (sometimes called sex assigned at birth)?</w:t>
      </w:r>
    </w:p>
    <w:p w14:paraId="6B18FE2D"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Female</w:t>
      </w:r>
    </w:p>
    <w:p w14:paraId="38DBE408"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Male</w:t>
      </w:r>
    </w:p>
    <w:p w14:paraId="66C7DF18"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Intersex</w:t>
      </w:r>
    </w:p>
    <w:p w14:paraId="1CC693E8"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eastAsia="Cardo" w:hAnsi="Times New Roman" w:cs="Times New Roman"/>
          <w:color w:val="000000" w:themeColor="text1"/>
          <w:sz w:val="24"/>
          <w:szCs w:val="24"/>
        </w:rPr>
        <w:t>If b/c → Exit Survey</w:t>
      </w:r>
    </w:p>
    <w:p w14:paraId="0924EC3F"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eastAsia="Cardo" w:hAnsi="Times New Roman" w:cs="Times New Roman"/>
          <w:color w:val="000000" w:themeColor="text1"/>
          <w:sz w:val="24"/>
          <w:szCs w:val="24"/>
        </w:rPr>
        <w:t xml:space="preserve">EXIT MESSAGE: Thank you for your participation in our survey. </w:t>
      </w:r>
      <w:proofErr w:type="gramStart"/>
      <w:r w:rsidRPr="004D2A82">
        <w:rPr>
          <w:rFonts w:ascii="Times New Roman" w:eastAsia="Cardo" w:hAnsi="Times New Roman" w:cs="Times New Roman"/>
          <w:color w:val="000000" w:themeColor="text1"/>
          <w:sz w:val="24"/>
          <w:szCs w:val="24"/>
        </w:rPr>
        <w:t>At this time</w:t>
      </w:r>
      <w:proofErr w:type="gramEnd"/>
      <w:r w:rsidRPr="004D2A82">
        <w:rPr>
          <w:rFonts w:ascii="Times New Roman" w:eastAsia="Cardo" w:hAnsi="Times New Roman" w:cs="Times New Roman"/>
          <w:color w:val="000000" w:themeColor="text1"/>
          <w:sz w:val="24"/>
          <w:szCs w:val="24"/>
        </w:rPr>
        <w:t xml:space="preserve">, we are looking for individuals with slightly different experiences. </w:t>
      </w:r>
    </w:p>
    <w:p w14:paraId="6887F2DE"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What is your age?</w:t>
      </w:r>
    </w:p>
    <w:p w14:paraId="427D2184"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Write-in textbox </w:t>
      </w:r>
    </w:p>
    <w:p w14:paraId="557B89E3"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What words do you use to describe your gender identity?</w:t>
      </w:r>
    </w:p>
    <w:p w14:paraId="7F65A77F"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Write-in textbox </w:t>
      </w:r>
    </w:p>
    <w:p w14:paraId="79D7B1C3"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What pronouns do you use? Please check all that apply.  </w:t>
      </w:r>
    </w:p>
    <w:p w14:paraId="62CB8524"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She/her</w:t>
      </w:r>
    </w:p>
    <w:p w14:paraId="34BFA74C"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They/them</w:t>
      </w:r>
    </w:p>
    <w:p w14:paraId="3781D3B2"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He/him</w:t>
      </w:r>
    </w:p>
    <w:p w14:paraId="0AA31947"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It/its</w:t>
      </w:r>
    </w:p>
    <w:p w14:paraId="2E0D6274"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Xe/</w:t>
      </w:r>
      <w:proofErr w:type="spellStart"/>
      <w:r w:rsidRPr="004D2A82">
        <w:rPr>
          <w:rFonts w:ascii="Times New Roman" w:hAnsi="Times New Roman" w:cs="Times New Roman"/>
          <w:color w:val="000000" w:themeColor="text1"/>
          <w:sz w:val="24"/>
          <w:szCs w:val="24"/>
        </w:rPr>
        <w:t>Xem</w:t>
      </w:r>
      <w:proofErr w:type="spellEnd"/>
    </w:p>
    <w:p w14:paraId="5286D5AE"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Zi/</w:t>
      </w:r>
      <w:proofErr w:type="spellStart"/>
      <w:r w:rsidRPr="004D2A82">
        <w:rPr>
          <w:rFonts w:ascii="Times New Roman" w:hAnsi="Times New Roman" w:cs="Times New Roman"/>
          <w:color w:val="000000" w:themeColor="text1"/>
          <w:sz w:val="24"/>
          <w:szCs w:val="24"/>
        </w:rPr>
        <w:t>Zir</w:t>
      </w:r>
      <w:proofErr w:type="spellEnd"/>
    </w:p>
    <w:p w14:paraId="19C05060"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Sie/Hir</w:t>
      </w:r>
    </w:p>
    <w:p w14:paraId="01D83664"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Another set of pronouns</w:t>
      </w:r>
    </w:p>
    <w:p w14:paraId="5EAB40B1"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What is your racial or ethnic identity? Check all that apply.</w:t>
      </w:r>
    </w:p>
    <w:p w14:paraId="6ADDA024"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Alaska Native/Native American</w:t>
      </w:r>
    </w:p>
    <w:p w14:paraId="53556DC1"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Asian/Asian American</w:t>
      </w:r>
    </w:p>
    <w:p w14:paraId="0F605584"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African American/Descendent of the African Diaspora/Black</w:t>
      </w:r>
    </w:p>
    <w:p w14:paraId="7DBD589B"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Hispanic/Latinx/</w:t>
      </w:r>
      <w:proofErr w:type="spellStart"/>
      <w:r w:rsidRPr="004D2A82">
        <w:rPr>
          <w:rFonts w:ascii="Times New Roman" w:hAnsi="Times New Roman" w:cs="Times New Roman"/>
          <w:color w:val="000000" w:themeColor="text1"/>
          <w:sz w:val="24"/>
          <w:szCs w:val="24"/>
        </w:rPr>
        <w:t>Latine</w:t>
      </w:r>
      <w:proofErr w:type="spellEnd"/>
    </w:p>
    <w:p w14:paraId="63FD203A"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Middle Eastern/North African</w:t>
      </w:r>
    </w:p>
    <w:p w14:paraId="00CA3CE5"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Pacific Islander/Hawaii Native</w:t>
      </w:r>
    </w:p>
    <w:p w14:paraId="698EDF47"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White</w:t>
      </w:r>
    </w:p>
    <w:p w14:paraId="29188894"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Another Identity</w:t>
      </w:r>
    </w:p>
    <w:p w14:paraId="2D3C5648"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Do you identify as a person of color?</w:t>
      </w:r>
    </w:p>
    <w:p w14:paraId="7EC6CAB0"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Yes</w:t>
      </w:r>
    </w:p>
    <w:p w14:paraId="2B5ACD88"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No</w:t>
      </w:r>
    </w:p>
    <w:p w14:paraId="558B9D2B"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What words do you use to describe your sexual orientation? </w:t>
      </w:r>
    </w:p>
    <w:p w14:paraId="68194E64"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Write-in textbox </w:t>
      </w:r>
    </w:p>
    <w:p w14:paraId="2DE12F04"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Of the following categories, which most closely represents your sexual orientation?</w:t>
      </w:r>
    </w:p>
    <w:p w14:paraId="32D57A61"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lastRenderedPageBreak/>
        <w:t>Asexual</w:t>
      </w:r>
    </w:p>
    <w:p w14:paraId="42C4B17B"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Bisexual</w:t>
      </w:r>
    </w:p>
    <w:p w14:paraId="0ED99826"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Fluid</w:t>
      </w:r>
    </w:p>
    <w:p w14:paraId="4CAEA2D3"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Gay</w:t>
      </w:r>
    </w:p>
    <w:p w14:paraId="62A95B42"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Heterosexual</w:t>
      </w:r>
    </w:p>
    <w:p w14:paraId="161ECE51"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Lesbian</w:t>
      </w:r>
    </w:p>
    <w:p w14:paraId="36DDBD03"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Pansexual</w:t>
      </w:r>
    </w:p>
    <w:p w14:paraId="73A8EFC8"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Queer</w:t>
      </w:r>
    </w:p>
    <w:p w14:paraId="3303C7BD"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Another Sexual Orientation</w:t>
      </w:r>
    </w:p>
    <w:p w14:paraId="33126FB5"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What is your socio-economic status?</w:t>
      </w:r>
    </w:p>
    <w:p w14:paraId="6554489F"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Lower Class</w:t>
      </w:r>
    </w:p>
    <w:p w14:paraId="6D72DBBE"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Lower Middle Class</w:t>
      </w:r>
    </w:p>
    <w:p w14:paraId="6A64FC03"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Middle Class</w:t>
      </w:r>
    </w:p>
    <w:p w14:paraId="3F24DFD3"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Upper Middle Class</w:t>
      </w:r>
    </w:p>
    <w:p w14:paraId="04AB683D"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Upper Class</w:t>
      </w:r>
    </w:p>
    <w:p w14:paraId="3ECAA3AF"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What is your highest degree of education?</w:t>
      </w:r>
    </w:p>
    <w:p w14:paraId="7EF63AE6"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Some High School</w:t>
      </w:r>
    </w:p>
    <w:p w14:paraId="473E90F3"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High School Diploma/GED</w:t>
      </w:r>
    </w:p>
    <w:p w14:paraId="464B9CCF"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Some College</w:t>
      </w:r>
    </w:p>
    <w:p w14:paraId="5DCB8591"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College Degree (Associates, Bachelors, </w:t>
      </w:r>
      <w:proofErr w:type="spellStart"/>
      <w:r w:rsidRPr="004D2A82">
        <w:rPr>
          <w:rFonts w:ascii="Times New Roman" w:hAnsi="Times New Roman" w:cs="Times New Roman"/>
          <w:color w:val="000000" w:themeColor="text1"/>
          <w:sz w:val="24"/>
          <w:szCs w:val="24"/>
        </w:rPr>
        <w:t>etc</w:t>
      </w:r>
      <w:proofErr w:type="spellEnd"/>
      <w:r w:rsidRPr="004D2A82">
        <w:rPr>
          <w:rFonts w:ascii="Times New Roman" w:hAnsi="Times New Roman" w:cs="Times New Roman"/>
          <w:color w:val="000000" w:themeColor="text1"/>
          <w:sz w:val="24"/>
          <w:szCs w:val="24"/>
        </w:rPr>
        <w:t>)</w:t>
      </w:r>
    </w:p>
    <w:p w14:paraId="63CFF9BE"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Some Graduate School</w:t>
      </w:r>
    </w:p>
    <w:p w14:paraId="3CACE7B5"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Master’s Degree</w:t>
      </w:r>
    </w:p>
    <w:p w14:paraId="5041E3FE"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Doctorate Degree </w:t>
      </w:r>
    </w:p>
    <w:p w14:paraId="0AD46DEE"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Have you been diagnosed with any of the following:</w:t>
      </w:r>
    </w:p>
    <w:p w14:paraId="1289F118"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Gender Identity Disorder</w:t>
      </w:r>
    </w:p>
    <w:p w14:paraId="50F2F0F2"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Gender Dysphoria</w:t>
      </w:r>
    </w:p>
    <w:p w14:paraId="13125BD8"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Not sure</w:t>
      </w:r>
    </w:p>
    <w:p w14:paraId="425A1E79"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Not Applicable</w:t>
      </w:r>
    </w:p>
    <w:p w14:paraId="164FD9DB"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What transition steps have you pursued so far?</w:t>
      </w:r>
    </w:p>
    <w:p w14:paraId="10656E7E"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N/A</w:t>
      </w:r>
    </w:p>
    <w:p w14:paraId="1E4C99A3"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Social (changing name, pronouns, etc.) </w:t>
      </w:r>
    </w:p>
    <w:p w14:paraId="7BAECF17"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Medical </w:t>
      </w:r>
    </w:p>
    <w:p w14:paraId="7C4B8D21" w14:textId="77777777" w:rsidR="00227B7E" w:rsidRPr="004D2A82" w:rsidRDefault="00227B7E" w:rsidP="00227B7E">
      <w:pPr>
        <w:numPr>
          <w:ilvl w:val="2"/>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Hormone Replacement Therapy (e.g., Testosterone or Estrogen) </w:t>
      </w:r>
    </w:p>
    <w:p w14:paraId="79721ADA" w14:textId="77777777" w:rsidR="00227B7E" w:rsidRPr="004D2A82" w:rsidRDefault="00227B7E" w:rsidP="00227B7E">
      <w:pPr>
        <w:numPr>
          <w:ilvl w:val="2"/>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Gender Affirming Surgeries (e.g., double mastectomy, orchiectomy, etc.) </w:t>
      </w:r>
    </w:p>
    <w:p w14:paraId="297D24BE"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Legal</w:t>
      </w:r>
    </w:p>
    <w:p w14:paraId="40F75721"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How did you hear about this study?</w:t>
      </w:r>
    </w:p>
    <w:p w14:paraId="6BD6591D"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Write-in textbox </w:t>
      </w:r>
    </w:p>
    <w:p w14:paraId="19259C5B"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Do you identify as having a disability or chronic illness?</w:t>
      </w:r>
    </w:p>
    <w:p w14:paraId="52EC1B69"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Yes</w:t>
      </w:r>
    </w:p>
    <w:p w14:paraId="46E46881"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No</w:t>
      </w:r>
    </w:p>
    <w:p w14:paraId="438A0324"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What geographic region of the United States do you currently live in? </w:t>
      </w:r>
    </w:p>
    <w:p w14:paraId="20A75399"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Southeast</w:t>
      </w:r>
    </w:p>
    <w:p w14:paraId="4E3ECE0D"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Mid Atlantic</w:t>
      </w:r>
    </w:p>
    <w:p w14:paraId="5A73AEC6"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Northeast</w:t>
      </w:r>
    </w:p>
    <w:p w14:paraId="2304CAE8"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Midwest</w:t>
      </w:r>
    </w:p>
    <w:p w14:paraId="09E8EC1E"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lastRenderedPageBreak/>
        <w:t>West</w:t>
      </w:r>
    </w:p>
    <w:p w14:paraId="47B6F977"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Pacific Northwest</w:t>
      </w:r>
    </w:p>
    <w:p w14:paraId="518D1768"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Not a US resident</w:t>
      </w:r>
    </w:p>
    <w:p w14:paraId="2CC7CE12"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Do you have access to the internet </w:t>
      </w:r>
      <w:proofErr w:type="gramStart"/>
      <w:r w:rsidRPr="004D2A82">
        <w:rPr>
          <w:rFonts w:ascii="Times New Roman" w:hAnsi="Times New Roman" w:cs="Times New Roman"/>
          <w:color w:val="000000" w:themeColor="text1"/>
          <w:sz w:val="24"/>
          <w:szCs w:val="24"/>
        </w:rPr>
        <w:t>in order to</w:t>
      </w:r>
      <w:proofErr w:type="gramEnd"/>
      <w:r w:rsidRPr="004D2A82">
        <w:rPr>
          <w:rFonts w:ascii="Times New Roman" w:hAnsi="Times New Roman" w:cs="Times New Roman"/>
          <w:color w:val="000000" w:themeColor="text1"/>
          <w:sz w:val="24"/>
          <w:szCs w:val="24"/>
        </w:rPr>
        <w:t xml:space="preserve"> participate in video conference meetings? </w:t>
      </w:r>
    </w:p>
    <w:p w14:paraId="0839417D"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Yes</w:t>
      </w:r>
    </w:p>
    <w:p w14:paraId="17920DB0"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No</w:t>
      </w:r>
    </w:p>
    <w:p w14:paraId="5923D208"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Please leave your email address where a member of our research team can contact you with further updates. </w:t>
      </w:r>
    </w:p>
    <w:p w14:paraId="4E3D667B"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Write-in textbox </w:t>
      </w:r>
    </w:p>
    <w:p w14:paraId="249153E7"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What is your name? </w:t>
      </w:r>
    </w:p>
    <w:p w14:paraId="764C88E0"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Write-in textbox </w:t>
      </w:r>
    </w:p>
    <w:p w14:paraId="712BEFE9" w14:textId="77777777" w:rsidR="00227B7E" w:rsidRPr="004D2A82" w:rsidRDefault="00227B7E" w:rsidP="00227B7E">
      <w:pPr>
        <w:numPr>
          <w:ilvl w:val="0"/>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 xml:space="preserve">What is a pseudonym (fake name) that you would like to use in this study? This name will be used in place of your real name while writing up the results of the survey and during data transcription. </w:t>
      </w:r>
    </w:p>
    <w:p w14:paraId="3D9FA545" w14:textId="77777777" w:rsidR="00227B7E" w:rsidRPr="004D2A82" w:rsidRDefault="00227B7E" w:rsidP="00227B7E">
      <w:pPr>
        <w:numPr>
          <w:ilvl w:val="1"/>
          <w:numId w:val="2"/>
        </w:numPr>
        <w:spacing w:line="240" w:lineRule="auto"/>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t>Write-in textbox</w:t>
      </w:r>
    </w:p>
    <w:p w14:paraId="7085B40B" w14:textId="5DEDAF01" w:rsidR="00BE4D9F" w:rsidRPr="004D2A82" w:rsidRDefault="00BE4D9F" w:rsidP="00227B7E">
      <w:pP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br w:type="page"/>
      </w:r>
    </w:p>
    <w:p w14:paraId="19256A79" w14:textId="25083D17" w:rsidR="0088378C" w:rsidRPr="004D2A82" w:rsidRDefault="00C6787C" w:rsidP="00C6787C">
      <w:pPr>
        <w:pStyle w:val="Heading1"/>
        <w:jc w:val="center"/>
        <w:rPr>
          <w:rFonts w:ascii="Times New Roman" w:hAnsi="Times New Roman" w:cs="Times New Roman"/>
          <w:color w:val="000000" w:themeColor="text1"/>
          <w:sz w:val="24"/>
          <w:szCs w:val="24"/>
        </w:rPr>
      </w:pPr>
      <w:bookmarkStart w:id="54" w:name="_Toc132374489"/>
      <w:r w:rsidRPr="004D2A82">
        <w:rPr>
          <w:rFonts w:ascii="Times New Roman" w:hAnsi="Times New Roman" w:cs="Times New Roman"/>
          <w:color w:val="000000" w:themeColor="text1"/>
          <w:sz w:val="24"/>
          <w:szCs w:val="24"/>
        </w:rPr>
        <w:lastRenderedPageBreak/>
        <w:t>Appendix C. Semi-Structured Interview Protocol</w:t>
      </w:r>
      <w:bookmarkEnd w:id="54"/>
    </w:p>
    <w:p w14:paraId="4B725B41"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How do you describe your gender identity?</w:t>
      </w:r>
    </w:p>
    <w:p w14:paraId="7D23A866"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What does it mean to you to identify as:</w:t>
      </w:r>
    </w:p>
    <w:p w14:paraId="5C003E73"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Nonbinary?</w:t>
      </w:r>
    </w:p>
    <w:p w14:paraId="1068A31D"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Transmasculine?</w:t>
      </w:r>
    </w:p>
    <w:p w14:paraId="19464124"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How do you describe your racial identity?</w:t>
      </w:r>
    </w:p>
    <w:p w14:paraId="373DBEFF"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What are other salient aspects of your identity?</w:t>
      </w:r>
    </w:p>
    <w:p w14:paraId="56D509F6"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Ability, class, education level, religion, etc.?</w:t>
      </w:r>
    </w:p>
    <w:p w14:paraId="45EC0D97"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Does your experience of being transmasculine nonbinary differ depending upon other social identities, such as race, class, gender, religion, or ability?</w:t>
      </w:r>
    </w:p>
    <w:p w14:paraId="0BD230ED" w14:textId="77777777" w:rsidR="0088378C" w:rsidRPr="004D2A82" w:rsidRDefault="00000000">
      <w:pPr>
        <w:numPr>
          <w:ilvl w:val="2"/>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Why or why not?</w:t>
      </w:r>
    </w:p>
    <w:p w14:paraId="19ABAA20"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Are there social situations where some aspects of your identity (e.g., gender, race, social class, ability, etc.) might be </w:t>
      </w:r>
      <w:proofErr w:type="gramStart"/>
      <w:r w:rsidRPr="004D2A82">
        <w:rPr>
          <w:rFonts w:ascii="Times New Roman" w:eastAsia="Times New Roman" w:hAnsi="Times New Roman" w:cs="Times New Roman"/>
          <w:color w:val="000000" w:themeColor="text1"/>
          <w:sz w:val="24"/>
          <w:szCs w:val="24"/>
        </w:rPr>
        <w:t>more or less salient</w:t>
      </w:r>
      <w:proofErr w:type="gramEnd"/>
      <w:r w:rsidRPr="004D2A82">
        <w:rPr>
          <w:rFonts w:ascii="Times New Roman" w:eastAsia="Times New Roman" w:hAnsi="Times New Roman" w:cs="Times New Roman"/>
          <w:color w:val="000000" w:themeColor="text1"/>
          <w:sz w:val="24"/>
          <w:szCs w:val="24"/>
        </w:rPr>
        <w:t xml:space="preserve"> than others?</w:t>
      </w:r>
    </w:p>
    <w:p w14:paraId="69AA3FAD"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Are your familiar with the term passing?</w:t>
      </w:r>
    </w:p>
    <w:p w14:paraId="4359B693"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Yes/no</w:t>
      </w:r>
    </w:p>
    <w:p w14:paraId="63BE005D"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If yes: What is your definition of this?</w:t>
      </w:r>
    </w:p>
    <w:p w14:paraId="0B20DD42"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If no: we’re going to use the word ‘passing’ to describe “A trans person who other people visually interpret as cisgender, and do not tell others that they are trans.”</w:t>
      </w:r>
    </w:p>
    <w:p w14:paraId="06D4EEEB"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Do you use the term “passing” to describe this?</w:t>
      </w:r>
    </w:p>
    <w:p w14:paraId="31DE5ADB" w14:textId="77777777" w:rsidR="0088378C" w:rsidRPr="004D2A82" w:rsidRDefault="00000000">
      <w:pPr>
        <w:numPr>
          <w:ilvl w:val="2"/>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Why or why not?</w:t>
      </w:r>
    </w:p>
    <w:p w14:paraId="3A5040DA" w14:textId="77777777" w:rsidR="0088378C" w:rsidRPr="004D2A82" w:rsidRDefault="00000000">
      <w:pPr>
        <w:numPr>
          <w:ilvl w:val="2"/>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If not, what word/terms do you use?</w:t>
      </w:r>
    </w:p>
    <w:p w14:paraId="33D4B500"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Is the term “passing” different from the term “stealth”?</w:t>
      </w:r>
    </w:p>
    <w:p w14:paraId="0230979F" w14:textId="77777777" w:rsidR="0088378C" w:rsidRPr="004D2A82" w:rsidRDefault="00000000">
      <w:pPr>
        <w:numPr>
          <w:ilvl w:val="2"/>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Why or why not?</w:t>
      </w:r>
    </w:p>
    <w:p w14:paraId="1D356157"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How do you define passing as a transmasculine nonbinary person?</w:t>
      </w:r>
    </w:p>
    <w:p w14:paraId="23E41163"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Is passing as a transmasculine nonbinary person the same as passing as a binary trans person?</w:t>
      </w:r>
    </w:p>
    <w:p w14:paraId="7F7BD814"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Why or why not?</w:t>
      </w:r>
    </w:p>
    <w:p w14:paraId="4D1D84A8"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In what ways does passing as a transmasculine nonbinary person differ from passing as a binary trans person?</w:t>
      </w:r>
    </w:p>
    <w:p w14:paraId="0076F195"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How do you think of/understand passing for other nonbinary folks?</w:t>
      </w:r>
    </w:p>
    <w:p w14:paraId="6E1E9EB8"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Are there certain goals that you think nonbinary individuals have with passing?</w:t>
      </w:r>
    </w:p>
    <w:p w14:paraId="27BBDE86"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Are nonbinary individuals able to pass?</w:t>
      </w:r>
    </w:p>
    <w:p w14:paraId="6D548C6D" w14:textId="77777777" w:rsidR="0088378C" w:rsidRPr="004D2A82" w:rsidRDefault="00000000">
      <w:pPr>
        <w:numPr>
          <w:ilvl w:val="2"/>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Why or why not?</w:t>
      </w:r>
    </w:p>
    <w:p w14:paraId="5F9C11F4"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Are these experiences specific to transmasculine nonbinary folks? Why or why not?</w:t>
      </w:r>
    </w:p>
    <w:p w14:paraId="0169AE43"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Why do you think transmasculine nonbinary folks want to pass?</w:t>
      </w:r>
    </w:p>
    <w:p w14:paraId="4E4EF40A"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What have been your experiences with passing?</w:t>
      </w:r>
    </w:p>
    <w:p w14:paraId="45F50A36"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With passing as your assigned sex?</w:t>
      </w:r>
    </w:p>
    <w:p w14:paraId="6495921B"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With passing as your affirmed gender?</w:t>
      </w:r>
    </w:p>
    <w:p w14:paraId="59130381"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What leads to decisions around </w:t>
      </w:r>
      <w:proofErr w:type="gramStart"/>
      <w:r w:rsidRPr="004D2A82">
        <w:rPr>
          <w:rFonts w:ascii="Times New Roman" w:eastAsia="Times New Roman" w:hAnsi="Times New Roman" w:cs="Times New Roman"/>
          <w:color w:val="000000" w:themeColor="text1"/>
          <w:sz w:val="24"/>
          <w:szCs w:val="24"/>
        </w:rPr>
        <w:t>whether or not</w:t>
      </w:r>
      <w:proofErr w:type="gramEnd"/>
      <w:r w:rsidRPr="004D2A82">
        <w:rPr>
          <w:rFonts w:ascii="Times New Roman" w:eastAsia="Times New Roman" w:hAnsi="Times New Roman" w:cs="Times New Roman"/>
          <w:color w:val="000000" w:themeColor="text1"/>
          <w:sz w:val="24"/>
          <w:szCs w:val="24"/>
        </w:rPr>
        <w:t xml:space="preserve"> you choose to pass?</w:t>
      </w:r>
    </w:p>
    <w:p w14:paraId="497A42B4"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Availability of gender affirming clothing?</w:t>
      </w:r>
    </w:p>
    <w:p w14:paraId="725DE13C"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Availability of binders/packers/breast forms/tucking underwear?</w:t>
      </w:r>
    </w:p>
    <w:p w14:paraId="16969F94" w14:textId="3B51BB9E"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Availability of </w:t>
      </w:r>
      <w:r w:rsidR="00590A30" w:rsidRPr="004D2A82">
        <w:rPr>
          <w:rFonts w:ascii="Times New Roman" w:eastAsia="Times New Roman" w:hAnsi="Times New Roman" w:cs="Times New Roman"/>
          <w:color w:val="000000" w:themeColor="text1"/>
          <w:sz w:val="24"/>
          <w:szCs w:val="24"/>
        </w:rPr>
        <w:t>HORMONE THERAPY</w:t>
      </w:r>
      <w:r w:rsidRPr="004D2A82">
        <w:rPr>
          <w:rFonts w:ascii="Times New Roman" w:eastAsia="Times New Roman" w:hAnsi="Times New Roman" w:cs="Times New Roman"/>
          <w:color w:val="000000" w:themeColor="text1"/>
          <w:sz w:val="24"/>
          <w:szCs w:val="24"/>
        </w:rPr>
        <w:t>?</w:t>
      </w:r>
    </w:p>
    <w:p w14:paraId="2B74B015"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Family?</w:t>
      </w:r>
    </w:p>
    <w:p w14:paraId="3693DBC3"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Friends?</w:t>
      </w:r>
    </w:p>
    <w:p w14:paraId="6162A247"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lastRenderedPageBreak/>
        <w:t>Job?</w:t>
      </w:r>
    </w:p>
    <w:p w14:paraId="1FF860DA"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Safety?</w:t>
      </w:r>
    </w:p>
    <w:p w14:paraId="16A8439F"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Spiritual life?</w:t>
      </w:r>
    </w:p>
    <w:p w14:paraId="5036D59F"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In an ideal world, what would passing look like for you?</w:t>
      </w:r>
    </w:p>
    <w:p w14:paraId="62AE0AB4"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In an ideal world, would you pass as specifically a transmasculine nonbinary person?</w:t>
      </w:r>
    </w:p>
    <w:p w14:paraId="49DD8258"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Why or why not?</w:t>
      </w:r>
    </w:p>
    <w:p w14:paraId="51DE3379"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In an ideal world, what would passing look like for other transmasculine nonbinary people?</w:t>
      </w:r>
    </w:p>
    <w:p w14:paraId="54698A10"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What have been your experiences with passing in your racial group?</w:t>
      </w:r>
    </w:p>
    <w:p w14:paraId="6FE2713C"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For White Participants: Is passing as a white transmasculine nonbinary person different from passing as a transmasculine person who is a racial or ethnic minority?</w:t>
      </w:r>
    </w:p>
    <w:p w14:paraId="5D1EFA70"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Why or why not?</w:t>
      </w:r>
    </w:p>
    <w:p w14:paraId="087A8D68"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For BIPOC Participants: Is passing as a transmasculine nonbinary person who is a racial minority different from passing as a white transmasculine person?</w:t>
      </w:r>
    </w:p>
    <w:p w14:paraId="608F85C7" w14:textId="77777777" w:rsidR="0088378C" w:rsidRPr="004D2A82" w:rsidRDefault="00000000">
      <w:pPr>
        <w:numPr>
          <w:ilvl w:val="1"/>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Why or why not?</w:t>
      </w:r>
    </w:p>
    <w:p w14:paraId="7D0C0991" w14:textId="77777777" w:rsidR="0088378C"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Is there anything that that I haven’t asked that you feel would help me understand what it is like to pass as a nonbinary transmasculine person?</w:t>
      </w:r>
    </w:p>
    <w:p w14:paraId="60FBF118" w14:textId="77777777" w:rsidR="00144E85" w:rsidRPr="004D2A82" w:rsidRDefault="00000000">
      <w:pPr>
        <w:numPr>
          <w:ilvl w:val="0"/>
          <w:numId w:val="1"/>
        </w:num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Is there anything about me as an interviewer (gender, race, </w:t>
      </w:r>
      <w:proofErr w:type="gramStart"/>
      <w:r w:rsidRPr="004D2A82">
        <w:rPr>
          <w:rFonts w:ascii="Times New Roman" w:eastAsia="Times New Roman" w:hAnsi="Times New Roman" w:cs="Times New Roman"/>
          <w:color w:val="000000" w:themeColor="text1"/>
          <w:sz w:val="24"/>
          <w:szCs w:val="24"/>
        </w:rPr>
        <w:t>whether or not</w:t>
      </w:r>
      <w:proofErr w:type="gramEnd"/>
      <w:r w:rsidRPr="004D2A82">
        <w:rPr>
          <w:rFonts w:ascii="Times New Roman" w:eastAsia="Times New Roman" w:hAnsi="Times New Roman" w:cs="Times New Roman"/>
          <w:color w:val="000000" w:themeColor="text1"/>
          <w:sz w:val="24"/>
          <w:szCs w:val="24"/>
        </w:rPr>
        <w:t xml:space="preserve"> you know me) that might have made it difficult to share something about your experience?</w:t>
      </w:r>
    </w:p>
    <w:p w14:paraId="5909887F" w14:textId="77777777" w:rsidR="00144E85" w:rsidRPr="004D2A82" w:rsidRDefault="00144E85">
      <w:pP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br w:type="page"/>
      </w:r>
    </w:p>
    <w:p w14:paraId="73BC4005" w14:textId="088A5145" w:rsidR="00144E85" w:rsidRPr="004D2A82" w:rsidRDefault="00144E85" w:rsidP="00697FA4">
      <w:pPr>
        <w:pStyle w:val="Heading1"/>
        <w:jc w:val="center"/>
        <w:rPr>
          <w:rFonts w:ascii="Times New Roman" w:hAnsi="Times New Roman" w:cs="Times New Roman"/>
          <w:color w:val="000000" w:themeColor="text1"/>
          <w:sz w:val="24"/>
          <w:szCs w:val="24"/>
        </w:rPr>
      </w:pPr>
      <w:bookmarkStart w:id="55" w:name="_Toc132374490"/>
      <w:r w:rsidRPr="004D2A82">
        <w:rPr>
          <w:rFonts w:ascii="Times New Roman" w:hAnsi="Times New Roman" w:cs="Times New Roman"/>
          <w:color w:val="000000" w:themeColor="text1"/>
          <w:sz w:val="24"/>
          <w:szCs w:val="24"/>
        </w:rPr>
        <w:lastRenderedPageBreak/>
        <w:t xml:space="preserve">Appendix D. </w:t>
      </w:r>
      <w:r w:rsidR="00506122" w:rsidRPr="004D2A82">
        <w:rPr>
          <w:rFonts w:ascii="Times New Roman" w:hAnsi="Times New Roman" w:cs="Times New Roman"/>
          <w:color w:val="000000" w:themeColor="text1"/>
          <w:sz w:val="24"/>
          <w:szCs w:val="24"/>
        </w:rPr>
        <w:t>Consent for Research Participation</w:t>
      </w:r>
      <w:bookmarkEnd w:id="55"/>
    </w:p>
    <w:p w14:paraId="13F510C2" w14:textId="77777777" w:rsidR="00144E85" w:rsidRPr="004D2A82" w:rsidRDefault="00144E85" w:rsidP="00144E85">
      <w:pPr>
        <w:spacing w:line="240" w:lineRule="auto"/>
        <w:rPr>
          <w:rFonts w:ascii="Times New Roman" w:hAnsi="Times New Roman" w:cs="Times New Roman"/>
          <w:color w:val="000000" w:themeColor="text1"/>
          <w:sz w:val="24"/>
          <w:szCs w:val="24"/>
          <w:shd w:val="clear" w:color="auto" w:fill="FFFFFF"/>
        </w:rPr>
      </w:pPr>
      <w:r w:rsidRPr="004D2A82">
        <w:rPr>
          <w:rFonts w:ascii="Times New Roman" w:hAnsi="Times New Roman" w:cs="Times New Roman"/>
          <w:b/>
          <w:bCs/>
          <w:color w:val="000000" w:themeColor="text1"/>
          <w:sz w:val="24"/>
          <w:szCs w:val="24"/>
          <w:shd w:val="clear" w:color="auto" w:fill="FFFFFF"/>
        </w:rPr>
        <w:t>Consent for Research Participation</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Research Study Title: </w:t>
      </w:r>
      <w:r w:rsidRPr="004D2A82">
        <w:rPr>
          <w:rFonts w:ascii="Times New Roman" w:hAnsi="Times New Roman" w:cs="Times New Roman"/>
          <w:color w:val="000000" w:themeColor="text1"/>
          <w:sz w:val="24"/>
          <w:szCs w:val="24"/>
          <w:shd w:val="clear" w:color="auto" w:fill="FFFFFF"/>
        </w:rPr>
        <w:t>Transmasculine Nonbinary Individuals’ Conceptualizations of Passing</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Researcher(s)</w:t>
      </w:r>
      <w:r w:rsidRPr="004D2A82">
        <w:rPr>
          <w:rFonts w:ascii="Times New Roman" w:hAnsi="Times New Roman" w:cs="Times New Roman"/>
          <w:color w:val="000000" w:themeColor="text1"/>
          <w:sz w:val="24"/>
          <w:szCs w:val="24"/>
          <w:shd w:val="clear" w:color="auto" w:fill="FFFFFF"/>
        </w:rPr>
        <w:t xml:space="preserve">: Lex </w:t>
      </w:r>
      <w:proofErr w:type="spellStart"/>
      <w:r w:rsidRPr="004D2A82">
        <w:rPr>
          <w:rFonts w:ascii="Times New Roman" w:hAnsi="Times New Roman" w:cs="Times New Roman"/>
          <w:color w:val="000000" w:themeColor="text1"/>
          <w:sz w:val="24"/>
          <w:szCs w:val="24"/>
          <w:shd w:val="clear" w:color="auto" w:fill="FFFFFF"/>
        </w:rPr>
        <w:t>Pulice</w:t>
      </w:r>
      <w:proofErr w:type="spellEnd"/>
      <w:r w:rsidRPr="004D2A82">
        <w:rPr>
          <w:rFonts w:ascii="Times New Roman" w:hAnsi="Times New Roman" w:cs="Times New Roman"/>
          <w:color w:val="000000" w:themeColor="text1"/>
          <w:sz w:val="24"/>
          <w:szCs w:val="24"/>
          <w:shd w:val="clear" w:color="auto" w:fill="FFFFFF"/>
        </w:rPr>
        <w:t xml:space="preserve">-Farrow, M.A.; </w:t>
      </w:r>
      <w:proofErr w:type="spellStart"/>
      <w:r w:rsidRPr="004D2A82">
        <w:rPr>
          <w:rFonts w:ascii="Times New Roman" w:hAnsi="Times New Roman" w:cs="Times New Roman"/>
          <w:color w:val="000000" w:themeColor="text1"/>
          <w:sz w:val="24"/>
          <w:szCs w:val="24"/>
          <w:shd w:val="clear" w:color="auto" w:fill="FFFFFF"/>
        </w:rPr>
        <w:t>Déja</w:t>
      </w:r>
      <w:proofErr w:type="spellEnd"/>
      <w:r w:rsidRPr="004D2A82">
        <w:rPr>
          <w:rFonts w:ascii="Times New Roman" w:hAnsi="Times New Roman" w:cs="Times New Roman"/>
          <w:color w:val="000000" w:themeColor="text1"/>
          <w:sz w:val="24"/>
          <w:szCs w:val="24"/>
          <w:shd w:val="clear" w:color="auto" w:fill="FFFFFF"/>
        </w:rPr>
        <w:t xml:space="preserve"> Fitzgerald, M.Ed.; Kirsten A. Gonzalez, PhD; The University of Tennessee, Knoxville.</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Why am I being asked to participate in this study?</w:t>
      </w:r>
      <w:r w:rsidRPr="004D2A82">
        <w:rPr>
          <w:rFonts w:ascii="Times New Roman" w:hAnsi="Times New Roman" w:cs="Times New Roman"/>
          <w:color w:val="000000" w:themeColor="text1"/>
          <w:sz w:val="24"/>
          <w:szCs w:val="24"/>
          <w:shd w:val="clear" w:color="auto" w:fill="FFFFFF"/>
        </w:rPr>
        <w:t> We are asking you to be in this research study because you identify as nonbinary (or any other gender in the genderqueer/nonbinary umbrella), identify as transgender, transsexual, nonbinary, or having a transgender history, were assigned female at birth, currently reside in the United States, and are at least 18 years old.</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What is this research study about? </w:t>
      </w:r>
      <w:r w:rsidRPr="004D2A82">
        <w:rPr>
          <w:rFonts w:ascii="Times New Roman" w:hAnsi="Times New Roman" w:cs="Times New Roman"/>
          <w:color w:val="000000" w:themeColor="text1"/>
          <w:sz w:val="24"/>
          <w:szCs w:val="24"/>
          <w:shd w:val="clear" w:color="auto" w:fill="FFFFFF"/>
        </w:rPr>
        <w:t>The purpose of this study is to explore the experiences of transmasculine nonbinary individuals and their experiences with passing (also known as blending or being stealth). More specifically, it will focus on (a) how transmasculine nonbinary individuals experience passing, (b) what their overarching goals with passing are, (c) how decisions around passing are made, and (e) if these experiences change based on the participant’s race.</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How long will I be in this research study?</w:t>
      </w:r>
      <w:r w:rsidRPr="004D2A82">
        <w:rPr>
          <w:rFonts w:ascii="Times New Roman" w:hAnsi="Times New Roman" w:cs="Times New Roman"/>
          <w:color w:val="000000" w:themeColor="text1"/>
          <w:sz w:val="24"/>
          <w:szCs w:val="24"/>
          <w:shd w:val="clear" w:color="auto" w:fill="FFFFFF"/>
        </w:rPr>
        <w:t> If you agree to participate in the study, you will be asked to complete a brief demographic survey online (approximately 5-10 minutes) followed by a 1-1.5-hour interview scheduled for a later date.</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What will happen if I say “Yes, I want to be in this research study?” </w:t>
      </w:r>
      <w:r w:rsidRPr="004D2A82">
        <w:rPr>
          <w:rFonts w:ascii="Times New Roman" w:hAnsi="Times New Roman" w:cs="Times New Roman"/>
          <w:color w:val="000000" w:themeColor="text1"/>
          <w:sz w:val="24"/>
          <w:szCs w:val="24"/>
          <w:shd w:val="clear" w:color="auto" w:fill="FFFFFF"/>
        </w:rPr>
        <w:t>If you agree to be in this study, we will ask you to complete a brief demographic questionnaire and provide information for the Principal Investigator to contact you to schedule an interview where we will ask questions about your identity development and experiences with blending as a transmasculine nonbinary person. The interview is anticipated to take approximately sixty to ninety minutes. The interview process requires audiotaping the interview followed by a typed transcription of the interview. After the transcripts are completed and analyzed, the audio files will be erased.</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Your responses will be kept confidential, and a transcript of the interview you participate in will be stored in a password-protected file, on password-protected computers of the researchers. If you would like to take a break at any time or skip those questions and move on to the following ones, you may do so without penalty. If you do not remember or know how to answer a particular question you may also skip it and move on to the next question without penalty.</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What happens if I say “No, I do not want to be in this research study?”</w:t>
      </w:r>
      <w:r w:rsidRPr="004D2A82">
        <w:rPr>
          <w:rFonts w:ascii="Times New Roman" w:hAnsi="Times New Roman" w:cs="Times New Roman"/>
          <w:color w:val="000000" w:themeColor="text1"/>
          <w:sz w:val="24"/>
          <w:szCs w:val="24"/>
          <w:shd w:val="clear" w:color="auto" w:fill="FFFFFF"/>
        </w:rPr>
        <w:t xml:space="preserve"> Being in this study is up to you. You can say no </w:t>
      </w:r>
      <w:proofErr w:type="gramStart"/>
      <w:r w:rsidRPr="004D2A82">
        <w:rPr>
          <w:rFonts w:ascii="Times New Roman" w:hAnsi="Times New Roman" w:cs="Times New Roman"/>
          <w:color w:val="000000" w:themeColor="text1"/>
          <w:sz w:val="24"/>
          <w:szCs w:val="24"/>
          <w:shd w:val="clear" w:color="auto" w:fill="FFFFFF"/>
        </w:rPr>
        <w:t>now, or</w:t>
      </w:r>
      <w:proofErr w:type="gramEnd"/>
      <w:r w:rsidRPr="004D2A82">
        <w:rPr>
          <w:rFonts w:ascii="Times New Roman" w:hAnsi="Times New Roman" w:cs="Times New Roman"/>
          <w:color w:val="000000" w:themeColor="text1"/>
          <w:sz w:val="24"/>
          <w:szCs w:val="24"/>
          <w:shd w:val="clear" w:color="auto" w:fill="FFFFFF"/>
        </w:rPr>
        <w:t xml:space="preserve"> leave the study later. Regardless of your decision, your relationship with the researchers will not be impacted.</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What happens if I say “yes” but change my mind later?</w:t>
      </w:r>
      <w:r w:rsidRPr="004D2A82">
        <w:rPr>
          <w:rFonts w:ascii="Times New Roman" w:hAnsi="Times New Roman" w:cs="Times New Roman"/>
          <w:color w:val="000000" w:themeColor="text1"/>
          <w:sz w:val="24"/>
          <w:szCs w:val="24"/>
          <w:shd w:val="clear" w:color="auto" w:fill="FFFFFF"/>
        </w:rPr>
        <w:t xml:space="preserve"> Even if you decide to be in the study now, you can change your mind and stop at any time. If you decide to stop before the study is </w:t>
      </w:r>
      <w:r w:rsidRPr="004D2A82">
        <w:rPr>
          <w:rFonts w:ascii="Times New Roman" w:hAnsi="Times New Roman" w:cs="Times New Roman"/>
          <w:color w:val="000000" w:themeColor="text1"/>
          <w:sz w:val="24"/>
          <w:szCs w:val="24"/>
          <w:shd w:val="clear" w:color="auto" w:fill="FFFFFF"/>
        </w:rPr>
        <w:lastRenderedPageBreak/>
        <w:t>completed, you may withdraw at any time without penalty and without loss of benefits to which you are otherwise entitled. If you withdraw from the study before data collection is completed your data will be destroyed.</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Are there any possible risks to me?</w:t>
      </w:r>
      <w:r w:rsidRPr="004D2A82">
        <w:rPr>
          <w:rFonts w:ascii="Times New Roman" w:hAnsi="Times New Roman" w:cs="Times New Roman"/>
          <w:color w:val="000000" w:themeColor="text1"/>
          <w:sz w:val="24"/>
          <w:szCs w:val="24"/>
          <w:shd w:val="clear" w:color="auto" w:fill="FFFFFF"/>
        </w:rPr>
        <w:t> The risks in this study are minimal and may include recalling negative personal experiences and discomfort when answering questions about your experiences related to your experiences as a nonbinary transmasculine person. The researchers are trained in counseling psychology and have experience working with individuals who are distressed. We will continue to check in with you throughout your interview. Accordingly, you may wish to discuss personal issues as a result of completing the interview or may feel unsettled after disclosing personal information.</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If you do experience distress or discomfort, we encourage you to contact your local mental health professional or one of the following organizations:</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 Trans Lifeline: https://translifeline.org/ or call 1-877-565-8860</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 The Trevor Project: http://www.thetrevorproject.org/ or call 1-866-488-7386</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xml:space="preserve"> ∙ </w:t>
      </w:r>
      <w:proofErr w:type="spellStart"/>
      <w:r w:rsidRPr="004D2A82">
        <w:rPr>
          <w:rFonts w:ascii="Times New Roman" w:hAnsi="Times New Roman" w:cs="Times New Roman"/>
          <w:color w:val="000000" w:themeColor="text1"/>
          <w:sz w:val="24"/>
          <w:szCs w:val="24"/>
          <w:shd w:val="clear" w:color="auto" w:fill="FFFFFF"/>
        </w:rPr>
        <w:t>IMAlive</w:t>
      </w:r>
      <w:proofErr w:type="spellEnd"/>
      <w:r w:rsidRPr="004D2A82">
        <w:rPr>
          <w:rFonts w:ascii="Times New Roman" w:hAnsi="Times New Roman" w:cs="Times New Roman"/>
          <w:color w:val="000000" w:themeColor="text1"/>
          <w:sz w:val="24"/>
          <w:szCs w:val="24"/>
          <w:shd w:val="clear" w:color="auto" w:fill="FFFFFF"/>
        </w:rPr>
        <w:t>, an online crisis network: www.imalive.org or by phone at 1-800-SUICIDE (1-800-784- 2433)</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National Suicide Prevention Hotline: 1-800-273- TALK (8255)</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Substance Abuse and Mental Health Services Administration (SAMHSA): Treatment Locator at http://findtreatment.samhsa.gov or call Referral Line at 1-800-662-HELP(4357)</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Web page that gives information about LGBT community centers across the U.S.: http://www.lgbtcenters.org/</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American Psychological Association (APA) Help Center http://www.apahelpcenter.org</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Your name and any other personal identifying information will not be disclosed to anyone outside of the research project. The results of this study may be used in reports, presentations, or publications but your name and/or identity will not be used, and other information will not be included that could identify you. Most research involves some risk to confidentiality, and it is possible that someone could find out you were in this study or see your study information. The investigators believe this risk is unlikely because of the procedures we will use to protect your information. This research and your data will not be used or shared with other researchers for future research or other purposes, even if identifiers are removed.</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Are there any benefits to being in this research study? </w:t>
      </w:r>
      <w:r w:rsidRPr="004D2A82">
        <w:rPr>
          <w:rFonts w:ascii="Times New Roman" w:hAnsi="Times New Roman" w:cs="Times New Roman"/>
          <w:color w:val="000000" w:themeColor="text1"/>
          <w:sz w:val="24"/>
          <w:szCs w:val="24"/>
          <w:shd w:val="clear" w:color="auto" w:fill="FFFFFF"/>
        </w:rPr>
        <w:t>There may be some benefits associated with participating in this study. Some participants may experience validation when answering questions that acknowledge their lived experience and may benefit from feelings of helping other nonbinary transmasculine individuals by participating in research.</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xml:space="preserve">Benefits to society may include providing insight to how nonbinary transmasculine individuals navigate blending, what their overarching goals with blending are, and how these may change between white and BIPOC individuals. The study may also provide some benefits to the scientific community at large. Results from this study may be used to aid how transmasculine nonbinary individuals experience blending and the barriers to blending they may experience. Additionally, this study has the potential to shape clinical interactions with this population and </w:t>
      </w:r>
      <w:r w:rsidRPr="004D2A82">
        <w:rPr>
          <w:rFonts w:ascii="Times New Roman" w:hAnsi="Times New Roman" w:cs="Times New Roman"/>
          <w:color w:val="000000" w:themeColor="text1"/>
          <w:sz w:val="24"/>
          <w:szCs w:val="24"/>
          <w:shd w:val="clear" w:color="auto" w:fill="FFFFFF"/>
        </w:rPr>
        <w:lastRenderedPageBreak/>
        <w:t>allow therapists to better support these clients.</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Who can see or use the information collected for this research study? </w:t>
      </w:r>
      <w:r w:rsidRPr="004D2A82">
        <w:rPr>
          <w:rFonts w:ascii="Times New Roman" w:hAnsi="Times New Roman" w:cs="Times New Roman"/>
          <w:color w:val="000000" w:themeColor="text1"/>
          <w:sz w:val="24"/>
          <w:szCs w:val="24"/>
          <w:shd w:val="clear" w:color="auto" w:fill="FFFFFF"/>
        </w:rPr>
        <w:t>We will protect the confidentiality of your information by storing all data on a password encrypted computer and not associating answers with any identifying information. All Zoom interviews will be recorded through a HIPPA-compliant Zoom account and stored on the PI’s personal computer. Immediately following the interview, all video recording will be permanently deleted, and audio recordings stored accordingly. All audio recordings will be saved as password protected files on a computer that is also password protected and will not include your name anywhere in the file. If information from this study is published or presented at scientific meetings, your name and other personal information will not be used.</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xml:space="preserve">We will make every effort to prevent anyone who is not on the research team from knowing that you gave us information or what information came from you. Although it is unlikely, there are times when others may need to see the </w:t>
      </w:r>
      <w:proofErr w:type="gramStart"/>
      <w:r w:rsidRPr="004D2A82">
        <w:rPr>
          <w:rFonts w:ascii="Times New Roman" w:hAnsi="Times New Roman" w:cs="Times New Roman"/>
          <w:color w:val="000000" w:themeColor="text1"/>
          <w:sz w:val="24"/>
          <w:szCs w:val="24"/>
          <w:shd w:val="clear" w:color="auto" w:fill="FFFFFF"/>
        </w:rPr>
        <w:t>information</w:t>
      </w:r>
      <w:proofErr w:type="gramEnd"/>
      <w:r w:rsidRPr="004D2A82">
        <w:rPr>
          <w:rFonts w:ascii="Times New Roman" w:hAnsi="Times New Roman" w:cs="Times New Roman"/>
          <w:color w:val="000000" w:themeColor="text1"/>
          <w:sz w:val="24"/>
          <w:szCs w:val="24"/>
          <w:shd w:val="clear" w:color="auto" w:fill="FFFFFF"/>
        </w:rPr>
        <w:t xml:space="preserve"> we collect about you. These include:</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People at the University of Tennessee, Knoxville who oversee research to make sure it is conducted properly.</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Government agencies (such as the Office for Human Research Protections in the U.S. Department of Health and Human Services), and others responsible for watching over the safety, effectiveness, and conduct of the research.</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 If a law or court requires us to share the information, we would have to follow that law or final court ruling.</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What will happen to my information after the study is over? </w:t>
      </w:r>
      <w:r w:rsidRPr="004D2A82">
        <w:rPr>
          <w:rFonts w:ascii="Times New Roman" w:hAnsi="Times New Roman" w:cs="Times New Roman"/>
          <w:color w:val="000000" w:themeColor="text1"/>
          <w:sz w:val="24"/>
          <w:szCs w:val="24"/>
          <w:shd w:val="clear" w:color="auto" w:fill="FFFFFF"/>
        </w:rPr>
        <w:t>We will not keep your information to use for future research or other purpose. Your name and other information that can directly identify you will be kept secure and stored separately from your research data collected as part of the study. At the completion of the study, your information, including transcripts, recordings, and demographic information, will be purged.</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Will I be paid for being in this research study?</w:t>
      </w:r>
      <w:r w:rsidRPr="004D2A82">
        <w:rPr>
          <w:rFonts w:ascii="Times New Roman" w:hAnsi="Times New Roman" w:cs="Times New Roman"/>
          <w:color w:val="000000" w:themeColor="text1"/>
          <w:sz w:val="24"/>
          <w:szCs w:val="24"/>
          <w:shd w:val="clear" w:color="auto" w:fill="FFFFFF"/>
        </w:rPr>
        <w:t xml:space="preserve"> As a token of our appreciation, we will mail you a $20-dollar Amazon.com gift card after you complete the interview. Within three days following the interview, the PI will contact you to arrange how you will receive </w:t>
      </w:r>
      <w:proofErr w:type="gramStart"/>
      <w:r w:rsidRPr="004D2A82">
        <w:rPr>
          <w:rFonts w:ascii="Times New Roman" w:hAnsi="Times New Roman" w:cs="Times New Roman"/>
          <w:color w:val="000000" w:themeColor="text1"/>
          <w:sz w:val="24"/>
          <w:szCs w:val="24"/>
          <w:shd w:val="clear" w:color="auto" w:fill="FFFFFF"/>
        </w:rPr>
        <w:t>your</w:t>
      </w:r>
      <w:proofErr w:type="gramEnd"/>
      <w:r w:rsidRPr="004D2A82">
        <w:rPr>
          <w:rFonts w:ascii="Times New Roman" w:hAnsi="Times New Roman" w:cs="Times New Roman"/>
          <w:color w:val="000000" w:themeColor="text1"/>
          <w:sz w:val="24"/>
          <w:szCs w:val="24"/>
          <w:shd w:val="clear" w:color="auto" w:fill="FFFFFF"/>
        </w:rPr>
        <w:t xml:space="preserve"> thank you Amazon.com gift card.</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Who can answer my questions about this research study?</w:t>
      </w:r>
      <w:r w:rsidRPr="004D2A82">
        <w:rPr>
          <w:rFonts w:ascii="Times New Roman" w:hAnsi="Times New Roman" w:cs="Times New Roman"/>
          <w:color w:val="000000" w:themeColor="text1"/>
          <w:sz w:val="24"/>
          <w:szCs w:val="24"/>
          <w:shd w:val="clear" w:color="auto" w:fill="FFFFFF"/>
        </w:rPr>
        <w:t xml:space="preserve"> If you have questions or concerns about this study, or have experienced a research related problem or injury, contact Lex </w:t>
      </w:r>
      <w:proofErr w:type="spellStart"/>
      <w:r w:rsidRPr="004D2A82">
        <w:rPr>
          <w:rFonts w:ascii="Times New Roman" w:hAnsi="Times New Roman" w:cs="Times New Roman"/>
          <w:color w:val="000000" w:themeColor="text1"/>
          <w:sz w:val="24"/>
          <w:szCs w:val="24"/>
          <w:shd w:val="clear" w:color="auto" w:fill="FFFFFF"/>
        </w:rPr>
        <w:t>Pulice</w:t>
      </w:r>
      <w:proofErr w:type="spellEnd"/>
      <w:r w:rsidRPr="004D2A82">
        <w:rPr>
          <w:rFonts w:ascii="Times New Roman" w:hAnsi="Times New Roman" w:cs="Times New Roman"/>
          <w:color w:val="000000" w:themeColor="text1"/>
          <w:sz w:val="24"/>
          <w:szCs w:val="24"/>
          <w:shd w:val="clear" w:color="auto" w:fill="FFFFFF"/>
        </w:rPr>
        <w:t xml:space="preserve">-Farrow, the Principal Investigator, at lpulicef@vols.utk.edu. You can also contact other members of the research team, </w:t>
      </w:r>
      <w:proofErr w:type="spellStart"/>
      <w:r w:rsidRPr="004D2A82">
        <w:rPr>
          <w:rFonts w:ascii="Times New Roman" w:hAnsi="Times New Roman" w:cs="Times New Roman"/>
          <w:color w:val="000000" w:themeColor="text1"/>
          <w:sz w:val="24"/>
          <w:szCs w:val="24"/>
          <w:shd w:val="clear" w:color="auto" w:fill="FFFFFF"/>
        </w:rPr>
        <w:t>Déja</w:t>
      </w:r>
      <w:proofErr w:type="spellEnd"/>
      <w:r w:rsidRPr="004D2A82">
        <w:rPr>
          <w:rFonts w:ascii="Times New Roman" w:hAnsi="Times New Roman" w:cs="Times New Roman"/>
          <w:color w:val="000000" w:themeColor="text1"/>
          <w:sz w:val="24"/>
          <w:szCs w:val="24"/>
          <w:shd w:val="clear" w:color="auto" w:fill="FFFFFF"/>
        </w:rPr>
        <w:t xml:space="preserve"> Fitzgerald (dfitzge8@vols.utk.edu); Dr. Kirsten Gonzalez (faculty advisor; kgonzal6@utk.edu).</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shd w:val="clear" w:color="auto" w:fill="FFFFFF"/>
        </w:rPr>
        <w:t>For questions or concerns about your rights or to speak with someone other than the research team about the study, please contact: Institutional Review Board The University of Tennessee, Knoxville 1534 White Avenue Blount Hall, Room 408 Knoxville TN 37996-1529</w:t>
      </w:r>
      <w:r w:rsidRPr="004D2A82">
        <w:rPr>
          <w:rFonts w:ascii="Times New Roman" w:hAnsi="Times New Roman" w:cs="Times New Roman"/>
          <w:color w:val="000000" w:themeColor="text1"/>
          <w:sz w:val="24"/>
          <w:szCs w:val="24"/>
        </w:rPr>
        <w:br/>
      </w:r>
      <w:r w:rsidRPr="004D2A82">
        <w:rPr>
          <w:rFonts w:ascii="Times New Roman" w:hAnsi="Times New Roman" w:cs="Times New Roman"/>
          <w:color w:val="000000" w:themeColor="text1"/>
          <w:sz w:val="24"/>
          <w:szCs w:val="24"/>
        </w:rPr>
        <w:br/>
      </w:r>
      <w:r w:rsidRPr="004D2A82">
        <w:rPr>
          <w:rFonts w:ascii="Times New Roman" w:hAnsi="Times New Roman" w:cs="Times New Roman"/>
          <w:b/>
          <w:bCs/>
          <w:color w:val="000000" w:themeColor="text1"/>
          <w:sz w:val="24"/>
          <w:szCs w:val="24"/>
          <w:shd w:val="clear" w:color="auto" w:fill="FFFFFF"/>
        </w:rPr>
        <w:t>Statement of Consent:</w:t>
      </w:r>
      <w:r w:rsidRPr="004D2A82">
        <w:rPr>
          <w:rFonts w:ascii="Times New Roman" w:hAnsi="Times New Roman" w:cs="Times New Roman"/>
          <w:color w:val="000000" w:themeColor="text1"/>
          <w:sz w:val="24"/>
          <w:szCs w:val="24"/>
          <w:shd w:val="clear" w:color="auto" w:fill="FFFFFF"/>
        </w:rPr>
        <w:t xml:space="preserve"> I have read this form, been given the chance to ask questions and have </w:t>
      </w:r>
      <w:r w:rsidRPr="004D2A82">
        <w:rPr>
          <w:rFonts w:ascii="Times New Roman" w:hAnsi="Times New Roman" w:cs="Times New Roman"/>
          <w:color w:val="000000" w:themeColor="text1"/>
          <w:sz w:val="24"/>
          <w:szCs w:val="24"/>
          <w:shd w:val="clear" w:color="auto" w:fill="FFFFFF"/>
        </w:rPr>
        <w:lastRenderedPageBreak/>
        <w:t>my questions answered. If I have more questions, I have been told whom to contact. By clicking the “I Agree” button below, I am agreeing to be in this study. I can print or save a copy of this consent information for future reference. If I do not want to be in this study, I can close my internet browser.</w:t>
      </w:r>
    </w:p>
    <w:p w14:paraId="20FC9388" w14:textId="77777777" w:rsidR="00144E85" w:rsidRPr="004D2A82" w:rsidRDefault="00144E85" w:rsidP="00144E85">
      <w:pPr>
        <w:spacing w:line="240" w:lineRule="auto"/>
        <w:rPr>
          <w:rFonts w:ascii="Times New Roman" w:hAnsi="Times New Roman" w:cs="Times New Roman"/>
          <w:b/>
          <w:bCs/>
          <w:color w:val="000000" w:themeColor="text1"/>
          <w:sz w:val="24"/>
          <w:szCs w:val="24"/>
          <w:shd w:val="clear" w:color="auto" w:fill="FFFFFF"/>
        </w:rPr>
      </w:pPr>
      <w:r w:rsidRPr="004D2A82">
        <w:rPr>
          <w:rFonts w:ascii="Times New Roman" w:hAnsi="Times New Roman" w:cs="Times New Roman"/>
          <w:b/>
          <w:bCs/>
          <w:color w:val="000000" w:themeColor="text1"/>
          <w:sz w:val="24"/>
          <w:szCs w:val="24"/>
          <w:shd w:val="clear" w:color="auto" w:fill="FFFFFF"/>
        </w:rPr>
        <w:t xml:space="preserve">I have read the above consent form and agree to participate in this study. </w:t>
      </w:r>
    </w:p>
    <w:p w14:paraId="2493C19F" w14:textId="68853CFF" w:rsidR="00144E85" w:rsidRPr="004D2A82" w:rsidRDefault="00144E85" w:rsidP="00144E85">
      <w:pPr>
        <w:spacing w:line="240" w:lineRule="auto"/>
        <w:rPr>
          <w:rFonts w:ascii="Times New Roman" w:hAnsi="Times New Roman" w:cs="Times New Roman"/>
          <w:color w:val="000000" w:themeColor="text1"/>
          <w:sz w:val="24"/>
          <w:szCs w:val="24"/>
          <w:shd w:val="clear" w:color="auto" w:fill="FFFFFF"/>
        </w:rPr>
      </w:pPr>
      <w:r w:rsidRPr="004D2A82">
        <w:rPr>
          <w:rFonts w:ascii="Times New Roman" w:hAnsi="Times New Roman" w:cs="Times New Roman"/>
          <w:color w:val="000000" w:themeColor="text1"/>
          <w:sz w:val="24"/>
          <w:szCs w:val="24"/>
          <w:shd w:val="clear" w:color="auto" w:fill="FFFFFF"/>
        </w:rPr>
        <w:t>X I agree</w:t>
      </w:r>
    </w:p>
    <w:p w14:paraId="51D7FD8E" w14:textId="5A81FF9E" w:rsidR="0088378C" w:rsidRPr="004D2A82" w:rsidRDefault="00144E85" w:rsidP="00144E85">
      <w:pPr>
        <w:spacing w:line="240" w:lineRule="auto"/>
        <w:rPr>
          <w:rFonts w:ascii="Times New Roman" w:eastAsia="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shd w:val="clear" w:color="auto" w:fill="FFFFFF"/>
        </w:rPr>
        <w:t>X I do not agree</w:t>
      </w:r>
      <w:r w:rsidRPr="004D2A82">
        <w:rPr>
          <w:rFonts w:ascii="Times New Roman" w:hAnsi="Times New Roman" w:cs="Times New Roman"/>
          <w:color w:val="000000" w:themeColor="text1"/>
          <w:sz w:val="24"/>
          <w:szCs w:val="24"/>
        </w:rPr>
        <w:br w:type="page"/>
      </w:r>
    </w:p>
    <w:p w14:paraId="6627106B" w14:textId="64E3B868" w:rsidR="0088378C" w:rsidRPr="004D2A82" w:rsidRDefault="00000000" w:rsidP="00214036">
      <w:pPr>
        <w:pStyle w:val="Heading1"/>
        <w:jc w:val="center"/>
        <w:rPr>
          <w:rFonts w:ascii="Times New Roman" w:hAnsi="Times New Roman" w:cs="Times New Roman"/>
          <w:color w:val="000000" w:themeColor="text1"/>
          <w:sz w:val="24"/>
          <w:szCs w:val="24"/>
        </w:rPr>
      </w:pPr>
      <w:bookmarkStart w:id="56" w:name="_Toc132374491"/>
      <w:r w:rsidRPr="004D2A82">
        <w:rPr>
          <w:rFonts w:ascii="Times New Roman" w:hAnsi="Times New Roman" w:cs="Times New Roman"/>
          <w:color w:val="000000" w:themeColor="text1"/>
          <w:sz w:val="24"/>
          <w:szCs w:val="24"/>
        </w:rPr>
        <w:lastRenderedPageBreak/>
        <w:t xml:space="preserve">Appendix </w:t>
      </w:r>
      <w:r w:rsidR="001A29E2" w:rsidRPr="004D2A82">
        <w:rPr>
          <w:rFonts w:ascii="Times New Roman" w:hAnsi="Times New Roman" w:cs="Times New Roman"/>
          <w:color w:val="000000" w:themeColor="text1"/>
          <w:sz w:val="24"/>
          <w:szCs w:val="24"/>
        </w:rPr>
        <w:t>E</w:t>
      </w:r>
      <w:r w:rsidRPr="004D2A82">
        <w:rPr>
          <w:rFonts w:ascii="Times New Roman" w:hAnsi="Times New Roman" w:cs="Times New Roman"/>
          <w:color w:val="000000" w:themeColor="text1"/>
          <w:sz w:val="24"/>
          <w:szCs w:val="24"/>
        </w:rPr>
        <w:t>. Communication with Alex Allen</w:t>
      </w:r>
      <w:bookmarkEnd w:id="56"/>
    </w:p>
    <w:p w14:paraId="03ADBEED" w14:textId="77777777" w:rsidR="0088378C" w:rsidRPr="004D2A82" w:rsidRDefault="00000000">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noProof/>
          <w:color w:val="000000" w:themeColor="text1"/>
          <w:sz w:val="24"/>
          <w:szCs w:val="24"/>
        </w:rPr>
        <w:drawing>
          <wp:inline distT="114300" distB="114300" distL="114300" distR="114300" wp14:anchorId="71E6DCDA" wp14:editId="40B39347">
            <wp:extent cx="5943600" cy="741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943600" cy="7416800"/>
                    </a:xfrm>
                    <a:prstGeom prst="rect">
                      <a:avLst/>
                    </a:prstGeom>
                    <a:ln/>
                  </pic:spPr>
                </pic:pic>
              </a:graphicData>
            </a:graphic>
          </wp:inline>
        </w:drawing>
      </w:r>
    </w:p>
    <w:p w14:paraId="3B824CB6" w14:textId="77777777" w:rsidR="0088378C" w:rsidRPr="004D2A82" w:rsidRDefault="00000000">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7339D0A9" w14:textId="4C39DC92" w:rsidR="002758E2" w:rsidRPr="004D2A82" w:rsidRDefault="002758E2">
      <w:pPr>
        <w:spacing w:line="240" w:lineRule="auto"/>
        <w:rPr>
          <w:rFonts w:ascii="Times New Roman" w:hAnsi="Times New Roman" w:cs="Times New Roman"/>
          <w:color w:val="000000" w:themeColor="text1"/>
          <w:sz w:val="24"/>
          <w:szCs w:val="24"/>
        </w:rPr>
        <w:sectPr w:rsidR="002758E2" w:rsidRPr="004D2A82" w:rsidSect="00D70605">
          <w:pgSz w:w="12240" w:h="15840"/>
          <w:pgMar w:top="1440" w:right="1440" w:bottom="1440" w:left="1440" w:header="1440" w:footer="720" w:gutter="0"/>
          <w:cols w:space="720"/>
          <w:docGrid w:linePitch="299"/>
        </w:sectPr>
      </w:pPr>
    </w:p>
    <w:p w14:paraId="6018DF75" w14:textId="0DD53D43" w:rsidR="00652CCF" w:rsidRPr="004D2A82" w:rsidRDefault="00652CCF" w:rsidP="00EA1146">
      <w:pPr>
        <w:pStyle w:val="Heading1"/>
        <w:spacing w:before="0" w:after="0" w:line="480" w:lineRule="auto"/>
        <w:jc w:val="center"/>
        <w:rPr>
          <w:rFonts w:ascii="Times New Roman" w:hAnsi="Times New Roman" w:cs="Times New Roman"/>
          <w:color w:val="000000" w:themeColor="text1"/>
          <w:sz w:val="24"/>
          <w:szCs w:val="24"/>
        </w:rPr>
      </w:pPr>
      <w:bookmarkStart w:id="57" w:name="_Toc132374492"/>
      <w:r w:rsidRPr="004D2A82">
        <w:rPr>
          <w:rFonts w:ascii="Times New Roman" w:hAnsi="Times New Roman" w:cs="Times New Roman"/>
          <w:b/>
          <w:bCs/>
          <w:color w:val="000000" w:themeColor="text1"/>
          <w:sz w:val="24"/>
          <w:szCs w:val="24"/>
        </w:rPr>
        <w:lastRenderedPageBreak/>
        <w:t xml:space="preserve">Appendix </w:t>
      </w:r>
      <w:r w:rsidR="002758E2" w:rsidRPr="004D2A82">
        <w:rPr>
          <w:rFonts w:ascii="Times New Roman" w:hAnsi="Times New Roman" w:cs="Times New Roman"/>
          <w:b/>
          <w:bCs/>
          <w:color w:val="000000" w:themeColor="text1"/>
          <w:sz w:val="24"/>
          <w:szCs w:val="24"/>
        </w:rPr>
        <w:t>F</w:t>
      </w:r>
      <w:r w:rsidR="00EA1146" w:rsidRPr="004D2A82">
        <w:rPr>
          <w:rFonts w:ascii="Times New Roman" w:hAnsi="Times New Roman" w:cs="Times New Roman"/>
          <w:b/>
          <w:bCs/>
          <w:color w:val="000000" w:themeColor="text1"/>
          <w:sz w:val="24"/>
          <w:szCs w:val="24"/>
        </w:rPr>
        <w:t xml:space="preserve">: </w:t>
      </w:r>
      <w:r w:rsidR="00EA1146" w:rsidRPr="004D2A82">
        <w:rPr>
          <w:rFonts w:ascii="Times New Roman" w:hAnsi="Times New Roman" w:cs="Times New Roman"/>
          <w:color w:val="000000" w:themeColor="text1"/>
          <w:sz w:val="24"/>
          <w:szCs w:val="24"/>
        </w:rPr>
        <w:t>Supplemental Material</w:t>
      </w:r>
      <w:bookmarkEnd w:id="57"/>
    </w:p>
    <w:p w14:paraId="3541741B" w14:textId="76FA7407" w:rsidR="00652CCF" w:rsidRPr="004D2A82" w:rsidRDefault="003138C5" w:rsidP="00652CCF">
      <w:pPr>
        <w:pStyle w:val="Heading1"/>
        <w:spacing w:before="0" w:after="0" w:line="480" w:lineRule="auto"/>
        <w:rPr>
          <w:rFonts w:ascii="Times New Roman" w:hAnsi="Times New Roman" w:cs="Times New Roman"/>
          <w:color w:val="000000" w:themeColor="text1"/>
          <w:sz w:val="24"/>
          <w:szCs w:val="24"/>
        </w:rPr>
      </w:pPr>
      <w:bookmarkStart w:id="58" w:name="_Toc132374493"/>
      <w:r>
        <w:rPr>
          <w:rFonts w:ascii="Times New Roman" w:hAnsi="Times New Roman" w:cs="Times New Roman"/>
          <w:color w:val="000000" w:themeColor="text1"/>
          <w:sz w:val="24"/>
          <w:szCs w:val="24"/>
        </w:rPr>
        <w:t xml:space="preserve">Table 1. </w:t>
      </w:r>
      <w:r w:rsidR="00652CCF" w:rsidRPr="004D2A82">
        <w:rPr>
          <w:rFonts w:ascii="Times New Roman" w:hAnsi="Times New Roman" w:cs="Times New Roman"/>
          <w:color w:val="000000" w:themeColor="text1"/>
          <w:sz w:val="24"/>
          <w:szCs w:val="24"/>
        </w:rPr>
        <w:t>Participant Descriptions and Demographics</w:t>
      </w:r>
      <w:bookmarkEnd w:id="58"/>
    </w:p>
    <w:tbl>
      <w:tblPr>
        <w:tblStyle w:val="a"/>
        <w:tblW w:w="12861" w:type="dxa"/>
        <w:tblInd w:w="720" w:type="dxa"/>
        <w:tblBorders>
          <w:top w:val="nil"/>
          <w:left w:val="nil"/>
          <w:bottom w:val="nil"/>
          <w:right w:val="nil"/>
          <w:insideH w:val="nil"/>
          <w:insideV w:val="nil"/>
        </w:tblBorders>
        <w:tblLayout w:type="fixed"/>
        <w:tblLook w:val="0400" w:firstRow="0" w:lastRow="0" w:firstColumn="0" w:lastColumn="0" w:noHBand="0" w:noVBand="1"/>
      </w:tblPr>
      <w:tblGrid>
        <w:gridCol w:w="1440"/>
        <w:gridCol w:w="1710"/>
        <w:gridCol w:w="1350"/>
        <w:gridCol w:w="990"/>
        <w:gridCol w:w="630"/>
        <w:gridCol w:w="2160"/>
        <w:gridCol w:w="1440"/>
        <w:gridCol w:w="1800"/>
        <w:gridCol w:w="1341"/>
      </w:tblGrid>
      <w:tr w:rsidR="004D2A82" w:rsidRPr="004D2A82" w14:paraId="74B52BE6" w14:textId="77777777" w:rsidTr="00077EA1">
        <w:trPr>
          <w:trHeight w:val="620"/>
        </w:trPr>
        <w:tc>
          <w:tcPr>
            <w:tcW w:w="1440" w:type="dxa"/>
            <w:tcBorders>
              <w:top w:val="single" w:sz="4" w:space="0" w:color="000000"/>
              <w:bottom w:val="single" w:sz="4" w:space="0" w:color="000000"/>
            </w:tcBorders>
          </w:tcPr>
          <w:p w14:paraId="2B0FF92A" w14:textId="77777777" w:rsidR="00652CCF" w:rsidRPr="004D2A82" w:rsidRDefault="00652CCF" w:rsidP="004B1E69">
            <w:pPr>
              <w:spacing w:line="240" w:lineRule="auto"/>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Participant Pseudonym</w:t>
            </w:r>
          </w:p>
        </w:tc>
        <w:tc>
          <w:tcPr>
            <w:tcW w:w="1710" w:type="dxa"/>
            <w:tcBorders>
              <w:top w:val="single" w:sz="4" w:space="0" w:color="000000"/>
              <w:bottom w:val="single" w:sz="4" w:space="0" w:color="000000"/>
            </w:tcBorders>
          </w:tcPr>
          <w:p w14:paraId="1ED6936E" w14:textId="77777777" w:rsidR="00652CCF" w:rsidRPr="004D2A82" w:rsidRDefault="00652CCF" w:rsidP="004B1E69">
            <w:pPr>
              <w:spacing w:line="240" w:lineRule="auto"/>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Gender</w:t>
            </w:r>
          </w:p>
        </w:tc>
        <w:tc>
          <w:tcPr>
            <w:tcW w:w="1350" w:type="dxa"/>
            <w:tcBorders>
              <w:top w:val="single" w:sz="4" w:space="0" w:color="000000"/>
              <w:bottom w:val="single" w:sz="4" w:space="0" w:color="000000"/>
            </w:tcBorders>
          </w:tcPr>
          <w:p w14:paraId="28E2AE44" w14:textId="77777777" w:rsidR="00652CCF" w:rsidRPr="004D2A82" w:rsidRDefault="00652CCF" w:rsidP="004B1E69">
            <w:pPr>
              <w:spacing w:line="240" w:lineRule="auto"/>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Pronouns</w:t>
            </w:r>
          </w:p>
        </w:tc>
        <w:tc>
          <w:tcPr>
            <w:tcW w:w="990" w:type="dxa"/>
            <w:tcBorders>
              <w:top w:val="single" w:sz="4" w:space="0" w:color="000000"/>
              <w:bottom w:val="single" w:sz="4" w:space="0" w:color="000000"/>
            </w:tcBorders>
          </w:tcPr>
          <w:p w14:paraId="1B442F3C" w14:textId="77777777" w:rsidR="00652CCF" w:rsidRPr="004D2A82" w:rsidRDefault="00652CCF" w:rsidP="004B1E69">
            <w:pPr>
              <w:spacing w:line="240" w:lineRule="auto"/>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Race</w:t>
            </w:r>
          </w:p>
        </w:tc>
        <w:tc>
          <w:tcPr>
            <w:tcW w:w="630" w:type="dxa"/>
            <w:tcBorders>
              <w:top w:val="single" w:sz="4" w:space="0" w:color="000000"/>
              <w:bottom w:val="single" w:sz="4" w:space="0" w:color="000000"/>
            </w:tcBorders>
          </w:tcPr>
          <w:p w14:paraId="21D4E40B" w14:textId="77777777" w:rsidR="00652CCF" w:rsidRPr="004D2A82" w:rsidRDefault="00652CCF" w:rsidP="004B1E69">
            <w:pPr>
              <w:spacing w:line="240" w:lineRule="auto"/>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Age</w:t>
            </w:r>
          </w:p>
        </w:tc>
        <w:tc>
          <w:tcPr>
            <w:tcW w:w="2160" w:type="dxa"/>
            <w:tcBorders>
              <w:top w:val="single" w:sz="4" w:space="0" w:color="000000"/>
              <w:bottom w:val="single" w:sz="4" w:space="0" w:color="000000"/>
            </w:tcBorders>
          </w:tcPr>
          <w:p w14:paraId="7F3D4C44" w14:textId="77777777" w:rsidR="00652CCF" w:rsidRPr="004D2A82" w:rsidRDefault="00652CCF" w:rsidP="004B1E69">
            <w:pPr>
              <w:spacing w:line="240" w:lineRule="auto"/>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Transition Steps</w:t>
            </w:r>
          </w:p>
        </w:tc>
        <w:tc>
          <w:tcPr>
            <w:tcW w:w="1440" w:type="dxa"/>
            <w:tcBorders>
              <w:top w:val="single" w:sz="4" w:space="0" w:color="000000"/>
              <w:bottom w:val="single" w:sz="4" w:space="0" w:color="000000"/>
            </w:tcBorders>
          </w:tcPr>
          <w:p w14:paraId="6DA3B779" w14:textId="77777777" w:rsidR="00652CCF" w:rsidRPr="004D2A82" w:rsidRDefault="00652CCF" w:rsidP="004B1E69">
            <w:pPr>
              <w:spacing w:line="240" w:lineRule="auto"/>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Geographic Location</w:t>
            </w:r>
          </w:p>
        </w:tc>
        <w:tc>
          <w:tcPr>
            <w:tcW w:w="1800" w:type="dxa"/>
            <w:tcBorders>
              <w:top w:val="single" w:sz="4" w:space="0" w:color="000000"/>
              <w:bottom w:val="single" w:sz="4" w:space="0" w:color="000000"/>
            </w:tcBorders>
          </w:tcPr>
          <w:p w14:paraId="3CC29704" w14:textId="77777777" w:rsidR="00652CCF" w:rsidRPr="004D2A82" w:rsidRDefault="00652CCF" w:rsidP="004B1E69">
            <w:pPr>
              <w:spacing w:line="240" w:lineRule="auto"/>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Ability Status</w:t>
            </w:r>
          </w:p>
        </w:tc>
        <w:tc>
          <w:tcPr>
            <w:tcW w:w="1341" w:type="dxa"/>
            <w:tcBorders>
              <w:top w:val="single" w:sz="4" w:space="0" w:color="000000"/>
              <w:bottom w:val="single" w:sz="4" w:space="0" w:color="000000"/>
            </w:tcBorders>
          </w:tcPr>
          <w:p w14:paraId="10284A40" w14:textId="77777777" w:rsidR="00652CCF" w:rsidRPr="004D2A82" w:rsidRDefault="00652CCF" w:rsidP="004B1E69">
            <w:pPr>
              <w:spacing w:line="240" w:lineRule="auto"/>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Class</w:t>
            </w:r>
          </w:p>
        </w:tc>
      </w:tr>
      <w:tr w:rsidR="004D2A82" w:rsidRPr="004D2A82" w14:paraId="759B376E" w14:textId="77777777" w:rsidTr="00077EA1">
        <w:trPr>
          <w:trHeight w:val="690"/>
        </w:trPr>
        <w:tc>
          <w:tcPr>
            <w:tcW w:w="1440" w:type="dxa"/>
            <w:tcBorders>
              <w:top w:val="single" w:sz="4" w:space="0" w:color="000000"/>
            </w:tcBorders>
          </w:tcPr>
          <w:p w14:paraId="65620EA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Greg (TM1)</w:t>
            </w:r>
          </w:p>
        </w:tc>
        <w:tc>
          <w:tcPr>
            <w:tcW w:w="1710" w:type="dxa"/>
            <w:tcBorders>
              <w:top w:val="single" w:sz="4" w:space="0" w:color="000000"/>
            </w:tcBorders>
          </w:tcPr>
          <w:p w14:paraId="7DD97030" w14:textId="0CAAD491"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Non-binary trans</w:t>
            </w:r>
            <w:r w:rsidR="00C713B2">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masculine</w:t>
            </w:r>
          </w:p>
        </w:tc>
        <w:tc>
          <w:tcPr>
            <w:tcW w:w="1350" w:type="dxa"/>
            <w:tcBorders>
              <w:top w:val="single" w:sz="4" w:space="0" w:color="000000"/>
            </w:tcBorders>
          </w:tcPr>
          <w:p w14:paraId="19B1D8E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They/he</w:t>
            </w:r>
          </w:p>
        </w:tc>
        <w:tc>
          <w:tcPr>
            <w:tcW w:w="990" w:type="dxa"/>
            <w:tcBorders>
              <w:top w:val="single" w:sz="4" w:space="0" w:color="000000"/>
            </w:tcBorders>
          </w:tcPr>
          <w:p w14:paraId="56D9D18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Native American and White</w:t>
            </w:r>
          </w:p>
        </w:tc>
        <w:tc>
          <w:tcPr>
            <w:tcW w:w="630" w:type="dxa"/>
            <w:tcBorders>
              <w:top w:val="single" w:sz="4" w:space="0" w:color="000000"/>
            </w:tcBorders>
          </w:tcPr>
          <w:p w14:paraId="7D48252B"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40</w:t>
            </w:r>
          </w:p>
        </w:tc>
        <w:tc>
          <w:tcPr>
            <w:tcW w:w="2160" w:type="dxa"/>
            <w:tcBorders>
              <w:top w:val="single" w:sz="4" w:space="0" w:color="000000"/>
            </w:tcBorders>
          </w:tcPr>
          <w:p w14:paraId="53C6EFD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name, Changing pronouns, hormone therapy, Top surgery, Legal gender marker change</w:t>
            </w:r>
          </w:p>
          <w:p w14:paraId="11ECB3E6"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440" w:type="dxa"/>
            <w:tcBorders>
              <w:top w:val="single" w:sz="4" w:space="0" w:color="000000"/>
            </w:tcBorders>
          </w:tcPr>
          <w:p w14:paraId="40BE446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West</w:t>
            </w:r>
          </w:p>
        </w:tc>
        <w:tc>
          <w:tcPr>
            <w:tcW w:w="1800" w:type="dxa"/>
            <w:tcBorders>
              <w:top w:val="single" w:sz="4" w:space="0" w:color="000000"/>
            </w:tcBorders>
          </w:tcPr>
          <w:p w14:paraId="5E526EE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Disabled and Neurodivergent</w:t>
            </w:r>
          </w:p>
        </w:tc>
        <w:tc>
          <w:tcPr>
            <w:tcW w:w="1341" w:type="dxa"/>
            <w:tcBorders>
              <w:top w:val="single" w:sz="4" w:space="0" w:color="000000"/>
            </w:tcBorders>
          </w:tcPr>
          <w:p w14:paraId="1B75145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Lower- middle Class</w:t>
            </w:r>
          </w:p>
        </w:tc>
      </w:tr>
      <w:tr w:rsidR="004D2A82" w:rsidRPr="004D2A82" w14:paraId="7ADDCAA8" w14:textId="77777777" w:rsidTr="00077EA1">
        <w:trPr>
          <w:trHeight w:val="690"/>
        </w:trPr>
        <w:tc>
          <w:tcPr>
            <w:tcW w:w="1440" w:type="dxa"/>
          </w:tcPr>
          <w:p w14:paraId="5EAA7CA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Basil (TM2)</w:t>
            </w:r>
          </w:p>
        </w:tc>
        <w:tc>
          <w:tcPr>
            <w:tcW w:w="1710" w:type="dxa"/>
          </w:tcPr>
          <w:p w14:paraId="4D7C2E7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trans </w:t>
            </w:r>
            <w:proofErr w:type="spellStart"/>
            <w:r w:rsidRPr="004D2A82">
              <w:rPr>
                <w:rFonts w:ascii="Times New Roman" w:eastAsia="Times New Roman" w:hAnsi="Times New Roman" w:cs="Times New Roman"/>
                <w:color w:val="000000" w:themeColor="text1"/>
                <w:sz w:val="24"/>
                <w:szCs w:val="24"/>
              </w:rPr>
              <w:t>fag</w:t>
            </w:r>
            <w:proofErr w:type="spellEnd"/>
            <w:r w:rsidRPr="004D2A82">
              <w:rPr>
                <w:rFonts w:ascii="Times New Roman" w:eastAsia="Times New Roman" w:hAnsi="Times New Roman" w:cs="Times New Roman"/>
                <w:color w:val="000000" w:themeColor="text1"/>
                <w:sz w:val="24"/>
                <w:szCs w:val="24"/>
              </w:rPr>
              <w:t>, trans, nonbinary</w:t>
            </w:r>
          </w:p>
        </w:tc>
        <w:tc>
          <w:tcPr>
            <w:tcW w:w="1350" w:type="dxa"/>
          </w:tcPr>
          <w:p w14:paraId="301050D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They/he</w:t>
            </w:r>
          </w:p>
        </w:tc>
        <w:tc>
          <w:tcPr>
            <w:tcW w:w="990" w:type="dxa"/>
          </w:tcPr>
          <w:p w14:paraId="7CFB3E3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Latinx and White</w:t>
            </w:r>
          </w:p>
        </w:tc>
        <w:tc>
          <w:tcPr>
            <w:tcW w:w="630" w:type="dxa"/>
          </w:tcPr>
          <w:p w14:paraId="4D8EE7E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33</w:t>
            </w:r>
          </w:p>
        </w:tc>
        <w:tc>
          <w:tcPr>
            <w:tcW w:w="2160" w:type="dxa"/>
          </w:tcPr>
          <w:p w14:paraId="7E64330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name, changing pronouns, Hormone therapy, top surgery</w:t>
            </w:r>
          </w:p>
          <w:p w14:paraId="6507969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440" w:type="dxa"/>
          </w:tcPr>
          <w:p w14:paraId="6F2A396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West</w:t>
            </w:r>
          </w:p>
        </w:tc>
        <w:tc>
          <w:tcPr>
            <w:tcW w:w="1800" w:type="dxa"/>
          </w:tcPr>
          <w:p w14:paraId="41E86CD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Disabled</w:t>
            </w:r>
          </w:p>
        </w:tc>
        <w:tc>
          <w:tcPr>
            <w:tcW w:w="1341" w:type="dxa"/>
          </w:tcPr>
          <w:p w14:paraId="0CA396D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Upper- middle Class</w:t>
            </w:r>
          </w:p>
        </w:tc>
      </w:tr>
      <w:tr w:rsidR="004D2A82" w:rsidRPr="004D2A82" w14:paraId="01B93541" w14:textId="77777777" w:rsidTr="00077EA1">
        <w:trPr>
          <w:trHeight w:val="660"/>
        </w:trPr>
        <w:tc>
          <w:tcPr>
            <w:tcW w:w="1440" w:type="dxa"/>
            <w:tcBorders>
              <w:bottom w:val="nil"/>
            </w:tcBorders>
          </w:tcPr>
          <w:p w14:paraId="29B47D1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Ash (TM3)</w:t>
            </w:r>
          </w:p>
        </w:tc>
        <w:tc>
          <w:tcPr>
            <w:tcW w:w="1710" w:type="dxa"/>
            <w:tcBorders>
              <w:bottom w:val="nil"/>
            </w:tcBorders>
          </w:tcPr>
          <w:p w14:paraId="0C3021D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Transmasculine, nonbinary guy</w:t>
            </w:r>
          </w:p>
        </w:tc>
        <w:tc>
          <w:tcPr>
            <w:tcW w:w="1350" w:type="dxa"/>
            <w:tcBorders>
              <w:bottom w:val="nil"/>
            </w:tcBorders>
          </w:tcPr>
          <w:p w14:paraId="2D8F1551"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w:t>
            </w:r>
          </w:p>
          <w:p w14:paraId="6531809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them</w:t>
            </w:r>
          </w:p>
        </w:tc>
        <w:tc>
          <w:tcPr>
            <w:tcW w:w="990" w:type="dxa"/>
            <w:tcBorders>
              <w:bottom w:val="nil"/>
            </w:tcBorders>
          </w:tcPr>
          <w:p w14:paraId="371F1B9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White</w:t>
            </w:r>
          </w:p>
        </w:tc>
        <w:tc>
          <w:tcPr>
            <w:tcW w:w="630" w:type="dxa"/>
            <w:tcBorders>
              <w:bottom w:val="nil"/>
            </w:tcBorders>
          </w:tcPr>
          <w:p w14:paraId="3F72379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20</w:t>
            </w:r>
          </w:p>
        </w:tc>
        <w:tc>
          <w:tcPr>
            <w:tcW w:w="2160" w:type="dxa"/>
            <w:tcBorders>
              <w:bottom w:val="nil"/>
            </w:tcBorders>
          </w:tcPr>
          <w:p w14:paraId="1BCA62A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name, changing pronouns</w:t>
            </w:r>
          </w:p>
          <w:p w14:paraId="3E36BA1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440" w:type="dxa"/>
            <w:tcBorders>
              <w:bottom w:val="nil"/>
            </w:tcBorders>
          </w:tcPr>
          <w:p w14:paraId="548DEB0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West</w:t>
            </w:r>
          </w:p>
        </w:tc>
        <w:tc>
          <w:tcPr>
            <w:tcW w:w="1800" w:type="dxa"/>
            <w:tcBorders>
              <w:bottom w:val="nil"/>
            </w:tcBorders>
          </w:tcPr>
          <w:p w14:paraId="637D7FB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Neurodivergent</w:t>
            </w:r>
          </w:p>
        </w:tc>
        <w:tc>
          <w:tcPr>
            <w:tcW w:w="1341" w:type="dxa"/>
            <w:tcBorders>
              <w:bottom w:val="nil"/>
            </w:tcBorders>
          </w:tcPr>
          <w:p w14:paraId="6099A76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Lower Class</w:t>
            </w:r>
          </w:p>
        </w:tc>
      </w:tr>
      <w:tr w:rsidR="004D2A82" w:rsidRPr="004D2A82" w14:paraId="466D23F5" w14:textId="77777777" w:rsidTr="00077EA1">
        <w:trPr>
          <w:trHeight w:val="690"/>
        </w:trPr>
        <w:tc>
          <w:tcPr>
            <w:tcW w:w="1440" w:type="dxa"/>
            <w:tcBorders>
              <w:top w:val="nil"/>
              <w:left w:val="nil"/>
              <w:bottom w:val="nil"/>
              <w:right w:val="nil"/>
            </w:tcBorders>
          </w:tcPr>
          <w:p w14:paraId="6D2D69B7" w14:textId="77777777" w:rsidR="00652CCF"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Luca (TM4)</w:t>
            </w:r>
          </w:p>
          <w:p w14:paraId="0E63FFD3" w14:textId="77777777" w:rsidR="003138C5" w:rsidRDefault="003138C5" w:rsidP="004B1E69">
            <w:pPr>
              <w:spacing w:line="240" w:lineRule="auto"/>
              <w:rPr>
                <w:rFonts w:ascii="Times New Roman" w:eastAsia="Times New Roman" w:hAnsi="Times New Roman" w:cs="Times New Roman"/>
                <w:color w:val="000000" w:themeColor="text1"/>
                <w:sz w:val="24"/>
                <w:szCs w:val="24"/>
              </w:rPr>
            </w:pPr>
          </w:p>
          <w:p w14:paraId="716B2126" w14:textId="77777777" w:rsidR="003138C5" w:rsidRDefault="003138C5" w:rsidP="004B1E69">
            <w:pPr>
              <w:spacing w:line="240" w:lineRule="auto"/>
              <w:rPr>
                <w:rFonts w:ascii="Times New Roman" w:eastAsia="Times New Roman" w:hAnsi="Times New Roman" w:cs="Times New Roman"/>
                <w:color w:val="000000" w:themeColor="text1"/>
                <w:sz w:val="24"/>
                <w:szCs w:val="24"/>
              </w:rPr>
            </w:pPr>
          </w:p>
          <w:p w14:paraId="79310351" w14:textId="77777777" w:rsidR="003138C5" w:rsidRDefault="003138C5" w:rsidP="004B1E69">
            <w:pPr>
              <w:spacing w:line="240" w:lineRule="auto"/>
              <w:rPr>
                <w:rFonts w:ascii="Times New Roman" w:eastAsia="Times New Roman" w:hAnsi="Times New Roman" w:cs="Times New Roman"/>
                <w:color w:val="000000" w:themeColor="text1"/>
                <w:sz w:val="24"/>
                <w:szCs w:val="24"/>
              </w:rPr>
            </w:pPr>
          </w:p>
          <w:p w14:paraId="6D74D2A6" w14:textId="77777777" w:rsidR="003138C5" w:rsidRDefault="003138C5" w:rsidP="004B1E69">
            <w:pPr>
              <w:spacing w:line="240" w:lineRule="auto"/>
              <w:rPr>
                <w:rFonts w:ascii="Times New Roman" w:eastAsia="Times New Roman" w:hAnsi="Times New Roman" w:cs="Times New Roman"/>
                <w:color w:val="000000" w:themeColor="text1"/>
                <w:sz w:val="24"/>
                <w:szCs w:val="24"/>
              </w:rPr>
            </w:pPr>
          </w:p>
          <w:p w14:paraId="393CAF9E" w14:textId="21844A1F" w:rsidR="003138C5" w:rsidRPr="004D2A82" w:rsidRDefault="003138C5" w:rsidP="004B1E69">
            <w:pPr>
              <w:spacing w:line="240" w:lineRule="auto"/>
              <w:rPr>
                <w:rFonts w:ascii="Times New Roman" w:eastAsia="Times New Roman" w:hAnsi="Times New Roman" w:cs="Times New Roman"/>
                <w:color w:val="000000" w:themeColor="text1"/>
                <w:sz w:val="24"/>
                <w:szCs w:val="24"/>
              </w:rPr>
            </w:pPr>
          </w:p>
        </w:tc>
        <w:tc>
          <w:tcPr>
            <w:tcW w:w="1710" w:type="dxa"/>
            <w:tcBorders>
              <w:top w:val="nil"/>
              <w:left w:val="nil"/>
              <w:bottom w:val="nil"/>
              <w:right w:val="nil"/>
            </w:tcBorders>
          </w:tcPr>
          <w:p w14:paraId="682A124C" w14:textId="3AF2F5EE" w:rsidR="00652CCF"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Nonbinary, trans,</w:t>
            </w:r>
            <w:r w:rsidR="00ED1B7E">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transgender, tran</w:t>
            </w:r>
            <w:r w:rsidR="00ED1B7E">
              <w:rPr>
                <w:rFonts w:ascii="Times New Roman" w:eastAsia="Times New Roman" w:hAnsi="Times New Roman" w:cs="Times New Roman"/>
                <w:color w:val="000000" w:themeColor="text1"/>
                <w:sz w:val="24"/>
                <w:szCs w:val="24"/>
              </w:rPr>
              <w:t>s</w:t>
            </w:r>
            <w:r w:rsidRPr="004D2A82">
              <w:rPr>
                <w:rFonts w:ascii="Times New Roman" w:eastAsia="Times New Roman" w:hAnsi="Times New Roman" w:cs="Times New Roman"/>
                <w:color w:val="000000" w:themeColor="text1"/>
                <w:sz w:val="24"/>
                <w:szCs w:val="24"/>
              </w:rPr>
              <w:t>masculine gender queer, agender, bigender, trans man</w:t>
            </w:r>
          </w:p>
          <w:p w14:paraId="310CCC8B" w14:textId="7EFE98FD" w:rsidR="003138C5" w:rsidRPr="004D2A82" w:rsidRDefault="003138C5" w:rsidP="004B1E69">
            <w:pPr>
              <w:spacing w:line="240" w:lineRule="auto"/>
              <w:rPr>
                <w:rFonts w:ascii="Times New Roman" w:eastAsia="Times New Roman" w:hAnsi="Times New Roman" w:cs="Times New Roman"/>
                <w:color w:val="000000" w:themeColor="text1"/>
                <w:sz w:val="24"/>
                <w:szCs w:val="24"/>
              </w:rPr>
            </w:pPr>
          </w:p>
        </w:tc>
        <w:tc>
          <w:tcPr>
            <w:tcW w:w="1350" w:type="dxa"/>
            <w:tcBorders>
              <w:top w:val="nil"/>
              <w:left w:val="nil"/>
              <w:bottom w:val="nil"/>
              <w:right w:val="nil"/>
            </w:tcBorders>
          </w:tcPr>
          <w:p w14:paraId="530FCFA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w:t>
            </w:r>
          </w:p>
          <w:p w14:paraId="209E2DB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them</w:t>
            </w:r>
          </w:p>
        </w:tc>
        <w:tc>
          <w:tcPr>
            <w:tcW w:w="990" w:type="dxa"/>
            <w:tcBorders>
              <w:top w:val="nil"/>
              <w:left w:val="nil"/>
              <w:bottom w:val="nil"/>
              <w:right w:val="nil"/>
            </w:tcBorders>
          </w:tcPr>
          <w:p w14:paraId="6F4D46A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Middle Eastern, North African, and White</w:t>
            </w:r>
          </w:p>
        </w:tc>
        <w:tc>
          <w:tcPr>
            <w:tcW w:w="630" w:type="dxa"/>
            <w:tcBorders>
              <w:top w:val="nil"/>
              <w:left w:val="nil"/>
              <w:bottom w:val="nil"/>
              <w:right w:val="nil"/>
            </w:tcBorders>
          </w:tcPr>
          <w:p w14:paraId="029B9DA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21</w:t>
            </w:r>
          </w:p>
        </w:tc>
        <w:tc>
          <w:tcPr>
            <w:tcW w:w="2160" w:type="dxa"/>
            <w:tcBorders>
              <w:top w:val="nil"/>
              <w:left w:val="nil"/>
              <w:bottom w:val="nil"/>
              <w:right w:val="nil"/>
            </w:tcBorders>
          </w:tcPr>
          <w:p w14:paraId="26FCD42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Changing name, </w:t>
            </w:r>
            <w:proofErr w:type="gramStart"/>
            <w:r w:rsidRPr="004D2A82">
              <w:rPr>
                <w:rFonts w:ascii="Times New Roman" w:eastAsia="Times New Roman" w:hAnsi="Times New Roman" w:cs="Times New Roman"/>
                <w:color w:val="000000" w:themeColor="text1"/>
                <w:sz w:val="24"/>
                <w:szCs w:val="24"/>
              </w:rPr>
              <w:t>Changing</w:t>
            </w:r>
            <w:proofErr w:type="gramEnd"/>
            <w:r w:rsidRPr="004D2A82">
              <w:rPr>
                <w:rFonts w:ascii="Times New Roman" w:eastAsia="Times New Roman" w:hAnsi="Times New Roman" w:cs="Times New Roman"/>
                <w:color w:val="000000" w:themeColor="text1"/>
                <w:sz w:val="24"/>
                <w:szCs w:val="24"/>
              </w:rPr>
              <w:t xml:space="preserve"> pronouns, Hormone therapy, Legal gender marker changed</w:t>
            </w:r>
          </w:p>
        </w:tc>
        <w:tc>
          <w:tcPr>
            <w:tcW w:w="1440" w:type="dxa"/>
            <w:tcBorders>
              <w:top w:val="nil"/>
              <w:left w:val="nil"/>
              <w:bottom w:val="nil"/>
              <w:right w:val="nil"/>
            </w:tcBorders>
          </w:tcPr>
          <w:p w14:paraId="4C64DCD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West</w:t>
            </w:r>
          </w:p>
        </w:tc>
        <w:tc>
          <w:tcPr>
            <w:tcW w:w="1800" w:type="dxa"/>
            <w:tcBorders>
              <w:top w:val="nil"/>
              <w:left w:val="nil"/>
              <w:bottom w:val="nil"/>
              <w:right w:val="nil"/>
            </w:tcBorders>
          </w:tcPr>
          <w:p w14:paraId="54797681"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Able Bodied</w:t>
            </w:r>
          </w:p>
        </w:tc>
        <w:tc>
          <w:tcPr>
            <w:tcW w:w="1341" w:type="dxa"/>
            <w:tcBorders>
              <w:top w:val="nil"/>
              <w:left w:val="nil"/>
              <w:bottom w:val="nil"/>
              <w:right w:val="nil"/>
            </w:tcBorders>
          </w:tcPr>
          <w:p w14:paraId="52C40E8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Middle Class</w:t>
            </w:r>
          </w:p>
        </w:tc>
      </w:tr>
      <w:tr w:rsidR="003138C5" w:rsidRPr="004D2A82" w14:paraId="554E554C" w14:textId="77777777" w:rsidTr="00077EA1">
        <w:trPr>
          <w:trHeight w:val="690"/>
        </w:trPr>
        <w:tc>
          <w:tcPr>
            <w:tcW w:w="3150" w:type="dxa"/>
            <w:gridSpan w:val="2"/>
            <w:tcBorders>
              <w:top w:val="nil"/>
              <w:left w:val="nil"/>
              <w:bottom w:val="single" w:sz="4" w:space="0" w:color="auto"/>
              <w:right w:val="nil"/>
            </w:tcBorders>
          </w:tcPr>
          <w:p w14:paraId="5C29CCD1" w14:textId="7344F6C9" w:rsidR="003138C5" w:rsidRPr="004D2A82" w:rsidRDefault="003138C5" w:rsidP="004B1E69">
            <w:pPr>
              <w:spacing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Table 1 Continued</w:t>
            </w:r>
          </w:p>
        </w:tc>
        <w:tc>
          <w:tcPr>
            <w:tcW w:w="1350" w:type="dxa"/>
            <w:tcBorders>
              <w:top w:val="nil"/>
              <w:left w:val="nil"/>
              <w:bottom w:val="single" w:sz="4" w:space="0" w:color="auto"/>
              <w:right w:val="nil"/>
            </w:tcBorders>
          </w:tcPr>
          <w:p w14:paraId="4AA363CA" w14:textId="77777777" w:rsidR="003138C5" w:rsidRPr="004D2A82" w:rsidRDefault="003138C5" w:rsidP="004B1E69">
            <w:pPr>
              <w:spacing w:line="240" w:lineRule="auto"/>
              <w:rPr>
                <w:rFonts w:ascii="Times New Roman" w:eastAsia="Times New Roman" w:hAnsi="Times New Roman" w:cs="Times New Roman"/>
                <w:color w:val="000000" w:themeColor="text1"/>
                <w:sz w:val="24"/>
                <w:szCs w:val="24"/>
              </w:rPr>
            </w:pPr>
          </w:p>
        </w:tc>
        <w:tc>
          <w:tcPr>
            <w:tcW w:w="990" w:type="dxa"/>
            <w:tcBorders>
              <w:top w:val="nil"/>
              <w:left w:val="nil"/>
              <w:bottom w:val="single" w:sz="4" w:space="0" w:color="auto"/>
              <w:right w:val="nil"/>
            </w:tcBorders>
          </w:tcPr>
          <w:p w14:paraId="79380B81" w14:textId="77777777" w:rsidR="003138C5" w:rsidRPr="004D2A82" w:rsidRDefault="003138C5" w:rsidP="004B1E69">
            <w:pPr>
              <w:spacing w:line="240" w:lineRule="auto"/>
              <w:rPr>
                <w:rFonts w:ascii="Times New Roman" w:eastAsia="Times New Roman" w:hAnsi="Times New Roman" w:cs="Times New Roman"/>
                <w:color w:val="000000" w:themeColor="text1"/>
                <w:sz w:val="24"/>
                <w:szCs w:val="24"/>
              </w:rPr>
            </w:pPr>
          </w:p>
        </w:tc>
        <w:tc>
          <w:tcPr>
            <w:tcW w:w="630" w:type="dxa"/>
            <w:tcBorders>
              <w:top w:val="nil"/>
              <w:left w:val="nil"/>
              <w:bottom w:val="single" w:sz="4" w:space="0" w:color="auto"/>
              <w:right w:val="nil"/>
            </w:tcBorders>
          </w:tcPr>
          <w:p w14:paraId="761E4CDF" w14:textId="77777777" w:rsidR="003138C5" w:rsidRPr="004D2A82" w:rsidRDefault="003138C5" w:rsidP="004B1E69">
            <w:pPr>
              <w:spacing w:line="240" w:lineRule="auto"/>
              <w:rPr>
                <w:rFonts w:ascii="Times New Roman" w:eastAsia="Times New Roman" w:hAnsi="Times New Roman" w:cs="Times New Roman"/>
                <w:color w:val="000000" w:themeColor="text1"/>
                <w:sz w:val="24"/>
                <w:szCs w:val="24"/>
              </w:rPr>
            </w:pPr>
          </w:p>
        </w:tc>
        <w:tc>
          <w:tcPr>
            <w:tcW w:w="2160" w:type="dxa"/>
            <w:tcBorders>
              <w:top w:val="nil"/>
              <w:left w:val="nil"/>
              <w:bottom w:val="single" w:sz="4" w:space="0" w:color="auto"/>
              <w:right w:val="nil"/>
            </w:tcBorders>
          </w:tcPr>
          <w:p w14:paraId="0377EE58" w14:textId="77777777" w:rsidR="003138C5" w:rsidRPr="004D2A82" w:rsidRDefault="003138C5" w:rsidP="004B1E69">
            <w:pPr>
              <w:spacing w:line="240" w:lineRule="auto"/>
              <w:rPr>
                <w:rFonts w:ascii="Times New Roman" w:eastAsia="Times New Roman" w:hAnsi="Times New Roman" w:cs="Times New Roman"/>
                <w:color w:val="000000" w:themeColor="text1"/>
                <w:sz w:val="24"/>
                <w:szCs w:val="24"/>
              </w:rPr>
            </w:pPr>
          </w:p>
        </w:tc>
        <w:tc>
          <w:tcPr>
            <w:tcW w:w="1440" w:type="dxa"/>
            <w:tcBorders>
              <w:top w:val="nil"/>
              <w:left w:val="nil"/>
              <w:bottom w:val="single" w:sz="4" w:space="0" w:color="auto"/>
              <w:right w:val="nil"/>
            </w:tcBorders>
          </w:tcPr>
          <w:p w14:paraId="2AFF45AA" w14:textId="77777777" w:rsidR="003138C5" w:rsidRPr="004D2A82" w:rsidRDefault="003138C5" w:rsidP="004B1E69">
            <w:pPr>
              <w:spacing w:line="240" w:lineRule="auto"/>
              <w:rPr>
                <w:rFonts w:ascii="Times New Roman" w:eastAsia="Times New Roman" w:hAnsi="Times New Roman" w:cs="Times New Roman"/>
                <w:color w:val="000000" w:themeColor="text1"/>
                <w:sz w:val="24"/>
                <w:szCs w:val="24"/>
              </w:rPr>
            </w:pPr>
          </w:p>
        </w:tc>
        <w:tc>
          <w:tcPr>
            <w:tcW w:w="1800" w:type="dxa"/>
            <w:tcBorders>
              <w:top w:val="nil"/>
              <w:left w:val="nil"/>
              <w:bottom w:val="single" w:sz="4" w:space="0" w:color="auto"/>
              <w:right w:val="nil"/>
            </w:tcBorders>
          </w:tcPr>
          <w:p w14:paraId="1E205E3B" w14:textId="77777777" w:rsidR="003138C5" w:rsidRPr="004D2A82" w:rsidRDefault="003138C5" w:rsidP="004B1E69">
            <w:pPr>
              <w:spacing w:line="240" w:lineRule="auto"/>
              <w:rPr>
                <w:rFonts w:ascii="Times New Roman" w:eastAsia="Times New Roman" w:hAnsi="Times New Roman" w:cs="Times New Roman"/>
                <w:color w:val="000000" w:themeColor="text1"/>
                <w:sz w:val="24"/>
                <w:szCs w:val="24"/>
              </w:rPr>
            </w:pPr>
          </w:p>
        </w:tc>
        <w:tc>
          <w:tcPr>
            <w:tcW w:w="1341" w:type="dxa"/>
            <w:tcBorders>
              <w:top w:val="nil"/>
              <w:left w:val="nil"/>
              <w:bottom w:val="single" w:sz="4" w:space="0" w:color="auto"/>
              <w:right w:val="nil"/>
            </w:tcBorders>
          </w:tcPr>
          <w:p w14:paraId="5ACBBE3F" w14:textId="77777777" w:rsidR="003138C5" w:rsidRPr="004D2A82" w:rsidRDefault="003138C5" w:rsidP="004B1E69">
            <w:pPr>
              <w:spacing w:line="240" w:lineRule="auto"/>
              <w:rPr>
                <w:rFonts w:ascii="Times New Roman" w:eastAsia="Times New Roman" w:hAnsi="Times New Roman" w:cs="Times New Roman"/>
                <w:color w:val="000000" w:themeColor="text1"/>
                <w:sz w:val="24"/>
                <w:szCs w:val="24"/>
              </w:rPr>
            </w:pPr>
          </w:p>
        </w:tc>
      </w:tr>
      <w:tr w:rsidR="004D2A82" w:rsidRPr="004D2A82" w14:paraId="394E5A14" w14:textId="77777777" w:rsidTr="00077EA1">
        <w:trPr>
          <w:trHeight w:val="690"/>
        </w:trPr>
        <w:tc>
          <w:tcPr>
            <w:tcW w:w="1440" w:type="dxa"/>
            <w:tcBorders>
              <w:top w:val="single" w:sz="4" w:space="0" w:color="auto"/>
              <w:left w:val="nil"/>
              <w:bottom w:val="nil"/>
              <w:right w:val="nil"/>
            </w:tcBorders>
          </w:tcPr>
          <w:p w14:paraId="3B143D0F" w14:textId="77777777" w:rsidR="003138C5" w:rsidRPr="004D2A82" w:rsidRDefault="003138C5" w:rsidP="004B1E69">
            <w:pPr>
              <w:spacing w:line="240" w:lineRule="auto"/>
              <w:rPr>
                <w:rFonts w:ascii="Times New Roman" w:eastAsia="Times New Roman" w:hAnsi="Times New Roman" w:cs="Times New Roman"/>
                <w:color w:val="000000" w:themeColor="text1"/>
                <w:sz w:val="24"/>
                <w:szCs w:val="24"/>
              </w:rPr>
            </w:pPr>
          </w:p>
          <w:p w14:paraId="161E2D6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Mikey (TM5)</w:t>
            </w:r>
          </w:p>
        </w:tc>
        <w:tc>
          <w:tcPr>
            <w:tcW w:w="1710" w:type="dxa"/>
            <w:tcBorders>
              <w:top w:val="single" w:sz="4" w:space="0" w:color="auto"/>
              <w:left w:val="nil"/>
              <w:bottom w:val="nil"/>
              <w:right w:val="nil"/>
            </w:tcBorders>
          </w:tcPr>
          <w:p w14:paraId="68CAA51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412B9069" w14:textId="2C083FD8"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Enby, nonbinary, trans</w:t>
            </w:r>
            <w:r w:rsidR="00AA2B05">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masculine, femme</w:t>
            </w:r>
          </w:p>
        </w:tc>
        <w:tc>
          <w:tcPr>
            <w:tcW w:w="1350" w:type="dxa"/>
            <w:tcBorders>
              <w:top w:val="single" w:sz="4" w:space="0" w:color="auto"/>
              <w:left w:val="nil"/>
              <w:bottom w:val="nil"/>
              <w:right w:val="nil"/>
            </w:tcBorders>
          </w:tcPr>
          <w:p w14:paraId="5C7D61C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511C65C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w:t>
            </w:r>
          </w:p>
          <w:p w14:paraId="497991BB"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them</w:t>
            </w:r>
          </w:p>
        </w:tc>
        <w:tc>
          <w:tcPr>
            <w:tcW w:w="990" w:type="dxa"/>
            <w:tcBorders>
              <w:top w:val="single" w:sz="4" w:space="0" w:color="auto"/>
              <w:left w:val="nil"/>
              <w:bottom w:val="nil"/>
              <w:right w:val="nil"/>
            </w:tcBorders>
          </w:tcPr>
          <w:p w14:paraId="7C988B9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03309A7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Latinx, Middle Eastern/ North African</w:t>
            </w:r>
          </w:p>
        </w:tc>
        <w:tc>
          <w:tcPr>
            <w:tcW w:w="630" w:type="dxa"/>
            <w:tcBorders>
              <w:top w:val="single" w:sz="4" w:space="0" w:color="auto"/>
              <w:left w:val="nil"/>
              <w:bottom w:val="nil"/>
              <w:right w:val="nil"/>
            </w:tcBorders>
          </w:tcPr>
          <w:p w14:paraId="5E44D55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11B8D19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35</w:t>
            </w:r>
          </w:p>
        </w:tc>
        <w:tc>
          <w:tcPr>
            <w:tcW w:w="2160" w:type="dxa"/>
            <w:tcBorders>
              <w:top w:val="single" w:sz="4" w:space="0" w:color="auto"/>
              <w:left w:val="nil"/>
              <w:bottom w:val="nil"/>
              <w:right w:val="nil"/>
            </w:tcBorders>
          </w:tcPr>
          <w:p w14:paraId="6E3E5AF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69355D2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pronouns, top surgery</w:t>
            </w:r>
          </w:p>
        </w:tc>
        <w:tc>
          <w:tcPr>
            <w:tcW w:w="1440" w:type="dxa"/>
            <w:tcBorders>
              <w:top w:val="single" w:sz="4" w:space="0" w:color="auto"/>
              <w:left w:val="nil"/>
              <w:bottom w:val="nil"/>
              <w:right w:val="nil"/>
            </w:tcBorders>
          </w:tcPr>
          <w:p w14:paraId="24920F9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126E15D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West</w:t>
            </w:r>
          </w:p>
        </w:tc>
        <w:tc>
          <w:tcPr>
            <w:tcW w:w="1800" w:type="dxa"/>
            <w:tcBorders>
              <w:top w:val="single" w:sz="4" w:space="0" w:color="auto"/>
              <w:left w:val="nil"/>
              <w:bottom w:val="nil"/>
              <w:right w:val="nil"/>
            </w:tcBorders>
          </w:tcPr>
          <w:p w14:paraId="1121BD4B"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5667991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Disabled</w:t>
            </w:r>
          </w:p>
        </w:tc>
        <w:tc>
          <w:tcPr>
            <w:tcW w:w="1341" w:type="dxa"/>
            <w:tcBorders>
              <w:top w:val="single" w:sz="4" w:space="0" w:color="auto"/>
              <w:left w:val="nil"/>
              <w:bottom w:val="nil"/>
              <w:right w:val="nil"/>
            </w:tcBorders>
          </w:tcPr>
          <w:p w14:paraId="105B82C9"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21B50A06"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Middle Class</w:t>
            </w:r>
          </w:p>
        </w:tc>
      </w:tr>
      <w:tr w:rsidR="004D2A82" w:rsidRPr="004D2A82" w14:paraId="0BED9F69" w14:textId="77777777" w:rsidTr="00077EA1">
        <w:trPr>
          <w:trHeight w:val="690"/>
        </w:trPr>
        <w:tc>
          <w:tcPr>
            <w:tcW w:w="1440" w:type="dxa"/>
            <w:tcBorders>
              <w:top w:val="nil"/>
            </w:tcBorders>
          </w:tcPr>
          <w:p w14:paraId="0DE2793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44505B6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Alex Allen (TM6)</w:t>
            </w:r>
          </w:p>
        </w:tc>
        <w:tc>
          <w:tcPr>
            <w:tcW w:w="1710" w:type="dxa"/>
            <w:tcBorders>
              <w:top w:val="nil"/>
            </w:tcBorders>
          </w:tcPr>
          <w:p w14:paraId="59CED83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6F492AAA" w14:textId="5386135D"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Gender</w:t>
            </w:r>
            <w:r w:rsidR="00AA2B05">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queer</w:t>
            </w:r>
          </w:p>
        </w:tc>
        <w:tc>
          <w:tcPr>
            <w:tcW w:w="1350" w:type="dxa"/>
            <w:tcBorders>
              <w:top w:val="nil"/>
            </w:tcBorders>
          </w:tcPr>
          <w:p w14:paraId="64F6AB8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66201A5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w:t>
            </w:r>
          </w:p>
          <w:p w14:paraId="78A028F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them</w:t>
            </w:r>
          </w:p>
        </w:tc>
        <w:tc>
          <w:tcPr>
            <w:tcW w:w="990" w:type="dxa"/>
            <w:tcBorders>
              <w:top w:val="nil"/>
            </w:tcBorders>
          </w:tcPr>
          <w:p w14:paraId="33507B0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318B7EC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Black</w:t>
            </w:r>
          </w:p>
        </w:tc>
        <w:tc>
          <w:tcPr>
            <w:tcW w:w="630" w:type="dxa"/>
            <w:tcBorders>
              <w:top w:val="nil"/>
            </w:tcBorders>
          </w:tcPr>
          <w:p w14:paraId="4F8C431B"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52F74B5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27</w:t>
            </w:r>
          </w:p>
        </w:tc>
        <w:tc>
          <w:tcPr>
            <w:tcW w:w="2160" w:type="dxa"/>
            <w:tcBorders>
              <w:top w:val="nil"/>
            </w:tcBorders>
          </w:tcPr>
          <w:p w14:paraId="7411E4A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6D7CCBC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name, changing pronouns, top surgery</w:t>
            </w:r>
          </w:p>
          <w:p w14:paraId="67A282A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440" w:type="dxa"/>
            <w:tcBorders>
              <w:top w:val="nil"/>
            </w:tcBorders>
          </w:tcPr>
          <w:p w14:paraId="607B607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7831861B"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Midwest</w:t>
            </w:r>
          </w:p>
        </w:tc>
        <w:tc>
          <w:tcPr>
            <w:tcW w:w="1800" w:type="dxa"/>
            <w:tcBorders>
              <w:top w:val="nil"/>
            </w:tcBorders>
          </w:tcPr>
          <w:p w14:paraId="1EF2ACD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5EDCED99"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Neurodivergent</w:t>
            </w:r>
          </w:p>
        </w:tc>
        <w:tc>
          <w:tcPr>
            <w:tcW w:w="1341" w:type="dxa"/>
            <w:tcBorders>
              <w:top w:val="nil"/>
            </w:tcBorders>
          </w:tcPr>
          <w:p w14:paraId="5C93E35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30857BD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Lower Class</w:t>
            </w:r>
          </w:p>
        </w:tc>
      </w:tr>
      <w:tr w:rsidR="004D2A82" w:rsidRPr="004D2A82" w14:paraId="18E3E34D" w14:textId="77777777" w:rsidTr="00077EA1">
        <w:trPr>
          <w:trHeight w:val="690"/>
        </w:trPr>
        <w:tc>
          <w:tcPr>
            <w:tcW w:w="1440" w:type="dxa"/>
          </w:tcPr>
          <w:p w14:paraId="3609359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Ed (TM7)</w:t>
            </w:r>
          </w:p>
        </w:tc>
        <w:tc>
          <w:tcPr>
            <w:tcW w:w="1710" w:type="dxa"/>
          </w:tcPr>
          <w:p w14:paraId="1A5ACA4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butch, boy-lesbian</w:t>
            </w:r>
          </w:p>
          <w:p w14:paraId="280E3A5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350" w:type="dxa"/>
          </w:tcPr>
          <w:p w14:paraId="44E0F8D1"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They/he</w:t>
            </w:r>
          </w:p>
        </w:tc>
        <w:tc>
          <w:tcPr>
            <w:tcW w:w="990" w:type="dxa"/>
          </w:tcPr>
          <w:p w14:paraId="05B6424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Chinese/ East Asian</w:t>
            </w:r>
          </w:p>
        </w:tc>
        <w:tc>
          <w:tcPr>
            <w:tcW w:w="630" w:type="dxa"/>
          </w:tcPr>
          <w:p w14:paraId="3C190A76"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18</w:t>
            </w:r>
          </w:p>
        </w:tc>
        <w:tc>
          <w:tcPr>
            <w:tcW w:w="2160" w:type="dxa"/>
          </w:tcPr>
          <w:p w14:paraId="27B32FF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pronouns, top surgery</w:t>
            </w:r>
          </w:p>
        </w:tc>
        <w:tc>
          <w:tcPr>
            <w:tcW w:w="1440" w:type="dxa"/>
          </w:tcPr>
          <w:p w14:paraId="20436A6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Northeast</w:t>
            </w:r>
          </w:p>
        </w:tc>
        <w:tc>
          <w:tcPr>
            <w:tcW w:w="1800" w:type="dxa"/>
          </w:tcPr>
          <w:p w14:paraId="5554AA5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Able Bodied</w:t>
            </w:r>
          </w:p>
        </w:tc>
        <w:tc>
          <w:tcPr>
            <w:tcW w:w="1341" w:type="dxa"/>
          </w:tcPr>
          <w:p w14:paraId="2C17675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Upper Class</w:t>
            </w:r>
          </w:p>
        </w:tc>
      </w:tr>
      <w:tr w:rsidR="004D2A82" w:rsidRPr="004D2A82" w14:paraId="30918D0C" w14:textId="77777777" w:rsidTr="00077EA1">
        <w:trPr>
          <w:trHeight w:val="690"/>
        </w:trPr>
        <w:tc>
          <w:tcPr>
            <w:tcW w:w="1440" w:type="dxa"/>
          </w:tcPr>
          <w:p w14:paraId="7993B60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roofErr w:type="spellStart"/>
            <w:r w:rsidRPr="004D2A82">
              <w:rPr>
                <w:rFonts w:ascii="Times New Roman" w:eastAsia="Times New Roman" w:hAnsi="Times New Roman" w:cs="Times New Roman"/>
                <w:color w:val="000000" w:themeColor="text1"/>
                <w:sz w:val="24"/>
                <w:szCs w:val="24"/>
              </w:rPr>
              <w:t>Posky</w:t>
            </w:r>
            <w:proofErr w:type="spellEnd"/>
            <w:r w:rsidRPr="004D2A82">
              <w:rPr>
                <w:rFonts w:ascii="Times New Roman" w:eastAsia="Times New Roman" w:hAnsi="Times New Roman" w:cs="Times New Roman"/>
                <w:color w:val="000000" w:themeColor="text1"/>
                <w:sz w:val="24"/>
                <w:szCs w:val="24"/>
              </w:rPr>
              <w:t xml:space="preserve"> (TM8)</w:t>
            </w:r>
          </w:p>
        </w:tc>
        <w:tc>
          <w:tcPr>
            <w:tcW w:w="1710" w:type="dxa"/>
          </w:tcPr>
          <w:p w14:paraId="32BACEB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Nonbinary</w:t>
            </w:r>
          </w:p>
        </w:tc>
        <w:tc>
          <w:tcPr>
            <w:tcW w:w="1350" w:type="dxa"/>
          </w:tcPr>
          <w:p w14:paraId="4399D1F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They/he</w:t>
            </w:r>
          </w:p>
        </w:tc>
        <w:tc>
          <w:tcPr>
            <w:tcW w:w="990" w:type="dxa"/>
          </w:tcPr>
          <w:p w14:paraId="7F180DF9"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Latino</w:t>
            </w:r>
          </w:p>
        </w:tc>
        <w:tc>
          <w:tcPr>
            <w:tcW w:w="630" w:type="dxa"/>
          </w:tcPr>
          <w:p w14:paraId="58DCFA39"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27</w:t>
            </w:r>
          </w:p>
        </w:tc>
        <w:tc>
          <w:tcPr>
            <w:tcW w:w="2160" w:type="dxa"/>
          </w:tcPr>
          <w:p w14:paraId="307844C9"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pronouns, Changing name</w:t>
            </w:r>
          </w:p>
          <w:p w14:paraId="10F391F6"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440" w:type="dxa"/>
          </w:tcPr>
          <w:p w14:paraId="6B33540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Southwest</w:t>
            </w:r>
          </w:p>
        </w:tc>
        <w:tc>
          <w:tcPr>
            <w:tcW w:w="1800" w:type="dxa"/>
          </w:tcPr>
          <w:p w14:paraId="2B2B32D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Able bodied</w:t>
            </w:r>
          </w:p>
        </w:tc>
        <w:tc>
          <w:tcPr>
            <w:tcW w:w="1341" w:type="dxa"/>
          </w:tcPr>
          <w:p w14:paraId="334B0341"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Lower- middle Class</w:t>
            </w:r>
          </w:p>
          <w:p w14:paraId="5FC8AC9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r>
      <w:tr w:rsidR="004D2A82" w:rsidRPr="004D2A82" w14:paraId="1D1CD3BC" w14:textId="77777777" w:rsidTr="00077EA1">
        <w:trPr>
          <w:trHeight w:val="690"/>
        </w:trPr>
        <w:tc>
          <w:tcPr>
            <w:tcW w:w="1440" w:type="dxa"/>
          </w:tcPr>
          <w:p w14:paraId="5ADCD2A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Flynn Ryder (TM9)</w:t>
            </w:r>
          </w:p>
          <w:p w14:paraId="648B6ECB"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710" w:type="dxa"/>
          </w:tcPr>
          <w:p w14:paraId="54265F2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Queer, nonbinary, </w:t>
            </w:r>
            <w:proofErr w:type="spellStart"/>
            <w:r w:rsidRPr="004D2A82">
              <w:rPr>
                <w:rFonts w:ascii="Times New Roman" w:eastAsia="Times New Roman" w:hAnsi="Times New Roman" w:cs="Times New Roman"/>
                <w:color w:val="000000" w:themeColor="text1"/>
                <w:sz w:val="24"/>
                <w:szCs w:val="24"/>
              </w:rPr>
              <w:t>transmasc</w:t>
            </w:r>
            <w:proofErr w:type="spellEnd"/>
          </w:p>
        </w:tc>
        <w:tc>
          <w:tcPr>
            <w:tcW w:w="1350" w:type="dxa"/>
          </w:tcPr>
          <w:p w14:paraId="5F1E1DB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w:t>
            </w:r>
          </w:p>
          <w:p w14:paraId="21678DB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them</w:t>
            </w:r>
          </w:p>
        </w:tc>
        <w:tc>
          <w:tcPr>
            <w:tcW w:w="990" w:type="dxa"/>
          </w:tcPr>
          <w:p w14:paraId="1CB465D9"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Filipino and Chinese</w:t>
            </w:r>
          </w:p>
          <w:p w14:paraId="4FB3EA6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630" w:type="dxa"/>
          </w:tcPr>
          <w:p w14:paraId="44356B6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28</w:t>
            </w:r>
          </w:p>
        </w:tc>
        <w:tc>
          <w:tcPr>
            <w:tcW w:w="2160" w:type="dxa"/>
          </w:tcPr>
          <w:p w14:paraId="5067434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pronouns</w:t>
            </w:r>
          </w:p>
        </w:tc>
        <w:tc>
          <w:tcPr>
            <w:tcW w:w="1440" w:type="dxa"/>
          </w:tcPr>
          <w:p w14:paraId="248C353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Pacific Northwest</w:t>
            </w:r>
          </w:p>
        </w:tc>
        <w:tc>
          <w:tcPr>
            <w:tcW w:w="1800" w:type="dxa"/>
          </w:tcPr>
          <w:p w14:paraId="31E12FBB"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Neurodivergent</w:t>
            </w:r>
          </w:p>
        </w:tc>
        <w:tc>
          <w:tcPr>
            <w:tcW w:w="1341" w:type="dxa"/>
          </w:tcPr>
          <w:p w14:paraId="26F0E2B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Lower- middle Class</w:t>
            </w:r>
          </w:p>
          <w:p w14:paraId="0237434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r>
      <w:tr w:rsidR="004D2A82" w:rsidRPr="004D2A82" w14:paraId="264F22CE" w14:textId="77777777" w:rsidTr="00077EA1">
        <w:trPr>
          <w:trHeight w:val="690"/>
        </w:trPr>
        <w:tc>
          <w:tcPr>
            <w:tcW w:w="1440" w:type="dxa"/>
            <w:tcBorders>
              <w:bottom w:val="nil"/>
            </w:tcBorders>
          </w:tcPr>
          <w:p w14:paraId="75F39E1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Milo (TM10)</w:t>
            </w:r>
          </w:p>
        </w:tc>
        <w:tc>
          <w:tcPr>
            <w:tcW w:w="1710" w:type="dxa"/>
            <w:tcBorders>
              <w:bottom w:val="nil"/>
            </w:tcBorders>
          </w:tcPr>
          <w:p w14:paraId="1E043A6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Non-binary</w:t>
            </w:r>
          </w:p>
        </w:tc>
        <w:tc>
          <w:tcPr>
            <w:tcW w:w="1350" w:type="dxa"/>
            <w:tcBorders>
              <w:bottom w:val="nil"/>
            </w:tcBorders>
          </w:tcPr>
          <w:p w14:paraId="2340A8A1"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w:t>
            </w:r>
          </w:p>
          <w:p w14:paraId="0291F8F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them</w:t>
            </w:r>
          </w:p>
        </w:tc>
        <w:tc>
          <w:tcPr>
            <w:tcW w:w="990" w:type="dxa"/>
            <w:tcBorders>
              <w:bottom w:val="nil"/>
            </w:tcBorders>
          </w:tcPr>
          <w:p w14:paraId="3508D25B"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White</w:t>
            </w:r>
          </w:p>
        </w:tc>
        <w:tc>
          <w:tcPr>
            <w:tcW w:w="630" w:type="dxa"/>
            <w:tcBorders>
              <w:bottom w:val="nil"/>
            </w:tcBorders>
          </w:tcPr>
          <w:p w14:paraId="2E7AB07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22</w:t>
            </w:r>
          </w:p>
        </w:tc>
        <w:tc>
          <w:tcPr>
            <w:tcW w:w="2160" w:type="dxa"/>
            <w:tcBorders>
              <w:bottom w:val="nil"/>
            </w:tcBorders>
          </w:tcPr>
          <w:p w14:paraId="33D1D4E6"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name, changing pronouns</w:t>
            </w:r>
          </w:p>
          <w:p w14:paraId="13E1507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440" w:type="dxa"/>
            <w:tcBorders>
              <w:bottom w:val="nil"/>
            </w:tcBorders>
          </w:tcPr>
          <w:p w14:paraId="45D81DE6"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Northeast</w:t>
            </w:r>
          </w:p>
        </w:tc>
        <w:tc>
          <w:tcPr>
            <w:tcW w:w="1800" w:type="dxa"/>
            <w:tcBorders>
              <w:bottom w:val="nil"/>
            </w:tcBorders>
          </w:tcPr>
          <w:p w14:paraId="0EFFDD6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Disabled and neurodivergent</w:t>
            </w:r>
          </w:p>
        </w:tc>
        <w:tc>
          <w:tcPr>
            <w:tcW w:w="1341" w:type="dxa"/>
            <w:tcBorders>
              <w:bottom w:val="nil"/>
            </w:tcBorders>
          </w:tcPr>
          <w:p w14:paraId="08DD213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Prefer not to answer</w:t>
            </w:r>
          </w:p>
        </w:tc>
      </w:tr>
      <w:tr w:rsidR="00B64294" w:rsidRPr="004D2A82" w14:paraId="2D2C8CE1" w14:textId="77777777" w:rsidTr="00077EA1">
        <w:trPr>
          <w:trHeight w:val="690"/>
        </w:trPr>
        <w:tc>
          <w:tcPr>
            <w:tcW w:w="3150" w:type="dxa"/>
            <w:gridSpan w:val="2"/>
            <w:tcBorders>
              <w:top w:val="nil"/>
              <w:left w:val="nil"/>
              <w:bottom w:val="single" w:sz="4" w:space="0" w:color="auto"/>
              <w:right w:val="nil"/>
            </w:tcBorders>
          </w:tcPr>
          <w:p w14:paraId="234F98CD" w14:textId="77777777" w:rsidR="00815A7C" w:rsidRDefault="00815A7C" w:rsidP="000A3D08">
            <w:pPr>
              <w:spacing w:line="240" w:lineRule="auto"/>
              <w:rPr>
                <w:rFonts w:ascii="Times New Roman" w:eastAsia="Times New Roman" w:hAnsi="Times New Roman" w:cs="Times New Roman"/>
                <w:color w:val="000000" w:themeColor="text1"/>
                <w:sz w:val="24"/>
                <w:szCs w:val="24"/>
              </w:rPr>
            </w:pPr>
          </w:p>
          <w:p w14:paraId="534153E9" w14:textId="77777777" w:rsidR="00815A7C" w:rsidRDefault="00815A7C" w:rsidP="000A3D08">
            <w:pPr>
              <w:spacing w:line="240" w:lineRule="auto"/>
              <w:rPr>
                <w:rFonts w:ascii="Times New Roman" w:eastAsia="Times New Roman" w:hAnsi="Times New Roman" w:cs="Times New Roman"/>
                <w:color w:val="000000" w:themeColor="text1"/>
                <w:sz w:val="24"/>
                <w:szCs w:val="24"/>
              </w:rPr>
            </w:pPr>
          </w:p>
          <w:p w14:paraId="19537803" w14:textId="77777777" w:rsidR="00815A7C" w:rsidRDefault="00815A7C" w:rsidP="000A3D08">
            <w:pPr>
              <w:spacing w:line="240" w:lineRule="auto"/>
              <w:rPr>
                <w:rFonts w:ascii="Times New Roman" w:eastAsia="Times New Roman" w:hAnsi="Times New Roman" w:cs="Times New Roman"/>
                <w:color w:val="000000" w:themeColor="text1"/>
                <w:sz w:val="24"/>
                <w:szCs w:val="24"/>
              </w:rPr>
            </w:pPr>
          </w:p>
          <w:p w14:paraId="7023EA83" w14:textId="77777777" w:rsidR="00815A7C" w:rsidRDefault="00815A7C" w:rsidP="000A3D08">
            <w:pPr>
              <w:spacing w:line="240" w:lineRule="auto"/>
              <w:rPr>
                <w:rFonts w:ascii="Times New Roman" w:eastAsia="Times New Roman" w:hAnsi="Times New Roman" w:cs="Times New Roman"/>
                <w:color w:val="000000" w:themeColor="text1"/>
                <w:sz w:val="24"/>
                <w:szCs w:val="24"/>
              </w:rPr>
            </w:pPr>
          </w:p>
          <w:p w14:paraId="1D5AFCC1" w14:textId="322FD5A5" w:rsidR="00B64294" w:rsidRPr="004D2A82" w:rsidRDefault="00B64294" w:rsidP="000A3D08">
            <w:pPr>
              <w:spacing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Table 1. Continued</w:t>
            </w:r>
          </w:p>
        </w:tc>
        <w:tc>
          <w:tcPr>
            <w:tcW w:w="1350" w:type="dxa"/>
            <w:tcBorders>
              <w:top w:val="nil"/>
              <w:left w:val="nil"/>
              <w:bottom w:val="single" w:sz="4" w:space="0" w:color="auto"/>
              <w:right w:val="nil"/>
            </w:tcBorders>
          </w:tcPr>
          <w:p w14:paraId="469F46CA" w14:textId="77777777" w:rsidR="00B64294" w:rsidRPr="004D2A82" w:rsidRDefault="00B64294" w:rsidP="000A3D08">
            <w:pPr>
              <w:spacing w:line="240" w:lineRule="auto"/>
              <w:rPr>
                <w:rFonts w:ascii="Times New Roman" w:eastAsia="Times New Roman" w:hAnsi="Times New Roman" w:cs="Times New Roman"/>
                <w:color w:val="000000" w:themeColor="text1"/>
                <w:sz w:val="24"/>
                <w:szCs w:val="24"/>
              </w:rPr>
            </w:pPr>
          </w:p>
        </w:tc>
        <w:tc>
          <w:tcPr>
            <w:tcW w:w="990" w:type="dxa"/>
            <w:tcBorders>
              <w:top w:val="nil"/>
              <w:left w:val="nil"/>
              <w:bottom w:val="single" w:sz="4" w:space="0" w:color="auto"/>
              <w:right w:val="nil"/>
            </w:tcBorders>
          </w:tcPr>
          <w:p w14:paraId="676B8294" w14:textId="77777777" w:rsidR="00B64294" w:rsidRPr="004D2A82" w:rsidRDefault="00B64294" w:rsidP="000A3D08">
            <w:pPr>
              <w:spacing w:line="240" w:lineRule="auto"/>
              <w:rPr>
                <w:rFonts w:ascii="Times New Roman" w:eastAsia="Times New Roman" w:hAnsi="Times New Roman" w:cs="Times New Roman"/>
                <w:color w:val="000000" w:themeColor="text1"/>
                <w:sz w:val="24"/>
                <w:szCs w:val="24"/>
              </w:rPr>
            </w:pPr>
          </w:p>
        </w:tc>
        <w:tc>
          <w:tcPr>
            <w:tcW w:w="630" w:type="dxa"/>
            <w:tcBorders>
              <w:top w:val="nil"/>
              <w:left w:val="nil"/>
              <w:bottom w:val="single" w:sz="4" w:space="0" w:color="auto"/>
              <w:right w:val="nil"/>
            </w:tcBorders>
          </w:tcPr>
          <w:p w14:paraId="227D67BF" w14:textId="77777777" w:rsidR="00B64294" w:rsidRPr="004D2A82" w:rsidRDefault="00B64294" w:rsidP="000A3D08">
            <w:pPr>
              <w:spacing w:line="240" w:lineRule="auto"/>
              <w:rPr>
                <w:rFonts w:ascii="Times New Roman" w:eastAsia="Times New Roman" w:hAnsi="Times New Roman" w:cs="Times New Roman"/>
                <w:color w:val="000000" w:themeColor="text1"/>
                <w:sz w:val="24"/>
                <w:szCs w:val="24"/>
              </w:rPr>
            </w:pPr>
          </w:p>
        </w:tc>
        <w:tc>
          <w:tcPr>
            <w:tcW w:w="2160" w:type="dxa"/>
            <w:tcBorders>
              <w:top w:val="nil"/>
              <w:left w:val="nil"/>
              <w:bottom w:val="single" w:sz="4" w:space="0" w:color="auto"/>
              <w:right w:val="nil"/>
            </w:tcBorders>
          </w:tcPr>
          <w:p w14:paraId="4001C727" w14:textId="77777777" w:rsidR="00B64294" w:rsidRPr="004D2A82" w:rsidRDefault="00B64294" w:rsidP="000A3D08">
            <w:pPr>
              <w:spacing w:line="240" w:lineRule="auto"/>
              <w:rPr>
                <w:rFonts w:ascii="Times New Roman" w:eastAsia="Times New Roman" w:hAnsi="Times New Roman" w:cs="Times New Roman"/>
                <w:color w:val="000000" w:themeColor="text1"/>
                <w:sz w:val="24"/>
                <w:szCs w:val="24"/>
              </w:rPr>
            </w:pPr>
          </w:p>
        </w:tc>
        <w:tc>
          <w:tcPr>
            <w:tcW w:w="1440" w:type="dxa"/>
            <w:tcBorders>
              <w:top w:val="nil"/>
              <w:left w:val="nil"/>
              <w:bottom w:val="single" w:sz="4" w:space="0" w:color="auto"/>
              <w:right w:val="nil"/>
            </w:tcBorders>
          </w:tcPr>
          <w:p w14:paraId="1F4208EC" w14:textId="77777777" w:rsidR="00B64294" w:rsidRPr="004D2A82" w:rsidRDefault="00B64294" w:rsidP="000A3D08">
            <w:pPr>
              <w:spacing w:line="240" w:lineRule="auto"/>
              <w:rPr>
                <w:rFonts w:ascii="Times New Roman" w:eastAsia="Times New Roman" w:hAnsi="Times New Roman" w:cs="Times New Roman"/>
                <w:color w:val="000000" w:themeColor="text1"/>
                <w:sz w:val="24"/>
                <w:szCs w:val="24"/>
              </w:rPr>
            </w:pPr>
          </w:p>
        </w:tc>
        <w:tc>
          <w:tcPr>
            <w:tcW w:w="1800" w:type="dxa"/>
            <w:tcBorders>
              <w:top w:val="nil"/>
              <w:left w:val="nil"/>
              <w:bottom w:val="single" w:sz="4" w:space="0" w:color="auto"/>
              <w:right w:val="nil"/>
            </w:tcBorders>
          </w:tcPr>
          <w:p w14:paraId="435D12D6" w14:textId="77777777" w:rsidR="00B64294" w:rsidRPr="004D2A82" w:rsidRDefault="00B64294" w:rsidP="000A3D08">
            <w:pPr>
              <w:spacing w:line="240" w:lineRule="auto"/>
              <w:rPr>
                <w:rFonts w:ascii="Times New Roman" w:eastAsia="Times New Roman" w:hAnsi="Times New Roman" w:cs="Times New Roman"/>
                <w:color w:val="000000" w:themeColor="text1"/>
                <w:sz w:val="24"/>
                <w:szCs w:val="24"/>
              </w:rPr>
            </w:pPr>
          </w:p>
        </w:tc>
        <w:tc>
          <w:tcPr>
            <w:tcW w:w="1341" w:type="dxa"/>
            <w:tcBorders>
              <w:top w:val="nil"/>
              <w:left w:val="nil"/>
              <w:bottom w:val="single" w:sz="4" w:space="0" w:color="auto"/>
              <w:right w:val="nil"/>
            </w:tcBorders>
          </w:tcPr>
          <w:p w14:paraId="64A8720F" w14:textId="77777777" w:rsidR="00B64294" w:rsidRPr="004D2A82" w:rsidRDefault="00B64294" w:rsidP="000A3D08">
            <w:pPr>
              <w:spacing w:line="240" w:lineRule="auto"/>
              <w:rPr>
                <w:rFonts w:ascii="Times New Roman" w:eastAsia="Times New Roman" w:hAnsi="Times New Roman" w:cs="Times New Roman"/>
                <w:color w:val="000000" w:themeColor="text1"/>
                <w:sz w:val="24"/>
                <w:szCs w:val="24"/>
              </w:rPr>
            </w:pPr>
          </w:p>
        </w:tc>
      </w:tr>
      <w:tr w:rsidR="004D2A82" w:rsidRPr="004D2A82" w14:paraId="4E02C424" w14:textId="77777777" w:rsidTr="00077EA1">
        <w:trPr>
          <w:trHeight w:val="690"/>
        </w:trPr>
        <w:tc>
          <w:tcPr>
            <w:tcW w:w="1440" w:type="dxa"/>
            <w:tcBorders>
              <w:top w:val="single" w:sz="4" w:space="0" w:color="auto"/>
              <w:left w:val="nil"/>
              <w:bottom w:val="nil"/>
              <w:right w:val="nil"/>
            </w:tcBorders>
          </w:tcPr>
          <w:p w14:paraId="44F6EFA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AJ (TM11)</w:t>
            </w:r>
          </w:p>
        </w:tc>
        <w:tc>
          <w:tcPr>
            <w:tcW w:w="1710" w:type="dxa"/>
            <w:tcBorders>
              <w:top w:val="single" w:sz="4" w:space="0" w:color="auto"/>
              <w:left w:val="nil"/>
              <w:bottom w:val="nil"/>
              <w:right w:val="nil"/>
            </w:tcBorders>
          </w:tcPr>
          <w:p w14:paraId="5055E4EA" w14:textId="59A1C514"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Trans</w:t>
            </w:r>
            <w:r w:rsidR="00AA2B05">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masculine nonbinary</w:t>
            </w:r>
          </w:p>
        </w:tc>
        <w:tc>
          <w:tcPr>
            <w:tcW w:w="1350" w:type="dxa"/>
            <w:tcBorders>
              <w:top w:val="single" w:sz="4" w:space="0" w:color="auto"/>
              <w:left w:val="nil"/>
              <w:bottom w:val="nil"/>
              <w:right w:val="nil"/>
            </w:tcBorders>
          </w:tcPr>
          <w:p w14:paraId="0A3BC4C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They/he/</w:t>
            </w:r>
          </w:p>
          <w:p w14:paraId="31F8724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ze</w:t>
            </w:r>
          </w:p>
        </w:tc>
        <w:tc>
          <w:tcPr>
            <w:tcW w:w="990" w:type="dxa"/>
            <w:tcBorders>
              <w:top w:val="single" w:sz="4" w:space="0" w:color="auto"/>
              <w:left w:val="nil"/>
              <w:bottom w:val="nil"/>
              <w:right w:val="nil"/>
            </w:tcBorders>
          </w:tcPr>
          <w:p w14:paraId="2345479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Korean</w:t>
            </w:r>
          </w:p>
        </w:tc>
        <w:tc>
          <w:tcPr>
            <w:tcW w:w="630" w:type="dxa"/>
            <w:tcBorders>
              <w:top w:val="single" w:sz="4" w:space="0" w:color="auto"/>
              <w:left w:val="nil"/>
              <w:bottom w:val="nil"/>
              <w:right w:val="nil"/>
            </w:tcBorders>
          </w:tcPr>
          <w:p w14:paraId="33D93DD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29</w:t>
            </w:r>
          </w:p>
        </w:tc>
        <w:tc>
          <w:tcPr>
            <w:tcW w:w="2160" w:type="dxa"/>
            <w:tcBorders>
              <w:top w:val="single" w:sz="4" w:space="0" w:color="auto"/>
              <w:left w:val="nil"/>
              <w:bottom w:val="nil"/>
              <w:right w:val="nil"/>
            </w:tcBorders>
          </w:tcPr>
          <w:p w14:paraId="05583D22" w14:textId="713B41FC" w:rsidR="00652CCF"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Changing name, changing pronouns, </w:t>
            </w:r>
            <w:r w:rsidR="00AA2B05">
              <w:rPr>
                <w:rFonts w:ascii="Times New Roman" w:eastAsia="Times New Roman" w:hAnsi="Times New Roman" w:cs="Times New Roman"/>
                <w:color w:val="000000" w:themeColor="text1"/>
                <w:sz w:val="24"/>
                <w:szCs w:val="24"/>
              </w:rPr>
              <w:t>h</w:t>
            </w:r>
            <w:r w:rsidRPr="004D2A82">
              <w:rPr>
                <w:rFonts w:ascii="Times New Roman" w:eastAsia="Times New Roman" w:hAnsi="Times New Roman" w:cs="Times New Roman"/>
                <w:color w:val="000000" w:themeColor="text1"/>
                <w:sz w:val="24"/>
                <w:szCs w:val="24"/>
              </w:rPr>
              <w:t>ormone therapy</w:t>
            </w:r>
          </w:p>
          <w:p w14:paraId="5EDFA582" w14:textId="460D3FE0" w:rsidR="00AA2B05" w:rsidRPr="004D2A82" w:rsidRDefault="00AA2B05" w:rsidP="004B1E69">
            <w:pPr>
              <w:spacing w:line="240" w:lineRule="auto"/>
              <w:rPr>
                <w:rFonts w:ascii="Times New Roman" w:eastAsia="Times New Roman" w:hAnsi="Times New Roman" w:cs="Times New Roman"/>
                <w:color w:val="000000" w:themeColor="text1"/>
                <w:sz w:val="24"/>
                <w:szCs w:val="24"/>
              </w:rPr>
            </w:pPr>
          </w:p>
        </w:tc>
        <w:tc>
          <w:tcPr>
            <w:tcW w:w="1440" w:type="dxa"/>
            <w:tcBorders>
              <w:top w:val="single" w:sz="4" w:space="0" w:color="auto"/>
              <w:left w:val="nil"/>
              <w:bottom w:val="nil"/>
              <w:right w:val="nil"/>
            </w:tcBorders>
          </w:tcPr>
          <w:p w14:paraId="44DD47A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Mid-</w:t>
            </w:r>
          </w:p>
          <w:p w14:paraId="78122921"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Atlantic</w:t>
            </w:r>
          </w:p>
        </w:tc>
        <w:tc>
          <w:tcPr>
            <w:tcW w:w="1800" w:type="dxa"/>
            <w:tcBorders>
              <w:top w:val="single" w:sz="4" w:space="0" w:color="auto"/>
              <w:left w:val="nil"/>
              <w:bottom w:val="nil"/>
              <w:right w:val="nil"/>
            </w:tcBorders>
          </w:tcPr>
          <w:p w14:paraId="6BC0CCE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Neurodivergent</w:t>
            </w:r>
          </w:p>
        </w:tc>
        <w:tc>
          <w:tcPr>
            <w:tcW w:w="1341" w:type="dxa"/>
            <w:tcBorders>
              <w:top w:val="single" w:sz="4" w:space="0" w:color="auto"/>
              <w:left w:val="nil"/>
              <w:bottom w:val="nil"/>
              <w:right w:val="nil"/>
            </w:tcBorders>
          </w:tcPr>
          <w:p w14:paraId="5E82765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Upper- middle Class</w:t>
            </w:r>
          </w:p>
        </w:tc>
      </w:tr>
      <w:tr w:rsidR="004D2A82" w:rsidRPr="004D2A82" w14:paraId="5B5E140F" w14:textId="77777777" w:rsidTr="00077EA1">
        <w:trPr>
          <w:trHeight w:val="690"/>
        </w:trPr>
        <w:tc>
          <w:tcPr>
            <w:tcW w:w="1440" w:type="dxa"/>
            <w:tcBorders>
              <w:top w:val="nil"/>
              <w:left w:val="nil"/>
              <w:bottom w:val="nil"/>
              <w:right w:val="nil"/>
            </w:tcBorders>
          </w:tcPr>
          <w:p w14:paraId="5B2B7F6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Quinn (TM12)</w:t>
            </w:r>
          </w:p>
        </w:tc>
        <w:tc>
          <w:tcPr>
            <w:tcW w:w="1710" w:type="dxa"/>
            <w:tcBorders>
              <w:top w:val="nil"/>
              <w:left w:val="nil"/>
              <w:bottom w:val="nil"/>
              <w:right w:val="nil"/>
            </w:tcBorders>
          </w:tcPr>
          <w:p w14:paraId="2EC47D7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Nonbinary trans</w:t>
            </w:r>
          </w:p>
        </w:tc>
        <w:tc>
          <w:tcPr>
            <w:tcW w:w="1350" w:type="dxa"/>
            <w:tcBorders>
              <w:top w:val="nil"/>
              <w:left w:val="nil"/>
              <w:bottom w:val="nil"/>
              <w:right w:val="nil"/>
            </w:tcBorders>
          </w:tcPr>
          <w:p w14:paraId="430D5A2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w:t>
            </w:r>
          </w:p>
          <w:p w14:paraId="7247640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them</w:t>
            </w:r>
          </w:p>
        </w:tc>
        <w:tc>
          <w:tcPr>
            <w:tcW w:w="990" w:type="dxa"/>
            <w:tcBorders>
              <w:top w:val="nil"/>
              <w:left w:val="nil"/>
              <w:bottom w:val="nil"/>
              <w:right w:val="nil"/>
            </w:tcBorders>
          </w:tcPr>
          <w:p w14:paraId="37D62C2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White</w:t>
            </w:r>
          </w:p>
        </w:tc>
        <w:tc>
          <w:tcPr>
            <w:tcW w:w="630" w:type="dxa"/>
            <w:tcBorders>
              <w:top w:val="nil"/>
              <w:left w:val="nil"/>
              <w:bottom w:val="nil"/>
              <w:right w:val="nil"/>
            </w:tcBorders>
          </w:tcPr>
          <w:p w14:paraId="2E69921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31</w:t>
            </w:r>
          </w:p>
        </w:tc>
        <w:tc>
          <w:tcPr>
            <w:tcW w:w="2160" w:type="dxa"/>
            <w:tcBorders>
              <w:top w:val="nil"/>
              <w:left w:val="nil"/>
              <w:bottom w:val="nil"/>
              <w:right w:val="nil"/>
            </w:tcBorders>
          </w:tcPr>
          <w:p w14:paraId="23164AB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name, changing pronouns, Hormone therapy, top surgery</w:t>
            </w:r>
          </w:p>
        </w:tc>
        <w:tc>
          <w:tcPr>
            <w:tcW w:w="1440" w:type="dxa"/>
            <w:tcBorders>
              <w:top w:val="nil"/>
              <w:left w:val="nil"/>
              <w:bottom w:val="nil"/>
              <w:right w:val="nil"/>
            </w:tcBorders>
          </w:tcPr>
          <w:p w14:paraId="293DC1A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West</w:t>
            </w:r>
          </w:p>
        </w:tc>
        <w:tc>
          <w:tcPr>
            <w:tcW w:w="1800" w:type="dxa"/>
            <w:tcBorders>
              <w:top w:val="nil"/>
              <w:left w:val="nil"/>
              <w:bottom w:val="nil"/>
              <w:right w:val="nil"/>
            </w:tcBorders>
          </w:tcPr>
          <w:p w14:paraId="4139DAD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Disabled</w:t>
            </w:r>
          </w:p>
        </w:tc>
        <w:tc>
          <w:tcPr>
            <w:tcW w:w="1341" w:type="dxa"/>
            <w:tcBorders>
              <w:top w:val="nil"/>
              <w:left w:val="nil"/>
              <w:bottom w:val="nil"/>
              <w:right w:val="nil"/>
            </w:tcBorders>
          </w:tcPr>
          <w:p w14:paraId="638E0B8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Middle Class</w:t>
            </w:r>
          </w:p>
        </w:tc>
      </w:tr>
      <w:tr w:rsidR="004D2A82" w:rsidRPr="004D2A82" w14:paraId="55004B08" w14:textId="77777777" w:rsidTr="00077EA1">
        <w:trPr>
          <w:trHeight w:val="690"/>
        </w:trPr>
        <w:tc>
          <w:tcPr>
            <w:tcW w:w="1440" w:type="dxa"/>
            <w:tcBorders>
              <w:top w:val="nil"/>
            </w:tcBorders>
          </w:tcPr>
          <w:p w14:paraId="43347C9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BF (TM13)</w:t>
            </w:r>
          </w:p>
        </w:tc>
        <w:tc>
          <w:tcPr>
            <w:tcW w:w="1710" w:type="dxa"/>
            <w:tcBorders>
              <w:top w:val="nil"/>
            </w:tcBorders>
          </w:tcPr>
          <w:p w14:paraId="4F9D3B7F" w14:textId="61E35EE5"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Trans</w:t>
            </w:r>
            <w:r w:rsidR="004A1773">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gender, trans</w:t>
            </w:r>
            <w:r w:rsidR="004A1773">
              <w:rPr>
                <w:rFonts w:ascii="Times New Roman" w:eastAsia="Times New Roman" w:hAnsi="Times New Roman" w:cs="Times New Roman"/>
                <w:color w:val="000000" w:themeColor="text1"/>
                <w:sz w:val="24"/>
                <w:szCs w:val="24"/>
              </w:rPr>
              <w:t>-</w:t>
            </w:r>
            <w:r w:rsidRPr="004D2A82">
              <w:rPr>
                <w:rFonts w:ascii="Times New Roman" w:eastAsia="Times New Roman" w:hAnsi="Times New Roman" w:cs="Times New Roman"/>
                <w:color w:val="000000" w:themeColor="text1"/>
                <w:sz w:val="24"/>
                <w:szCs w:val="24"/>
              </w:rPr>
              <w:t>masculine, nonbinary, maverique</w:t>
            </w:r>
          </w:p>
          <w:p w14:paraId="5E00544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350" w:type="dxa"/>
            <w:tcBorders>
              <w:top w:val="nil"/>
            </w:tcBorders>
          </w:tcPr>
          <w:p w14:paraId="4DADD2C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w:t>
            </w:r>
          </w:p>
          <w:p w14:paraId="207CE65B"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them</w:t>
            </w:r>
          </w:p>
        </w:tc>
        <w:tc>
          <w:tcPr>
            <w:tcW w:w="990" w:type="dxa"/>
            <w:tcBorders>
              <w:top w:val="nil"/>
            </w:tcBorders>
          </w:tcPr>
          <w:p w14:paraId="729DE96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White</w:t>
            </w:r>
          </w:p>
        </w:tc>
        <w:tc>
          <w:tcPr>
            <w:tcW w:w="630" w:type="dxa"/>
            <w:tcBorders>
              <w:top w:val="nil"/>
            </w:tcBorders>
          </w:tcPr>
          <w:p w14:paraId="2F100509"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32</w:t>
            </w:r>
          </w:p>
        </w:tc>
        <w:tc>
          <w:tcPr>
            <w:tcW w:w="2160" w:type="dxa"/>
            <w:tcBorders>
              <w:top w:val="nil"/>
            </w:tcBorders>
          </w:tcPr>
          <w:p w14:paraId="149E0469"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name, changing pronouns, Hormone therapy</w:t>
            </w:r>
          </w:p>
        </w:tc>
        <w:tc>
          <w:tcPr>
            <w:tcW w:w="1440" w:type="dxa"/>
            <w:tcBorders>
              <w:top w:val="nil"/>
            </w:tcBorders>
          </w:tcPr>
          <w:p w14:paraId="0D1BF75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Southwest</w:t>
            </w:r>
          </w:p>
        </w:tc>
        <w:tc>
          <w:tcPr>
            <w:tcW w:w="1800" w:type="dxa"/>
            <w:tcBorders>
              <w:top w:val="nil"/>
            </w:tcBorders>
          </w:tcPr>
          <w:p w14:paraId="04EC1A6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Disabled</w:t>
            </w:r>
          </w:p>
        </w:tc>
        <w:tc>
          <w:tcPr>
            <w:tcW w:w="1341" w:type="dxa"/>
            <w:tcBorders>
              <w:top w:val="nil"/>
            </w:tcBorders>
          </w:tcPr>
          <w:p w14:paraId="70BE70F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Lower Class</w:t>
            </w:r>
          </w:p>
        </w:tc>
      </w:tr>
      <w:tr w:rsidR="004D2A82" w:rsidRPr="004D2A82" w14:paraId="7E622DFE" w14:textId="77777777" w:rsidTr="00077EA1">
        <w:trPr>
          <w:trHeight w:val="690"/>
        </w:trPr>
        <w:tc>
          <w:tcPr>
            <w:tcW w:w="1440" w:type="dxa"/>
          </w:tcPr>
          <w:p w14:paraId="074B5EA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Alex (TM14)</w:t>
            </w:r>
          </w:p>
        </w:tc>
        <w:tc>
          <w:tcPr>
            <w:tcW w:w="1710" w:type="dxa"/>
          </w:tcPr>
          <w:p w14:paraId="717A0F7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Trans </w:t>
            </w:r>
            <w:proofErr w:type="spellStart"/>
            <w:r w:rsidRPr="004D2A82">
              <w:rPr>
                <w:rFonts w:ascii="Times New Roman" w:eastAsia="Times New Roman" w:hAnsi="Times New Roman" w:cs="Times New Roman"/>
                <w:color w:val="000000" w:themeColor="text1"/>
                <w:sz w:val="24"/>
                <w:szCs w:val="24"/>
              </w:rPr>
              <w:t>masc</w:t>
            </w:r>
            <w:proofErr w:type="spellEnd"/>
            <w:r w:rsidRPr="004D2A82">
              <w:rPr>
                <w:rFonts w:ascii="Times New Roman" w:eastAsia="Times New Roman" w:hAnsi="Times New Roman" w:cs="Times New Roman"/>
                <w:color w:val="000000" w:themeColor="text1"/>
                <w:sz w:val="24"/>
                <w:szCs w:val="24"/>
              </w:rPr>
              <w:t xml:space="preserve"> </w:t>
            </w:r>
            <w:proofErr w:type="gramStart"/>
            <w:r w:rsidRPr="004D2A82">
              <w:rPr>
                <w:rFonts w:ascii="Times New Roman" w:eastAsia="Times New Roman" w:hAnsi="Times New Roman" w:cs="Times New Roman"/>
                <w:color w:val="000000" w:themeColor="text1"/>
                <w:sz w:val="24"/>
                <w:szCs w:val="24"/>
              </w:rPr>
              <w:t>non binary</w:t>
            </w:r>
            <w:proofErr w:type="gramEnd"/>
          </w:p>
        </w:tc>
        <w:tc>
          <w:tcPr>
            <w:tcW w:w="1350" w:type="dxa"/>
          </w:tcPr>
          <w:p w14:paraId="72B0454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w:t>
            </w:r>
          </w:p>
          <w:p w14:paraId="6F5EE18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Them</w:t>
            </w:r>
          </w:p>
          <w:p w14:paraId="25FDDF91"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990" w:type="dxa"/>
          </w:tcPr>
          <w:p w14:paraId="17767F1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roofErr w:type="spellStart"/>
            <w:r w:rsidRPr="004D2A82">
              <w:rPr>
                <w:rFonts w:ascii="Times New Roman" w:eastAsia="Times New Roman" w:hAnsi="Times New Roman" w:cs="Times New Roman"/>
                <w:color w:val="000000" w:themeColor="text1"/>
                <w:sz w:val="24"/>
                <w:szCs w:val="24"/>
              </w:rPr>
              <w:t>Latine</w:t>
            </w:r>
            <w:proofErr w:type="spellEnd"/>
          </w:p>
        </w:tc>
        <w:tc>
          <w:tcPr>
            <w:tcW w:w="630" w:type="dxa"/>
          </w:tcPr>
          <w:p w14:paraId="37F65EC9"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26</w:t>
            </w:r>
          </w:p>
        </w:tc>
        <w:tc>
          <w:tcPr>
            <w:tcW w:w="2160" w:type="dxa"/>
          </w:tcPr>
          <w:p w14:paraId="019F1F2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Changing pronouns, Hormone therapy </w:t>
            </w:r>
            <w:r w:rsidRPr="004D2A82">
              <w:rPr>
                <w:rFonts w:ascii="Times New Roman" w:eastAsia="Times New Roman" w:hAnsi="Times New Roman" w:cs="Times New Roman"/>
                <w:color w:val="000000" w:themeColor="text1"/>
                <w:sz w:val="24"/>
                <w:szCs w:val="24"/>
              </w:rPr>
              <w:br/>
            </w:r>
          </w:p>
        </w:tc>
        <w:tc>
          <w:tcPr>
            <w:tcW w:w="1440" w:type="dxa"/>
          </w:tcPr>
          <w:p w14:paraId="507B2F1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Midwest</w:t>
            </w:r>
          </w:p>
        </w:tc>
        <w:tc>
          <w:tcPr>
            <w:tcW w:w="1800" w:type="dxa"/>
          </w:tcPr>
          <w:p w14:paraId="20C9DB2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Neurodivergent</w:t>
            </w:r>
          </w:p>
        </w:tc>
        <w:tc>
          <w:tcPr>
            <w:tcW w:w="1341" w:type="dxa"/>
          </w:tcPr>
          <w:p w14:paraId="7AEA022B"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Lower Class</w:t>
            </w:r>
          </w:p>
        </w:tc>
      </w:tr>
      <w:tr w:rsidR="004D2A82" w:rsidRPr="004D2A82" w14:paraId="1F91B0BD" w14:textId="77777777" w:rsidTr="00077EA1">
        <w:trPr>
          <w:trHeight w:val="690"/>
        </w:trPr>
        <w:tc>
          <w:tcPr>
            <w:tcW w:w="1440" w:type="dxa"/>
          </w:tcPr>
          <w:p w14:paraId="178B6B9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Forest (TM15)</w:t>
            </w:r>
          </w:p>
        </w:tc>
        <w:tc>
          <w:tcPr>
            <w:tcW w:w="1710" w:type="dxa"/>
          </w:tcPr>
          <w:p w14:paraId="5AAABB7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enby</w:t>
            </w:r>
          </w:p>
        </w:tc>
        <w:tc>
          <w:tcPr>
            <w:tcW w:w="1350" w:type="dxa"/>
          </w:tcPr>
          <w:p w14:paraId="62E5E47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They/he</w:t>
            </w:r>
          </w:p>
        </w:tc>
        <w:tc>
          <w:tcPr>
            <w:tcW w:w="990" w:type="dxa"/>
          </w:tcPr>
          <w:p w14:paraId="287ACA8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East Asian/ Chinese</w:t>
            </w:r>
          </w:p>
        </w:tc>
        <w:tc>
          <w:tcPr>
            <w:tcW w:w="630" w:type="dxa"/>
          </w:tcPr>
          <w:p w14:paraId="09B95FD6"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20</w:t>
            </w:r>
          </w:p>
        </w:tc>
        <w:tc>
          <w:tcPr>
            <w:tcW w:w="2160" w:type="dxa"/>
          </w:tcPr>
          <w:p w14:paraId="279E5BB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name, changing pronouns, Hormone therapy</w:t>
            </w:r>
          </w:p>
          <w:p w14:paraId="0130BC6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440" w:type="dxa"/>
          </w:tcPr>
          <w:p w14:paraId="45B8246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West</w:t>
            </w:r>
          </w:p>
        </w:tc>
        <w:tc>
          <w:tcPr>
            <w:tcW w:w="1800" w:type="dxa"/>
          </w:tcPr>
          <w:p w14:paraId="4459D96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Able Bodied</w:t>
            </w:r>
          </w:p>
        </w:tc>
        <w:tc>
          <w:tcPr>
            <w:tcW w:w="1341" w:type="dxa"/>
          </w:tcPr>
          <w:p w14:paraId="45F693D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Lower- middle Class</w:t>
            </w:r>
          </w:p>
        </w:tc>
      </w:tr>
      <w:tr w:rsidR="004D2A82" w:rsidRPr="004D2A82" w14:paraId="463367A6" w14:textId="77777777" w:rsidTr="00077EA1">
        <w:trPr>
          <w:trHeight w:val="690"/>
        </w:trPr>
        <w:tc>
          <w:tcPr>
            <w:tcW w:w="1440" w:type="dxa"/>
          </w:tcPr>
          <w:p w14:paraId="3336072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Phoenix (TM16)</w:t>
            </w:r>
          </w:p>
        </w:tc>
        <w:tc>
          <w:tcPr>
            <w:tcW w:w="1710" w:type="dxa"/>
          </w:tcPr>
          <w:p w14:paraId="3ABCF108" w14:textId="6ABC64E2"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Gender</w:t>
            </w:r>
            <w:r w:rsidR="004A1773">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fluid/ nonbinary</w:t>
            </w:r>
          </w:p>
        </w:tc>
        <w:tc>
          <w:tcPr>
            <w:tcW w:w="1350" w:type="dxa"/>
          </w:tcPr>
          <w:p w14:paraId="7D778A8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He/they</w:t>
            </w:r>
          </w:p>
        </w:tc>
        <w:tc>
          <w:tcPr>
            <w:tcW w:w="990" w:type="dxa"/>
          </w:tcPr>
          <w:p w14:paraId="6E0A804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Latinx</w:t>
            </w:r>
          </w:p>
        </w:tc>
        <w:tc>
          <w:tcPr>
            <w:tcW w:w="630" w:type="dxa"/>
          </w:tcPr>
          <w:p w14:paraId="23E94F1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21</w:t>
            </w:r>
          </w:p>
        </w:tc>
        <w:tc>
          <w:tcPr>
            <w:tcW w:w="2160" w:type="dxa"/>
          </w:tcPr>
          <w:p w14:paraId="488CBB1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pronouns</w:t>
            </w:r>
          </w:p>
        </w:tc>
        <w:tc>
          <w:tcPr>
            <w:tcW w:w="1440" w:type="dxa"/>
          </w:tcPr>
          <w:p w14:paraId="59F32E7C"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Southwest</w:t>
            </w:r>
          </w:p>
        </w:tc>
        <w:tc>
          <w:tcPr>
            <w:tcW w:w="1800" w:type="dxa"/>
          </w:tcPr>
          <w:p w14:paraId="614B3AE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Disabled</w:t>
            </w:r>
          </w:p>
        </w:tc>
        <w:tc>
          <w:tcPr>
            <w:tcW w:w="1341" w:type="dxa"/>
          </w:tcPr>
          <w:p w14:paraId="1E20041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Lower- middle Class</w:t>
            </w:r>
          </w:p>
          <w:p w14:paraId="4D4AB5F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r>
      <w:tr w:rsidR="00FF197E" w:rsidRPr="004D2A82" w14:paraId="591F0111" w14:textId="77777777" w:rsidTr="00077EA1">
        <w:trPr>
          <w:trHeight w:val="690"/>
        </w:trPr>
        <w:tc>
          <w:tcPr>
            <w:tcW w:w="3150" w:type="dxa"/>
            <w:gridSpan w:val="2"/>
            <w:tcBorders>
              <w:bottom w:val="single" w:sz="4" w:space="0" w:color="auto"/>
            </w:tcBorders>
          </w:tcPr>
          <w:p w14:paraId="7756FF12" w14:textId="77777777" w:rsidR="00FF197E" w:rsidRDefault="00FF197E" w:rsidP="004B1E69">
            <w:pPr>
              <w:spacing w:line="240" w:lineRule="auto"/>
              <w:rPr>
                <w:rFonts w:ascii="Times New Roman" w:eastAsia="Times New Roman" w:hAnsi="Times New Roman" w:cs="Times New Roman"/>
                <w:color w:val="000000" w:themeColor="text1"/>
                <w:sz w:val="24"/>
                <w:szCs w:val="24"/>
              </w:rPr>
            </w:pPr>
          </w:p>
          <w:p w14:paraId="6F032389" w14:textId="77777777" w:rsidR="00FF197E" w:rsidRDefault="00FF197E" w:rsidP="004B1E69">
            <w:pPr>
              <w:spacing w:line="240" w:lineRule="auto"/>
              <w:rPr>
                <w:rFonts w:ascii="Times New Roman" w:eastAsia="Times New Roman" w:hAnsi="Times New Roman" w:cs="Times New Roman"/>
                <w:color w:val="000000" w:themeColor="text1"/>
                <w:sz w:val="24"/>
                <w:szCs w:val="24"/>
              </w:rPr>
            </w:pPr>
          </w:p>
          <w:p w14:paraId="0708502C" w14:textId="77777777" w:rsidR="00FF197E" w:rsidRDefault="00FF197E" w:rsidP="004B1E69">
            <w:pPr>
              <w:spacing w:line="240" w:lineRule="auto"/>
              <w:rPr>
                <w:rFonts w:ascii="Times New Roman" w:eastAsia="Times New Roman" w:hAnsi="Times New Roman" w:cs="Times New Roman"/>
                <w:color w:val="000000" w:themeColor="text1"/>
                <w:sz w:val="24"/>
                <w:szCs w:val="24"/>
              </w:rPr>
            </w:pPr>
          </w:p>
          <w:p w14:paraId="264CB5E1" w14:textId="77777777" w:rsidR="00FF197E" w:rsidRDefault="00FF197E" w:rsidP="004B1E69">
            <w:pPr>
              <w:spacing w:line="240" w:lineRule="auto"/>
              <w:rPr>
                <w:rFonts w:ascii="Times New Roman" w:eastAsia="Times New Roman" w:hAnsi="Times New Roman" w:cs="Times New Roman"/>
                <w:color w:val="000000" w:themeColor="text1"/>
                <w:sz w:val="24"/>
                <w:szCs w:val="24"/>
              </w:rPr>
            </w:pPr>
          </w:p>
          <w:p w14:paraId="24C2978A" w14:textId="64F857C9" w:rsidR="00FF197E" w:rsidRPr="004D2A82" w:rsidRDefault="00FF197E" w:rsidP="004B1E69">
            <w:pPr>
              <w:spacing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Table 1. Continued</w:t>
            </w:r>
          </w:p>
        </w:tc>
        <w:tc>
          <w:tcPr>
            <w:tcW w:w="1350" w:type="dxa"/>
            <w:tcBorders>
              <w:bottom w:val="single" w:sz="4" w:space="0" w:color="auto"/>
            </w:tcBorders>
          </w:tcPr>
          <w:p w14:paraId="583C590B" w14:textId="77777777" w:rsidR="00FF197E" w:rsidRPr="004D2A82" w:rsidRDefault="00FF197E" w:rsidP="004B1E69">
            <w:pPr>
              <w:spacing w:line="240" w:lineRule="auto"/>
              <w:rPr>
                <w:rFonts w:ascii="Times New Roman" w:eastAsia="Times New Roman" w:hAnsi="Times New Roman" w:cs="Times New Roman"/>
                <w:color w:val="000000" w:themeColor="text1"/>
                <w:sz w:val="24"/>
                <w:szCs w:val="24"/>
              </w:rPr>
            </w:pPr>
          </w:p>
        </w:tc>
        <w:tc>
          <w:tcPr>
            <w:tcW w:w="990" w:type="dxa"/>
            <w:tcBorders>
              <w:bottom w:val="single" w:sz="4" w:space="0" w:color="auto"/>
            </w:tcBorders>
          </w:tcPr>
          <w:p w14:paraId="1E30DD44" w14:textId="77777777" w:rsidR="00FF197E" w:rsidRPr="004D2A82" w:rsidRDefault="00FF197E" w:rsidP="004B1E69">
            <w:pPr>
              <w:spacing w:line="240" w:lineRule="auto"/>
              <w:rPr>
                <w:rFonts w:ascii="Times New Roman" w:eastAsia="Times New Roman" w:hAnsi="Times New Roman" w:cs="Times New Roman"/>
                <w:color w:val="000000" w:themeColor="text1"/>
                <w:sz w:val="24"/>
                <w:szCs w:val="24"/>
              </w:rPr>
            </w:pPr>
          </w:p>
        </w:tc>
        <w:tc>
          <w:tcPr>
            <w:tcW w:w="630" w:type="dxa"/>
            <w:tcBorders>
              <w:bottom w:val="single" w:sz="4" w:space="0" w:color="auto"/>
            </w:tcBorders>
          </w:tcPr>
          <w:p w14:paraId="53A548D4" w14:textId="77777777" w:rsidR="00FF197E" w:rsidRPr="004D2A82" w:rsidRDefault="00FF197E" w:rsidP="004B1E69">
            <w:pPr>
              <w:spacing w:line="240" w:lineRule="auto"/>
              <w:rPr>
                <w:rFonts w:ascii="Times New Roman" w:eastAsia="Times New Roman" w:hAnsi="Times New Roman" w:cs="Times New Roman"/>
                <w:color w:val="000000" w:themeColor="text1"/>
                <w:sz w:val="24"/>
                <w:szCs w:val="24"/>
              </w:rPr>
            </w:pPr>
          </w:p>
        </w:tc>
        <w:tc>
          <w:tcPr>
            <w:tcW w:w="2160" w:type="dxa"/>
            <w:tcBorders>
              <w:bottom w:val="single" w:sz="4" w:space="0" w:color="auto"/>
            </w:tcBorders>
          </w:tcPr>
          <w:p w14:paraId="06E7BFAA" w14:textId="77777777" w:rsidR="00FF197E" w:rsidRPr="004D2A82" w:rsidRDefault="00FF197E" w:rsidP="004B1E69">
            <w:pPr>
              <w:spacing w:line="240" w:lineRule="auto"/>
              <w:rPr>
                <w:rFonts w:ascii="Times New Roman" w:eastAsia="Times New Roman" w:hAnsi="Times New Roman" w:cs="Times New Roman"/>
                <w:color w:val="000000" w:themeColor="text1"/>
                <w:sz w:val="24"/>
                <w:szCs w:val="24"/>
              </w:rPr>
            </w:pPr>
          </w:p>
        </w:tc>
        <w:tc>
          <w:tcPr>
            <w:tcW w:w="1440" w:type="dxa"/>
            <w:tcBorders>
              <w:bottom w:val="single" w:sz="4" w:space="0" w:color="auto"/>
            </w:tcBorders>
          </w:tcPr>
          <w:p w14:paraId="03B09DA6" w14:textId="77777777" w:rsidR="00FF197E" w:rsidRPr="004D2A82" w:rsidRDefault="00FF197E" w:rsidP="004B1E69">
            <w:pPr>
              <w:spacing w:line="240" w:lineRule="auto"/>
              <w:rPr>
                <w:rFonts w:ascii="Times New Roman" w:eastAsia="Times New Roman" w:hAnsi="Times New Roman" w:cs="Times New Roman"/>
                <w:color w:val="000000" w:themeColor="text1"/>
                <w:sz w:val="24"/>
                <w:szCs w:val="24"/>
              </w:rPr>
            </w:pPr>
          </w:p>
        </w:tc>
        <w:tc>
          <w:tcPr>
            <w:tcW w:w="1800" w:type="dxa"/>
            <w:tcBorders>
              <w:bottom w:val="single" w:sz="4" w:space="0" w:color="auto"/>
            </w:tcBorders>
          </w:tcPr>
          <w:p w14:paraId="299CA852" w14:textId="77777777" w:rsidR="00FF197E" w:rsidRPr="004D2A82" w:rsidRDefault="00FF197E" w:rsidP="004B1E69">
            <w:pPr>
              <w:spacing w:line="240" w:lineRule="auto"/>
              <w:rPr>
                <w:rFonts w:ascii="Times New Roman" w:eastAsia="Times New Roman" w:hAnsi="Times New Roman" w:cs="Times New Roman"/>
                <w:color w:val="000000" w:themeColor="text1"/>
                <w:sz w:val="24"/>
                <w:szCs w:val="24"/>
              </w:rPr>
            </w:pPr>
          </w:p>
        </w:tc>
        <w:tc>
          <w:tcPr>
            <w:tcW w:w="1341" w:type="dxa"/>
            <w:tcBorders>
              <w:bottom w:val="single" w:sz="4" w:space="0" w:color="auto"/>
            </w:tcBorders>
          </w:tcPr>
          <w:p w14:paraId="79F22269" w14:textId="77777777" w:rsidR="00FF197E" w:rsidRPr="004D2A82" w:rsidRDefault="00FF197E" w:rsidP="004B1E69">
            <w:pPr>
              <w:spacing w:line="240" w:lineRule="auto"/>
              <w:rPr>
                <w:rFonts w:ascii="Times New Roman" w:eastAsia="Times New Roman" w:hAnsi="Times New Roman" w:cs="Times New Roman"/>
                <w:color w:val="000000" w:themeColor="text1"/>
                <w:sz w:val="24"/>
                <w:szCs w:val="24"/>
              </w:rPr>
            </w:pPr>
          </w:p>
        </w:tc>
      </w:tr>
      <w:tr w:rsidR="004D2A82" w:rsidRPr="004D2A82" w14:paraId="4D9016A0" w14:textId="77777777" w:rsidTr="00077EA1">
        <w:trPr>
          <w:trHeight w:val="690"/>
        </w:trPr>
        <w:tc>
          <w:tcPr>
            <w:tcW w:w="1440" w:type="dxa"/>
            <w:tcBorders>
              <w:top w:val="single" w:sz="4" w:space="0" w:color="auto"/>
              <w:left w:val="nil"/>
              <w:bottom w:val="nil"/>
              <w:right w:val="nil"/>
            </w:tcBorders>
          </w:tcPr>
          <w:p w14:paraId="3D1C178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Rowan (TM17)</w:t>
            </w:r>
          </w:p>
        </w:tc>
        <w:tc>
          <w:tcPr>
            <w:tcW w:w="1710" w:type="dxa"/>
            <w:tcBorders>
              <w:top w:val="single" w:sz="4" w:space="0" w:color="auto"/>
              <w:left w:val="nil"/>
              <w:bottom w:val="nil"/>
              <w:right w:val="nil"/>
            </w:tcBorders>
          </w:tcPr>
          <w:p w14:paraId="79BEA5A6"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nonbinary, agender, </w:t>
            </w:r>
            <w:proofErr w:type="spellStart"/>
            <w:r w:rsidRPr="004D2A82">
              <w:rPr>
                <w:rFonts w:ascii="Times New Roman" w:eastAsia="Times New Roman" w:hAnsi="Times New Roman" w:cs="Times New Roman"/>
                <w:color w:val="000000" w:themeColor="text1"/>
                <w:sz w:val="24"/>
                <w:szCs w:val="24"/>
              </w:rPr>
              <w:t>apogender</w:t>
            </w:r>
            <w:proofErr w:type="spellEnd"/>
            <w:r w:rsidRPr="004D2A82">
              <w:rPr>
                <w:rFonts w:ascii="Times New Roman" w:eastAsia="Times New Roman" w:hAnsi="Times New Roman" w:cs="Times New Roman"/>
                <w:color w:val="000000" w:themeColor="text1"/>
                <w:sz w:val="24"/>
                <w:szCs w:val="24"/>
              </w:rPr>
              <w:t xml:space="preserve">, autistic, guy, boy, </w:t>
            </w:r>
            <w:proofErr w:type="spellStart"/>
            <w:r w:rsidRPr="004D2A82">
              <w:rPr>
                <w:rFonts w:ascii="Times New Roman" w:eastAsia="Times New Roman" w:hAnsi="Times New Roman" w:cs="Times New Roman"/>
                <w:color w:val="000000" w:themeColor="text1"/>
                <w:sz w:val="24"/>
                <w:szCs w:val="24"/>
              </w:rPr>
              <w:t>masc</w:t>
            </w:r>
            <w:proofErr w:type="spellEnd"/>
            <w:r w:rsidRPr="004D2A82">
              <w:rPr>
                <w:rFonts w:ascii="Times New Roman" w:eastAsia="Times New Roman" w:hAnsi="Times New Roman" w:cs="Times New Roman"/>
                <w:color w:val="000000" w:themeColor="text1"/>
                <w:sz w:val="24"/>
                <w:szCs w:val="24"/>
              </w:rPr>
              <w:t xml:space="preserve"> </w:t>
            </w:r>
          </w:p>
        </w:tc>
        <w:tc>
          <w:tcPr>
            <w:tcW w:w="1350" w:type="dxa"/>
            <w:tcBorders>
              <w:top w:val="single" w:sz="4" w:space="0" w:color="auto"/>
              <w:left w:val="nil"/>
              <w:bottom w:val="nil"/>
              <w:right w:val="nil"/>
            </w:tcBorders>
          </w:tcPr>
          <w:p w14:paraId="21E5BFD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w:t>
            </w:r>
          </w:p>
          <w:p w14:paraId="05FCD88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them</w:t>
            </w:r>
          </w:p>
        </w:tc>
        <w:tc>
          <w:tcPr>
            <w:tcW w:w="990" w:type="dxa"/>
            <w:tcBorders>
              <w:top w:val="single" w:sz="4" w:space="0" w:color="auto"/>
              <w:left w:val="nil"/>
              <w:bottom w:val="nil"/>
              <w:right w:val="nil"/>
            </w:tcBorders>
          </w:tcPr>
          <w:p w14:paraId="500A479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White</w:t>
            </w:r>
          </w:p>
        </w:tc>
        <w:tc>
          <w:tcPr>
            <w:tcW w:w="630" w:type="dxa"/>
            <w:tcBorders>
              <w:top w:val="single" w:sz="4" w:space="0" w:color="auto"/>
              <w:left w:val="nil"/>
              <w:bottom w:val="nil"/>
              <w:right w:val="nil"/>
            </w:tcBorders>
          </w:tcPr>
          <w:p w14:paraId="356A5D2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25</w:t>
            </w:r>
          </w:p>
        </w:tc>
        <w:tc>
          <w:tcPr>
            <w:tcW w:w="2160" w:type="dxa"/>
            <w:tcBorders>
              <w:top w:val="single" w:sz="4" w:space="0" w:color="auto"/>
              <w:left w:val="nil"/>
              <w:bottom w:val="nil"/>
              <w:right w:val="nil"/>
            </w:tcBorders>
          </w:tcPr>
          <w:p w14:paraId="35B18BCE" w14:textId="0564A8BE"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name, changing pronouns, Hormone therapy, Top surgery, Legal gender markers changed</w:t>
            </w:r>
          </w:p>
        </w:tc>
        <w:tc>
          <w:tcPr>
            <w:tcW w:w="1440" w:type="dxa"/>
            <w:tcBorders>
              <w:top w:val="single" w:sz="4" w:space="0" w:color="auto"/>
              <w:left w:val="nil"/>
              <w:bottom w:val="nil"/>
              <w:right w:val="nil"/>
            </w:tcBorders>
          </w:tcPr>
          <w:p w14:paraId="774D3C6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West</w:t>
            </w:r>
          </w:p>
        </w:tc>
        <w:tc>
          <w:tcPr>
            <w:tcW w:w="1800" w:type="dxa"/>
            <w:tcBorders>
              <w:top w:val="single" w:sz="4" w:space="0" w:color="auto"/>
              <w:left w:val="nil"/>
              <w:bottom w:val="nil"/>
              <w:right w:val="nil"/>
            </w:tcBorders>
          </w:tcPr>
          <w:p w14:paraId="6912D15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Neurodivergent</w:t>
            </w:r>
          </w:p>
        </w:tc>
        <w:tc>
          <w:tcPr>
            <w:tcW w:w="1341" w:type="dxa"/>
            <w:tcBorders>
              <w:top w:val="single" w:sz="4" w:space="0" w:color="auto"/>
              <w:left w:val="nil"/>
              <w:bottom w:val="nil"/>
              <w:right w:val="nil"/>
            </w:tcBorders>
          </w:tcPr>
          <w:p w14:paraId="11F70BE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Lower- middle Class</w:t>
            </w:r>
          </w:p>
        </w:tc>
      </w:tr>
      <w:tr w:rsidR="004D2A82" w:rsidRPr="004D2A82" w14:paraId="7B285B3C" w14:textId="77777777" w:rsidTr="00077EA1">
        <w:trPr>
          <w:trHeight w:val="690"/>
        </w:trPr>
        <w:tc>
          <w:tcPr>
            <w:tcW w:w="1440" w:type="dxa"/>
            <w:tcBorders>
              <w:top w:val="nil"/>
              <w:left w:val="nil"/>
              <w:bottom w:val="nil"/>
              <w:right w:val="nil"/>
            </w:tcBorders>
          </w:tcPr>
          <w:p w14:paraId="54445722" w14:textId="77777777" w:rsidR="00D67315" w:rsidRDefault="00D67315" w:rsidP="004B1E69">
            <w:pPr>
              <w:spacing w:line="240" w:lineRule="auto"/>
              <w:rPr>
                <w:rFonts w:ascii="Times New Roman" w:eastAsia="Times New Roman" w:hAnsi="Times New Roman" w:cs="Times New Roman"/>
                <w:color w:val="000000" w:themeColor="text1"/>
                <w:sz w:val="24"/>
                <w:szCs w:val="24"/>
              </w:rPr>
            </w:pPr>
          </w:p>
          <w:p w14:paraId="1DC8537A" w14:textId="0945C286"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Tony (TM18)</w:t>
            </w:r>
          </w:p>
        </w:tc>
        <w:tc>
          <w:tcPr>
            <w:tcW w:w="1710" w:type="dxa"/>
            <w:tcBorders>
              <w:top w:val="nil"/>
              <w:left w:val="nil"/>
              <w:bottom w:val="nil"/>
              <w:right w:val="nil"/>
            </w:tcBorders>
          </w:tcPr>
          <w:p w14:paraId="2937293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4435F2A9" w14:textId="6F5EB12E"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Gender</w:t>
            </w:r>
            <w:r w:rsidR="004A1773">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fluid Agender/</w:t>
            </w:r>
            <w:r w:rsidR="004A1773">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trans man (or just "a man", if someone outside of the queer community asks)</w:t>
            </w:r>
          </w:p>
          <w:p w14:paraId="64AB0DA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350" w:type="dxa"/>
            <w:tcBorders>
              <w:top w:val="nil"/>
              <w:left w:val="nil"/>
              <w:bottom w:val="nil"/>
              <w:right w:val="nil"/>
            </w:tcBorders>
          </w:tcPr>
          <w:p w14:paraId="11373B07" w14:textId="061FEAC8" w:rsidR="00652CCF" w:rsidRDefault="00652CCF" w:rsidP="004B1E69">
            <w:pPr>
              <w:spacing w:line="240" w:lineRule="auto"/>
              <w:rPr>
                <w:rFonts w:ascii="Times New Roman" w:eastAsia="Times New Roman" w:hAnsi="Times New Roman" w:cs="Times New Roman"/>
                <w:color w:val="000000" w:themeColor="text1"/>
                <w:sz w:val="24"/>
                <w:szCs w:val="24"/>
              </w:rPr>
            </w:pPr>
          </w:p>
          <w:p w14:paraId="117EBCBF" w14:textId="77777777" w:rsidR="00D67315" w:rsidRPr="004D2A82" w:rsidRDefault="00D67315" w:rsidP="004B1E69">
            <w:pPr>
              <w:spacing w:line="240" w:lineRule="auto"/>
              <w:rPr>
                <w:rFonts w:ascii="Times New Roman" w:eastAsia="Times New Roman" w:hAnsi="Times New Roman" w:cs="Times New Roman"/>
                <w:color w:val="000000" w:themeColor="text1"/>
                <w:sz w:val="24"/>
                <w:szCs w:val="24"/>
              </w:rPr>
            </w:pPr>
          </w:p>
          <w:p w14:paraId="0EE024FB"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They/he/</w:t>
            </w:r>
          </w:p>
          <w:p w14:paraId="47F775D1"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its</w:t>
            </w:r>
          </w:p>
        </w:tc>
        <w:tc>
          <w:tcPr>
            <w:tcW w:w="990" w:type="dxa"/>
            <w:tcBorders>
              <w:top w:val="nil"/>
              <w:left w:val="nil"/>
              <w:bottom w:val="nil"/>
              <w:right w:val="nil"/>
            </w:tcBorders>
          </w:tcPr>
          <w:p w14:paraId="7B6FBB73" w14:textId="461BA6CE" w:rsidR="00652CCF" w:rsidRDefault="00652CCF" w:rsidP="004B1E69">
            <w:pPr>
              <w:spacing w:line="240" w:lineRule="auto"/>
              <w:rPr>
                <w:rFonts w:ascii="Times New Roman" w:eastAsia="Times New Roman" w:hAnsi="Times New Roman" w:cs="Times New Roman"/>
                <w:color w:val="000000" w:themeColor="text1"/>
                <w:sz w:val="24"/>
                <w:szCs w:val="24"/>
              </w:rPr>
            </w:pPr>
          </w:p>
          <w:p w14:paraId="2DDB0840" w14:textId="77777777" w:rsidR="00D67315" w:rsidRPr="004D2A82" w:rsidRDefault="00D67315" w:rsidP="004B1E69">
            <w:pPr>
              <w:spacing w:line="240" w:lineRule="auto"/>
              <w:rPr>
                <w:rFonts w:ascii="Times New Roman" w:eastAsia="Times New Roman" w:hAnsi="Times New Roman" w:cs="Times New Roman"/>
                <w:color w:val="000000" w:themeColor="text1"/>
                <w:sz w:val="24"/>
                <w:szCs w:val="24"/>
              </w:rPr>
            </w:pPr>
          </w:p>
          <w:p w14:paraId="08771388"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White</w:t>
            </w:r>
          </w:p>
        </w:tc>
        <w:tc>
          <w:tcPr>
            <w:tcW w:w="630" w:type="dxa"/>
            <w:tcBorders>
              <w:top w:val="nil"/>
              <w:left w:val="nil"/>
              <w:bottom w:val="nil"/>
              <w:right w:val="nil"/>
            </w:tcBorders>
          </w:tcPr>
          <w:p w14:paraId="5B34F97C" w14:textId="46D849CE" w:rsidR="00652CCF" w:rsidRDefault="00652CCF" w:rsidP="004B1E69">
            <w:pPr>
              <w:spacing w:line="240" w:lineRule="auto"/>
              <w:rPr>
                <w:rFonts w:ascii="Times New Roman" w:eastAsia="Times New Roman" w:hAnsi="Times New Roman" w:cs="Times New Roman"/>
                <w:color w:val="000000" w:themeColor="text1"/>
                <w:sz w:val="24"/>
                <w:szCs w:val="24"/>
              </w:rPr>
            </w:pPr>
          </w:p>
          <w:p w14:paraId="72943368" w14:textId="77777777" w:rsidR="00D67315" w:rsidRPr="004D2A82" w:rsidRDefault="00D67315" w:rsidP="004B1E69">
            <w:pPr>
              <w:spacing w:line="240" w:lineRule="auto"/>
              <w:rPr>
                <w:rFonts w:ascii="Times New Roman" w:eastAsia="Times New Roman" w:hAnsi="Times New Roman" w:cs="Times New Roman"/>
                <w:color w:val="000000" w:themeColor="text1"/>
                <w:sz w:val="24"/>
                <w:szCs w:val="24"/>
              </w:rPr>
            </w:pPr>
          </w:p>
          <w:p w14:paraId="1A53E2E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32</w:t>
            </w:r>
          </w:p>
        </w:tc>
        <w:tc>
          <w:tcPr>
            <w:tcW w:w="2160" w:type="dxa"/>
            <w:tcBorders>
              <w:top w:val="nil"/>
              <w:left w:val="nil"/>
              <w:bottom w:val="nil"/>
              <w:right w:val="nil"/>
            </w:tcBorders>
          </w:tcPr>
          <w:p w14:paraId="1F34EED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4CBAB086"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Changing name, </w:t>
            </w:r>
            <w:proofErr w:type="gramStart"/>
            <w:r w:rsidRPr="004D2A82">
              <w:rPr>
                <w:rFonts w:ascii="Times New Roman" w:eastAsia="Times New Roman" w:hAnsi="Times New Roman" w:cs="Times New Roman"/>
                <w:color w:val="000000" w:themeColor="text1"/>
                <w:sz w:val="24"/>
                <w:szCs w:val="24"/>
              </w:rPr>
              <w:t>Changing</w:t>
            </w:r>
            <w:proofErr w:type="gramEnd"/>
            <w:r w:rsidRPr="004D2A82">
              <w:rPr>
                <w:rFonts w:ascii="Times New Roman" w:eastAsia="Times New Roman" w:hAnsi="Times New Roman" w:cs="Times New Roman"/>
                <w:color w:val="000000" w:themeColor="text1"/>
                <w:sz w:val="24"/>
                <w:szCs w:val="24"/>
              </w:rPr>
              <w:t xml:space="preserve"> pronouns, Hormone therapy, Gender Affirmation Surgery, Legal gender marker changed</w:t>
            </w:r>
          </w:p>
          <w:p w14:paraId="3112F466"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440" w:type="dxa"/>
            <w:tcBorders>
              <w:top w:val="nil"/>
              <w:left w:val="nil"/>
              <w:bottom w:val="nil"/>
              <w:right w:val="nil"/>
            </w:tcBorders>
          </w:tcPr>
          <w:p w14:paraId="3F36C03A" w14:textId="3A85193D" w:rsidR="00652CCF" w:rsidRDefault="00652CCF" w:rsidP="004B1E69">
            <w:pPr>
              <w:spacing w:line="240" w:lineRule="auto"/>
              <w:rPr>
                <w:rFonts w:ascii="Times New Roman" w:eastAsia="Times New Roman" w:hAnsi="Times New Roman" w:cs="Times New Roman"/>
                <w:color w:val="000000" w:themeColor="text1"/>
                <w:sz w:val="24"/>
                <w:szCs w:val="24"/>
              </w:rPr>
            </w:pPr>
          </w:p>
          <w:p w14:paraId="1F2607C3" w14:textId="77777777" w:rsidR="00D67315" w:rsidRPr="004D2A82" w:rsidRDefault="00D67315" w:rsidP="004B1E69">
            <w:pPr>
              <w:spacing w:line="240" w:lineRule="auto"/>
              <w:rPr>
                <w:rFonts w:ascii="Times New Roman" w:eastAsia="Times New Roman" w:hAnsi="Times New Roman" w:cs="Times New Roman"/>
                <w:color w:val="000000" w:themeColor="text1"/>
                <w:sz w:val="24"/>
                <w:szCs w:val="24"/>
              </w:rPr>
            </w:pPr>
          </w:p>
          <w:p w14:paraId="32793C6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Mid-</w:t>
            </w:r>
          </w:p>
          <w:p w14:paraId="700DF76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Atlantic </w:t>
            </w:r>
          </w:p>
        </w:tc>
        <w:tc>
          <w:tcPr>
            <w:tcW w:w="1800" w:type="dxa"/>
            <w:tcBorders>
              <w:top w:val="nil"/>
              <w:left w:val="nil"/>
              <w:bottom w:val="nil"/>
              <w:right w:val="nil"/>
            </w:tcBorders>
          </w:tcPr>
          <w:p w14:paraId="62D92406"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3F47F2E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Disabled and neurodivergent </w:t>
            </w:r>
          </w:p>
        </w:tc>
        <w:tc>
          <w:tcPr>
            <w:tcW w:w="1341" w:type="dxa"/>
            <w:tcBorders>
              <w:top w:val="nil"/>
              <w:left w:val="nil"/>
              <w:bottom w:val="nil"/>
              <w:right w:val="nil"/>
            </w:tcBorders>
          </w:tcPr>
          <w:p w14:paraId="463DE03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p w14:paraId="4ECF20C1"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Middle Class</w:t>
            </w:r>
          </w:p>
        </w:tc>
      </w:tr>
      <w:tr w:rsidR="004D2A82" w:rsidRPr="004D2A82" w14:paraId="2057CBE1" w14:textId="77777777" w:rsidTr="00077EA1">
        <w:trPr>
          <w:trHeight w:val="690"/>
        </w:trPr>
        <w:tc>
          <w:tcPr>
            <w:tcW w:w="1440" w:type="dxa"/>
            <w:tcBorders>
              <w:top w:val="nil"/>
            </w:tcBorders>
          </w:tcPr>
          <w:p w14:paraId="564105C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Q (TM19)</w:t>
            </w:r>
          </w:p>
        </w:tc>
        <w:tc>
          <w:tcPr>
            <w:tcW w:w="1710" w:type="dxa"/>
            <w:tcBorders>
              <w:top w:val="nil"/>
            </w:tcBorders>
          </w:tcPr>
          <w:p w14:paraId="1788972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Nonbinary </w:t>
            </w:r>
            <w:proofErr w:type="spellStart"/>
            <w:r w:rsidRPr="004D2A82">
              <w:rPr>
                <w:rFonts w:ascii="Times New Roman" w:eastAsia="Times New Roman" w:hAnsi="Times New Roman" w:cs="Times New Roman"/>
                <w:color w:val="000000" w:themeColor="text1"/>
                <w:sz w:val="24"/>
                <w:szCs w:val="24"/>
              </w:rPr>
              <w:t>transmasc</w:t>
            </w:r>
            <w:proofErr w:type="spellEnd"/>
          </w:p>
        </w:tc>
        <w:tc>
          <w:tcPr>
            <w:tcW w:w="1350" w:type="dxa"/>
            <w:tcBorders>
              <w:top w:val="nil"/>
            </w:tcBorders>
          </w:tcPr>
          <w:p w14:paraId="6E1BEC3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They/he</w:t>
            </w:r>
          </w:p>
        </w:tc>
        <w:tc>
          <w:tcPr>
            <w:tcW w:w="990" w:type="dxa"/>
            <w:tcBorders>
              <w:top w:val="nil"/>
            </w:tcBorders>
          </w:tcPr>
          <w:p w14:paraId="4042D30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Black</w:t>
            </w:r>
          </w:p>
        </w:tc>
        <w:tc>
          <w:tcPr>
            <w:tcW w:w="630" w:type="dxa"/>
            <w:tcBorders>
              <w:top w:val="nil"/>
            </w:tcBorders>
          </w:tcPr>
          <w:p w14:paraId="5EA6788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37</w:t>
            </w:r>
          </w:p>
        </w:tc>
        <w:tc>
          <w:tcPr>
            <w:tcW w:w="2160" w:type="dxa"/>
            <w:tcBorders>
              <w:top w:val="nil"/>
            </w:tcBorders>
          </w:tcPr>
          <w:p w14:paraId="336B9E3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name, changing pronouns, Hormone therapy, top surgery, legal gender marker changed</w:t>
            </w:r>
          </w:p>
          <w:p w14:paraId="42A1EB37"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p>
        </w:tc>
        <w:tc>
          <w:tcPr>
            <w:tcW w:w="1440" w:type="dxa"/>
            <w:tcBorders>
              <w:top w:val="nil"/>
            </w:tcBorders>
          </w:tcPr>
          <w:p w14:paraId="58C97625"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Pacific Northwest</w:t>
            </w:r>
          </w:p>
        </w:tc>
        <w:tc>
          <w:tcPr>
            <w:tcW w:w="1800" w:type="dxa"/>
            <w:tcBorders>
              <w:top w:val="nil"/>
            </w:tcBorders>
          </w:tcPr>
          <w:p w14:paraId="43C6492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Neurodivergent</w:t>
            </w:r>
          </w:p>
        </w:tc>
        <w:tc>
          <w:tcPr>
            <w:tcW w:w="1341" w:type="dxa"/>
            <w:tcBorders>
              <w:top w:val="nil"/>
            </w:tcBorders>
          </w:tcPr>
          <w:p w14:paraId="28F028BE"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Lower Class</w:t>
            </w:r>
          </w:p>
        </w:tc>
      </w:tr>
      <w:tr w:rsidR="004D2A82" w:rsidRPr="004D2A82" w14:paraId="624E84D6" w14:textId="77777777" w:rsidTr="00077EA1">
        <w:trPr>
          <w:trHeight w:val="690"/>
        </w:trPr>
        <w:tc>
          <w:tcPr>
            <w:tcW w:w="1440" w:type="dxa"/>
            <w:tcBorders>
              <w:bottom w:val="single" w:sz="4" w:space="0" w:color="000000"/>
            </w:tcBorders>
          </w:tcPr>
          <w:p w14:paraId="63353BD2"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Charlie (TM20)</w:t>
            </w:r>
          </w:p>
        </w:tc>
        <w:tc>
          <w:tcPr>
            <w:tcW w:w="1710" w:type="dxa"/>
            <w:tcBorders>
              <w:bottom w:val="single" w:sz="4" w:space="0" w:color="000000"/>
            </w:tcBorders>
          </w:tcPr>
          <w:p w14:paraId="0C44D344"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Nonbinary</w:t>
            </w:r>
          </w:p>
        </w:tc>
        <w:tc>
          <w:tcPr>
            <w:tcW w:w="1350" w:type="dxa"/>
            <w:tcBorders>
              <w:bottom w:val="single" w:sz="4" w:space="0" w:color="000000"/>
            </w:tcBorders>
          </w:tcPr>
          <w:p w14:paraId="4769815D"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They/</w:t>
            </w:r>
          </w:p>
          <w:p w14:paraId="3594A653"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them</w:t>
            </w:r>
          </w:p>
        </w:tc>
        <w:tc>
          <w:tcPr>
            <w:tcW w:w="990" w:type="dxa"/>
            <w:tcBorders>
              <w:bottom w:val="single" w:sz="4" w:space="0" w:color="000000"/>
            </w:tcBorders>
          </w:tcPr>
          <w:p w14:paraId="22BD9A51"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White</w:t>
            </w:r>
          </w:p>
        </w:tc>
        <w:tc>
          <w:tcPr>
            <w:tcW w:w="630" w:type="dxa"/>
            <w:tcBorders>
              <w:bottom w:val="single" w:sz="4" w:space="0" w:color="000000"/>
            </w:tcBorders>
          </w:tcPr>
          <w:p w14:paraId="5ED5D8EF"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24</w:t>
            </w:r>
          </w:p>
        </w:tc>
        <w:tc>
          <w:tcPr>
            <w:tcW w:w="2160" w:type="dxa"/>
            <w:tcBorders>
              <w:bottom w:val="single" w:sz="4" w:space="0" w:color="000000"/>
            </w:tcBorders>
          </w:tcPr>
          <w:p w14:paraId="4CF03BEA"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Changing pronouns, top surgery</w:t>
            </w:r>
          </w:p>
        </w:tc>
        <w:tc>
          <w:tcPr>
            <w:tcW w:w="1440" w:type="dxa"/>
            <w:tcBorders>
              <w:bottom w:val="single" w:sz="4" w:space="0" w:color="000000"/>
            </w:tcBorders>
          </w:tcPr>
          <w:p w14:paraId="373759D9"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Northeast</w:t>
            </w:r>
          </w:p>
        </w:tc>
        <w:tc>
          <w:tcPr>
            <w:tcW w:w="1800" w:type="dxa"/>
            <w:tcBorders>
              <w:bottom w:val="single" w:sz="4" w:space="0" w:color="000000"/>
            </w:tcBorders>
          </w:tcPr>
          <w:p w14:paraId="617EAB81"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Disabled</w:t>
            </w:r>
          </w:p>
        </w:tc>
        <w:tc>
          <w:tcPr>
            <w:tcW w:w="1341" w:type="dxa"/>
            <w:tcBorders>
              <w:bottom w:val="single" w:sz="4" w:space="0" w:color="000000"/>
            </w:tcBorders>
          </w:tcPr>
          <w:p w14:paraId="53864D40" w14:textId="77777777" w:rsidR="00652CCF" w:rsidRPr="004D2A82" w:rsidRDefault="00652CCF" w:rsidP="004B1E69">
            <w:pPr>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Graduate Student</w:t>
            </w:r>
          </w:p>
        </w:tc>
      </w:tr>
    </w:tbl>
    <w:p w14:paraId="794AF7DB" w14:textId="77777777" w:rsidR="00652CCF" w:rsidRPr="004D2A82" w:rsidRDefault="00652CCF" w:rsidP="00652CCF">
      <w:pPr>
        <w:spacing w:line="240" w:lineRule="auto"/>
        <w:rPr>
          <w:rFonts w:ascii="Times New Roman" w:eastAsia="Times New Roman" w:hAnsi="Times New Roman" w:cs="Times New Roman"/>
          <w:color w:val="000000" w:themeColor="text1"/>
          <w:sz w:val="24"/>
          <w:szCs w:val="24"/>
        </w:rPr>
      </w:pPr>
    </w:p>
    <w:p w14:paraId="4C137EE6" w14:textId="77777777" w:rsidR="00652CCF" w:rsidRPr="004D2A82" w:rsidRDefault="00652CCF" w:rsidP="00652CCF">
      <w:pPr>
        <w:spacing w:line="480" w:lineRule="auto"/>
        <w:rPr>
          <w:rFonts w:ascii="Times New Roman" w:eastAsia="Times New Roman" w:hAnsi="Times New Roman" w:cs="Times New Roman"/>
          <w:b/>
          <w:color w:val="000000" w:themeColor="text1"/>
          <w:sz w:val="24"/>
          <w:szCs w:val="24"/>
        </w:rPr>
        <w:sectPr w:rsidR="00652CCF" w:rsidRPr="004D2A82" w:rsidSect="007C6741">
          <w:pgSz w:w="15840" w:h="12240" w:orient="landscape"/>
          <w:pgMar w:top="1440" w:right="1440" w:bottom="1440" w:left="1440" w:header="1440" w:footer="720" w:gutter="0"/>
          <w:cols w:space="720"/>
          <w:docGrid w:linePitch="299"/>
        </w:sectPr>
      </w:pPr>
    </w:p>
    <w:p w14:paraId="23BA42F3" w14:textId="76040FF0" w:rsidR="00652CCF" w:rsidRPr="004D2A82" w:rsidRDefault="00F727A7" w:rsidP="008A44E4">
      <w:pPr>
        <w:pStyle w:val="Heading1"/>
        <w:spacing w:before="0" w:after="0" w:line="480" w:lineRule="auto"/>
        <w:ind w:firstLine="720"/>
        <w:rPr>
          <w:rFonts w:ascii="Times New Roman" w:hAnsi="Times New Roman" w:cs="Times New Roman"/>
          <w:i/>
          <w:iCs/>
          <w:color w:val="000000" w:themeColor="text1"/>
          <w:sz w:val="24"/>
          <w:szCs w:val="24"/>
        </w:rPr>
      </w:pPr>
      <w:bookmarkStart w:id="59" w:name="_Toc132374494"/>
      <w:r>
        <w:rPr>
          <w:rFonts w:ascii="Times New Roman" w:hAnsi="Times New Roman" w:cs="Times New Roman"/>
          <w:i/>
          <w:iCs/>
          <w:color w:val="000000" w:themeColor="text1"/>
          <w:sz w:val="24"/>
          <w:szCs w:val="24"/>
        </w:rPr>
        <w:lastRenderedPageBreak/>
        <w:t xml:space="preserve">Table 2. </w:t>
      </w:r>
      <w:r w:rsidR="00652CCF" w:rsidRPr="004D2A82">
        <w:rPr>
          <w:rFonts w:ascii="Times New Roman" w:hAnsi="Times New Roman" w:cs="Times New Roman"/>
          <w:i/>
          <w:iCs/>
          <w:color w:val="000000" w:themeColor="text1"/>
          <w:sz w:val="24"/>
          <w:szCs w:val="24"/>
        </w:rPr>
        <w:t xml:space="preserve">Examples of Use of </w:t>
      </w:r>
      <w:proofErr w:type="spellStart"/>
      <w:r w:rsidR="00652CCF" w:rsidRPr="004D2A82">
        <w:rPr>
          <w:rFonts w:ascii="Times New Roman" w:hAnsi="Times New Roman" w:cs="Times New Roman"/>
          <w:i/>
          <w:iCs/>
          <w:color w:val="000000" w:themeColor="text1"/>
          <w:sz w:val="24"/>
          <w:szCs w:val="24"/>
        </w:rPr>
        <w:t>Memoing</w:t>
      </w:r>
      <w:proofErr w:type="spellEnd"/>
      <w:r w:rsidR="00652CCF" w:rsidRPr="004D2A82">
        <w:rPr>
          <w:rFonts w:ascii="Times New Roman" w:hAnsi="Times New Roman" w:cs="Times New Roman"/>
          <w:i/>
          <w:iCs/>
          <w:color w:val="000000" w:themeColor="text1"/>
          <w:sz w:val="24"/>
          <w:szCs w:val="24"/>
        </w:rPr>
        <w:t xml:space="preserve"> in Analysis and Theory Development</w:t>
      </w:r>
      <w:bookmarkEnd w:id="59"/>
    </w:p>
    <w:tbl>
      <w:tblPr>
        <w:tblStyle w:val="a0"/>
        <w:tblW w:w="8550" w:type="dxa"/>
        <w:tblInd w:w="1530" w:type="dxa"/>
        <w:tblLayout w:type="fixed"/>
        <w:tblLook w:val="0600" w:firstRow="0" w:lastRow="0" w:firstColumn="0" w:lastColumn="0" w:noHBand="1" w:noVBand="1"/>
      </w:tblPr>
      <w:tblGrid>
        <w:gridCol w:w="1710"/>
        <w:gridCol w:w="6840"/>
      </w:tblGrid>
      <w:tr w:rsidR="004D2A82" w:rsidRPr="004D2A82" w14:paraId="11B9CE95" w14:textId="77777777" w:rsidTr="004E326C">
        <w:tc>
          <w:tcPr>
            <w:tcW w:w="1710" w:type="dxa"/>
            <w:tcBorders>
              <w:top w:val="single" w:sz="4" w:space="0" w:color="auto"/>
              <w:bottom w:val="single" w:sz="4" w:space="0" w:color="auto"/>
            </w:tcBorders>
            <w:shd w:val="clear" w:color="auto" w:fill="auto"/>
            <w:tcMar>
              <w:top w:w="100" w:type="dxa"/>
              <w:left w:w="100" w:type="dxa"/>
              <w:bottom w:w="100" w:type="dxa"/>
              <w:right w:w="100" w:type="dxa"/>
            </w:tcMar>
          </w:tcPr>
          <w:p w14:paraId="3BA731AE" w14:textId="77777777" w:rsidR="00652CCF" w:rsidRPr="004D2A82" w:rsidRDefault="00652CCF" w:rsidP="004B1E69">
            <w:pPr>
              <w:widowControl w:val="0"/>
              <w:spacing w:line="24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Memo Title</w:t>
            </w:r>
          </w:p>
        </w:tc>
        <w:tc>
          <w:tcPr>
            <w:tcW w:w="6840" w:type="dxa"/>
            <w:tcBorders>
              <w:top w:val="single" w:sz="4" w:space="0" w:color="auto"/>
              <w:bottom w:val="single" w:sz="4" w:space="0" w:color="auto"/>
            </w:tcBorders>
            <w:shd w:val="clear" w:color="auto" w:fill="auto"/>
            <w:tcMar>
              <w:top w:w="100" w:type="dxa"/>
              <w:left w:w="100" w:type="dxa"/>
              <w:bottom w:w="100" w:type="dxa"/>
              <w:right w:w="100" w:type="dxa"/>
            </w:tcMar>
          </w:tcPr>
          <w:p w14:paraId="1829AC0B" w14:textId="77777777" w:rsidR="00652CCF" w:rsidRPr="004D2A82" w:rsidRDefault="00652CCF" w:rsidP="004B1E69">
            <w:pPr>
              <w:widowControl w:val="0"/>
              <w:spacing w:line="240" w:lineRule="auto"/>
              <w:jc w:val="center"/>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Memo Excerpt</w:t>
            </w:r>
          </w:p>
        </w:tc>
      </w:tr>
      <w:tr w:rsidR="004D2A82" w:rsidRPr="004D2A82" w14:paraId="4CE31C4F" w14:textId="77777777" w:rsidTr="004E326C">
        <w:tc>
          <w:tcPr>
            <w:tcW w:w="1710" w:type="dxa"/>
            <w:tcBorders>
              <w:top w:val="single" w:sz="4" w:space="0" w:color="auto"/>
            </w:tcBorders>
            <w:shd w:val="clear" w:color="auto" w:fill="auto"/>
            <w:tcMar>
              <w:top w:w="100" w:type="dxa"/>
              <w:left w:w="100" w:type="dxa"/>
              <w:bottom w:w="100" w:type="dxa"/>
              <w:right w:w="100" w:type="dxa"/>
            </w:tcMar>
          </w:tcPr>
          <w:p w14:paraId="2036E087"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Discussions of whiteness and gender</w:t>
            </w:r>
          </w:p>
        </w:tc>
        <w:tc>
          <w:tcPr>
            <w:tcW w:w="6840" w:type="dxa"/>
            <w:tcBorders>
              <w:top w:val="single" w:sz="4" w:space="0" w:color="auto"/>
            </w:tcBorders>
            <w:shd w:val="clear" w:color="auto" w:fill="auto"/>
            <w:tcMar>
              <w:top w:w="100" w:type="dxa"/>
              <w:left w:w="100" w:type="dxa"/>
              <w:bottom w:w="100" w:type="dxa"/>
              <w:right w:w="100" w:type="dxa"/>
            </w:tcMar>
          </w:tcPr>
          <w:p w14:paraId="74506FEF"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“One of the foundations that I’m building this study on is that whiteness is inherent when it comes to understandings of gender, sexuality, etc. - mostly because whiteness is pervasive in majority </w:t>
            </w:r>
            <w:proofErr w:type="gramStart"/>
            <w:r w:rsidRPr="004D2A82">
              <w:rPr>
                <w:rFonts w:ascii="Times New Roman" w:eastAsia="Times New Roman" w:hAnsi="Times New Roman" w:cs="Times New Roman"/>
                <w:color w:val="000000" w:themeColor="text1"/>
                <w:sz w:val="24"/>
                <w:szCs w:val="24"/>
              </w:rPr>
              <w:t>culture, and</w:t>
            </w:r>
            <w:proofErr w:type="gramEnd"/>
            <w:r w:rsidRPr="004D2A82">
              <w:rPr>
                <w:rFonts w:ascii="Times New Roman" w:eastAsia="Times New Roman" w:hAnsi="Times New Roman" w:cs="Times New Roman"/>
                <w:color w:val="000000" w:themeColor="text1"/>
                <w:sz w:val="24"/>
                <w:szCs w:val="24"/>
              </w:rPr>
              <w:t xml:space="preserve"> is seen as the highest of the hierarchy and the standard for everything else. [...] This has been mostly agreed on by the coding team, and I’ve revisited these ideas in the book that Paz recommended as well (especially how whiteness shaped perceptions of race historically…” </w:t>
            </w:r>
          </w:p>
        </w:tc>
      </w:tr>
      <w:tr w:rsidR="004D2A82" w:rsidRPr="004D2A82" w14:paraId="7CD322D9" w14:textId="77777777" w:rsidTr="004E326C">
        <w:tc>
          <w:tcPr>
            <w:tcW w:w="1710" w:type="dxa"/>
            <w:shd w:val="clear" w:color="auto" w:fill="auto"/>
            <w:tcMar>
              <w:top w:w="100" w:type="dxa"/>
              <w:left w:w="100" w:type="dxa"/>
              <w:bottom w:w="100" w:type="dxa"/>
              <w:right w:w="100" w:type="dxa"/>
            </w:tcMar>
          </w:tcPr>
          <w:p w14:paraId="3FC1DF89"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Reactions to participants and confronting own worldview</w:t>
            </w:r>
          </w:p>
        </w:tc>
        <w:tc>
          <w:tcPr>
            <w:tcW w:w="6840" w:type="dxa"/>
            <w:shd w:val="clear" w:color="auto" w:fill="auto"/>
            <w:tcMar>
              <w:top w:w="100" w:type="dxa"/>
              <w:left w:w="100" w:type="dxa"/>
              <w:bottom w:w="100" w:type="dxa"/>
              <w:right w:w="100" w:type="dxa"/>
            </w:tcMar>
          </w:tcPr>
          <w:p w14:paraId="0BA966A3"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 found myself frustrated with this participant. They were incredibly </w:t>
            </w:r>
            <w:proofErr w:type="gramStart"/>
            <w:r w:rsidRPr="004D2A82">
              <w:rPr>
                <w:rFonts w:ascii="Times New Roman" w:eastAsia="Times New Roman" w:hAnsi="Times New Roman" w:cs="Times New Roman"/>
                <w:color w:val="000000" w:themeColor="text1"/>
                <w:sz w:val="24"/>
                <w:szCs w:val="24"/>
              </w:rPr>
              <w:t>succinct, and</w:t>
            </w:r>
            <w:proofErr w:type="gramEnd"/>
            <w:r w:rsidRPr="004D2A82">
              <w:rPr>
                <w:rFonts w:ascii="Times New Roman" w:eastAsia="Times New Roman" w:hAnsi="Times New Roman" w:cs="Times New Roman"/>
                <w:color w:val="000000" w:themeColor="text1"/>
                <w:sz w:val="24"/>
                <w:szCs w:val="24"/>
              </w:rPr>
              <w:t xml:space="preserve"> refused to answer a few questions (which is fine, and well within their rights!). They didn’t believe in passing as a construct – but this is ALSO a highly gendered world and it felt super frustrating to have them basically not engage with it. [...] When confronting my own feelings around their responses, it feels like a privilege to be able to remove yourself from an incredibly gendered/binary worldview - something that I don’t have the luxury of [...] I need to re-examine how my questions might be influenced by this feeling of being ‘stuck,’ and make sure that I’m not placing these assumptions on my participants.” </w:t>
            </w:r>
          </w:p>
        </w:tc>
      </w:tr>
      <w:tr w:rsidR="004D2A82" w:rsidRPr="004D2A82" w14:paraId="0190ED06" w14:textId="77777777" w:rsidTr="004E326C">
        <w:tc>
          <w:tcPr>
            <w:tcW w:w="1710" w:type="dxa"/>
            <w:tcBorders>
              <w:bottom w:val="single" w:sz="4" w:space="0" w:color="auto"/>
            </w:tcBorders>
            <w:shd w:val="clear" w:color="auto" w:fill="auto"/>
            <w:tcMar>
              <w:top w:w="100" w:type="dxa"/>
              <w:left w:w="100" w:type="dxa"/>
              <w:bottom w:w="100" w:type="dxa"/>
              <w:right w:w="100" w:type="dxa"/>
            </w:tcMar>
          </w:tcPr>
          <w:p w14:paraId="4AECE268"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Re-evaluating core concept</w:t>
            </w:r>
          </w:p>
        </w:tc>
        <w:tc>
          <w:tcPr>
            <w:tcW w:w="6840" w:type="dxa"/>
            <w:tcBorders>
              <w:bottom w:val="single" w:sz="4" w:space="0" w:color="auto"/>
            </w:tcBorders>
            <w:shd w:val="clear" w:color="auto" w:fill="auto"/>
            <w:tcMar>
              <w:top w:w="100" w:type="dxa"/>
              <w:left w:w="100" w:type="dxa"/>
              <w:bottom w:w="100" w:type="dxa"/>
              <w:right w:w="100" w:type="dxa"/>
            </w:tcMar>
          </w:tcPr>
          <w:p w14:paraId="7CB6881E"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 originally began with this idea that there were seven main </w:t>
            </w:r>
            <w:proofErr w:type="gramStart"/>
            <w:r w:rsidRPr="004D2A82">
              <w:rPr>
                <w:rFonts w:ascii="Times New Roman" w:eastAsia="Times New Roman" w:hAnsi="Times New Roman" w:cs="Times New Roman"/>
                <w:color w:val="000000" w:themeColor="text1"/>
                <w:sz w:val="24"/>
                <w:szCs w:val="24"/>
              </w:rPr>
              <w:t>categories</w:t>
            </w:r>
            <w:proofErr w:type="gramEnd"/>
            <w:r w:rsidRPr="004D2A82">
              <w:rPr>
                <w:rFonts w:ascii="Times New Roman" w:eastAsia="Times New Roman" w:hAnsi="Times New Roman" w:cs="Times New Roman"/>
                <w:color w:val="000000" w:themeColor="text1"/>
                <w:sz w:val="24"/>
                <w:szCs w:val="24"/>
              </w:rPr>
              <w:t xml:space="preserve"> and these formed the core category, which resulted in an initial core category that felt intensely messy. After discussing at lab meeting, there are </w:t>
            </w:r>
            <w:proofErr w:type="gramStart"/>
            <w:r w:rsidRPr="004D2A82">
              <w:rPr>
                <w:rFonts w:ascii="Times New Roman" w:eastAsia="Times New Roman" w:hAnsi="Times New Roman" w:cs="Times New Roman"/>
                <w:color w:val="000000" w:themeColor="text1"/>
                <w:sz w:val="24"/>
                <w:szCs w:val="24"/>
              </w:rPr>
              <w:t>definitely seven</w:t>
            </w:r>
            <w:proofErr w:type="gramEnd"/>
            <w:r w:rsidRPr="004D2A82">
              <w:rPr>
                <w:rFonts w:ascii="Times New Roman" w:eastAsia="Times New Roman" w:hAnsi="Times New Roman" w:cs="Times New Roman"/>
                <w:color w:val="000000" w:themeColor="text1"/>
                <w:sz w:val="24"/>
                <w:szCs w:val="24"/>
              </w:rPr>
              <w:t xml:space="preserve"> categories, but these kind of neatly slot into three clusters. These clusters then inform a category where cognitive definitions are understood by participants, but then behaviors around passing are formed through a combination of internal negotiations and external social forces.”</w:t>
            </w:r>
          </w:p>
        </w:tc>
      </w:tr>
    </w:tbl>
    <w:p w14:paraId="2FE1B80D" w14:textId="77777777" w:rsidR="00652CCF" w:rsidRPr="004D2A82" w:rsidRDefault="00652CCF" w:rsidP="00652CCF">
      <w:pPr>
        <w:spacing w:line="480" w:lineRule="auto"/>
        <w:rPr>
          <w:rFonts w:ascii="Times New Roman" w:eastAsia="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br w:type="page"/>
      </w:r>
    </w:p>
    <w:p w14:paraId="2615AE69" w14:textId="34256F35" w:rsidR="00652CCF" w:rsidRPr="004D2A82" w:rsidRDefault="00F727A7" w:rsidP="008A44E4">
      <w:pPr>
        <w:pStyle w:val="Heading1"/>
        <w:spacing w:before="0" w:after="0" w:line="480" w:lineRule="auto"/>
        <w:ind w:firstLine="720"/>
        <w:rPr>
          <w:rFonts w:ascii="Times New Roman" w:hAnsi="Times New Roman" w:cs="Times New Roman"/>
          <w:i/>
          <w:iCs/>
          <w:color w:val="000000" w:themeColor="text1"/>
          <w:sz w:val="24"/>
          <w:szCs w:val="24"/>
        </w:rPr>
      </w:pPr>
      <w:bookmarkStart w:id="60" w:name="_Toc132374495"/>
      <w:r>
        <w:rPr>
          <w:rFonts w:ascii="Times New Roman" w:hAnsi="Times New Roman" w:cs="Times New Roman"/>
          <w:i/>
          <w:iCs/>
          <w:color w:val="000000" w:themeColor="text1"/>
          <w:sz w:val="24"/>
          <w:szCs w:val="24"/>
        </w:rPr>
        <w:lastRenderedPageBreak/>
        <w:t xml:space="preserve">Table 3. </w:t>
      </w:r>
      <w:r w:rsidR="00652CCF" w:rsidRPr="004D2A82">
        <w:rPr>
          <w:rFonts w:ascii="Times New Roman" w:hAnsi="Times New Roman" w:cs="Times New Roman"/>
          <w:i/>
          <w:iCs/>
          <w:color w:val="000000" w:themeColor="text1"/>
          <w:sz w:val="24"/>
          <w:szCs w:val="24"/>
        </w:rPr>
        <w:t>Participant Reactions to Reliability Check Question</w:t>
      </w:r>
      <w:bookmarkEnd w:id="60"/>
    </w:p>
    <w:tbl>
      <w:tblPr>
        <w:tblStyle w:val="a1"/>
        <w:tblW w:w="8125" w:type="dxa"/>
        <w:tblInd w:w="1260" w:type="dxa"/>
        <w:tblLayout w:type="fixed"/>
        <w:tblLook w:val="0600" w:firstRow="0" w:lastRow="0" w:firstColumn="0" w:lastColumn="0" w:noHBand="1" w:noVBand="1"/>
      </w:tblPr>
      <w:tblGrid>
        <w:gridCol w:w="1080"/>
        <w:gridCol w:w="450"/>
        <w:gridCol w:w="6570"/>
        <w:gridCol w:w="25"/>
      </w:tblGrid>
      <w:tr w:rsidR="004D2A82" w:rsidRPr="004D2A82" w14:paraId="1F6FDF13" w14:textId="77777777" w:rsidTr="00543131">
        <w:trPr>
          <w:gridAfter w:val="1"/>
          <w:wAfter w:w="25" w:type="dxa"/>
        </w:trPr>
        <w:tc>
          <w:tcPr>
            <w:tcW w:w="1530" w:type="dxa"/>
            <w:gridSpan w:val="2"/>
            <w:tcBorders>
              <w:top w:val="single" w:sz="4" w:space="0" w:color="auto"/>
              <w:bottom w:val="single" w:sz="4" w:space="0" w:color="auto"/>
            </w:tcBorders>
            <w:shd w:val="clear" w:color="auto" w:fill="auto"/>
            <w:tcMar>
              <w:top w:w="100" w:type="dxa"/>
              <w:left w:w="100" w:type="dxa"/>
              <w:bottom w:w="100" w:type="dxa"/>
              <w:right w:w="100" w:type="dxa"/>
            </w:tcMar>
          </w:tcPr>
          <w:p w14:paraId="28D0C3A2" w14:textId="77777777" w:rsidR="00652CCF" w:rsidRPr="004D2A82" w:rsidRDefault="00652CCF" w:rsidP="004B1E69">
            <w:pPr>
              <w:widowControl w:val="0"/>
              <w:spacing w:line="240" w:lineRule="auto"/>
              <w:jc w:val="center"/>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Participant Pseudonym</w:t>
            </w:r>
          </w:p>
        </w:tc>
        <w:tc>
          <w:tcPr>
            <w:tcW w:w="6570" w:type="dxa"/>
            <w:tcBorders>
              <w:top w:val="single" w:sz="4" w:space="0" w:color="auto"/>
              <w:bottom w:val="single" w:sz="4" w:space="0" w:color="auto"/>
            </w:tcBorders>
            <w:shd w:val="clear" w:color="auto" w:fill="auto"/>
            <w:tcMar>
              <w:top w:w="100" w:type="dxa"/>
              <w:left w:w="100" w:type="dxa"/>
              <w:bottom w:w="100" w:type="dxa"/>
              <w:right w:w="100" w:type="dxa"/>
            </w:tcMar>
          </w:tcPr>
          <w:p w14:paraId="6BEDDE23" w14:textId="77777777" w:rsidR="00652CCF" w:rsidRPr="004D2A82" w:rsidRDefault="00652CCF" w:rsidP="004B1E69">
            <w:pPr>
              <w:widowControl w:val="0"/>
              <w:spacing w:line="240" w:lineRule="auto"/>
              <w:jc w:val="center"/>
              <w:rPr>
                <w:rFonts w:ascii="Times New Roman" w:eastAsia="Times New Roman" w:hAnsi="Times New Roman" w:cs="Times New Roman"/>
                <w:b/>
                <w:color w:val="000000" w:themeColor="text1"/>
                <w:sz w:val="24"/>
                <w:szCs w:val="24"/>
              </w:rPr>
            </w:pPr>
            <w:r w:rsidRPr="004D2A82">
              <w:rPr>
                <w:rFonts w:ascii="Times New Roman" w:eastAsia="Times New Roman" w:hAnsi="Times New Roman" w:cs="Times New Roman"/>
                <w:b/>
                <w:color w:val="000000" w:themeColor="text1"/>
                <w:sz w:val="24"/>
                <w:szCs w:val="24"/>
              </w:rPr>
              <w:t xml:space="preserve">Response to Question: </w:t>
            </w:r>
            <w:r w:rsidRPr="004D2A82">
              <w:rPr>
                <w:rFonts w:ascii="Times New Roman" w:eastAsia="Times New Roman" w:hAnsi="Times New Roman" w:cs="Times New Roman"/>
                <w:b/>
                <w:i/>
                <w:color w:val="000000" w:themeColor="text1"/>
                <w:sz w:val="24"/>
                <w:szCs w:val="24"/>
              </w:rPr>
              <w:t>Is there anything about me as an interviewer – the fact that I am white, that I am transmasculine, that I am queer – that might have made it difficult to share something about your experience with me?</w:t>
            </w:r>
          </w:p>
        </w:tc>
      </w:tr>
      <w:tr w:rsidR="004D2A82" w:rsidRPr="004D2A82" w14:paraId="7CEB4643" w14:textId="77777777" w:rsidTr="00543131">
        <w:trPr>
          <w:gridAfter w:val="1"/>
          <w:wAfter w:w="25" w:type="dxa"/>
        </w:trPr>
        <w:tc>
          <w:tcPr>
            <w:tcW w:w="1530" w:type="dxa"/>
            <w:gridSpan w:val="2"/>
            <w:tcBorders>
              <w:top w:val="single" w:sz="4" w:space="0" w:color="auto"/>
            </w:tcBorders>
            <w:shd w:val="clear" w:color="auto" w:fill="auto"/>
            <w:tcMar>
              <w:top w:w="100" w:type="dxa"/>
              <w:left w:w="100" w:type="dxa"/>
              <w:bottom w:w="100" w:type="dxa"/>
              <w:right w:w="100" w:type="dxa"/>
            </w:tcMar>
          </w:tcPr>
          <w:p w14:paraId="21CDA735"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Greg</w:t>
            </w:r>
          </w:p>
        </w:tc>
        <w:tc>
          <w:tcPr>
            <w:tcW w:w="6570" w:type="dxa"/>
            <w:tcBorders>
              <w:top w:val="single" w:sz="4" w:space="0" w:color="auto"/>
            </w:tcBorders>
            <w:shd w:val="clear" w:color="auto" w:fill="auto"/>
            <w:tcMar>
              <w:top w:w="100" w:type="dxa"/>
              <w:left w:w="100" w:type="dxa"/>
              <w:bottom w:w="100" w:type="dxa"/>
              <w:right w:w="100" w:type="dxa"/>
            </w:tcMar>
          </w:tcPr>
          <w:p w14:paraId="699464C8"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w:t>
            </w:r>
          </w:p>
        </w:tc>
      </w:tr>
      <w:tr w:rsidR="004D2A82" w:rsidRPr="004D2A82" w14:paraId="21EFC9CC" w14:textId="77777777" w:rsidTr="00543131">
        <w:trPr>
          <w:gridAfter w:val="1"/>
          <w:wAfter w:w="25" w:type="dxa"/>
        </w:trPr>
        <w:tc>
          <w:tcPr>
            <w:tcW w:w="1530" w:type="dxa"/>
            <w:gridSpan w:val="2"/>
            <w:shd w:val="clear" w:color="auto" w:fill="auto"/>
            <w:tcMar>
              <w:top w:w="100" w:type="dxa"/>
              <w:left w:w="100" w:type="dxa"/>
              <w:bottom w:w="100" w:type="dxa"/>
              <w:right w:w="100" w:type="dxa"/>
            </w:tcMar>
          </w:tcPr>
          <w:p w14:paraId="68F370F9"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Basil</w:t>
            </w:r>
          </w:p>
        </w:tc>
        <w:tc>
          <w:tcPr>
            <w:tcW w:w="6570" w:type="dxa"/>
            <w:shd w:val="clear" w:color="auto" w:fill="auto"/>
            <w:tcMar>
              <w:top w:w="100" w:type="dxa"/>
              <w:left w:w="100" w:type="dxa"/>
              <w:bottom w:w="100" w:type="dxa"/>
              <w:right w:w="100" w:type="dxa"/>
            </w:tcMar>
          </w:tcPr>
          <w:p w14:paraId="5E41EB61"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No, I don't think so. In fact, I think the fact that you are also </w:t>
            </w: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and queer is </w:t>
            </w:r>
            <w:proofErr w:type="gramStart"/>
            <w:r w:rsidRPr="004D2A82">
              <w:rPr>
                <w:rFonts w:ascii="Times New Roman" w:eastAsia="Times New Roman" w:hAnsi="Times New Roman" w:cs="Times New Roman"/>
                <w:color w:val="000000" w:themeColor="text1"/>
                <w:sz w:val="24"/>
                <w:szCs w:val="24"/>
              </w:rPr>
              <w:t>really helpful</w:t>
            </w:r>
            <w:proofErr w:type="gramEnd"/>
            <w:r w:rsidRPr="004D2A82">
              <w:rPr>
                <w:rFonts w:ascii="Times New Roman" w:eastAsia="Times New Roman" w:hAnsi="Times New Roman" w:cs="Times New Roman"/>
                <w:color w:val="000000" w:themeColor="text1"/>
                <w:sz w:val="24"/>
                <w:szCs w:val="24"/>
              </w:rPr>
              <w:t xml:space="preserve">. I know I’m so jazzed that queer people, specifically queer and trans </w:t>
            </w:r>
            <w:proofErr w:type="gramStart"/>
            <w:r w:rsidRPr="004D2A82">
              <w:rPr>
                <w:rFonts w:ascii="Times New Roman" w:eastAsia="Times New Roman" w:hAnsi="Times New Roman" w:cs="Times New Roman"/>
                <w:color w:val="000000" w:themeColor="text1"/>
                <w:sz w:val="24"/>
                <w:szCs w:val="24"/>
              </w:rPr>
              <w:t>people</w:t>
            </w:r>
            <w:proofErr w:type="gramEnd"/>
            <w:r w:rsidRPr="004D2A82">
              <w:rPr>
                <w:rFonts w:ascii="Times New Roman" w:eastAsia="Times New Roman" w:hAnsi="Times New Roman" w:cs="Times New Roman"/>
                <w:color w:val="000000" w:themeColor="text1"/>
                <w:sz w:val="24"/>
                <w:szCs w:val="24"/>
              </w:rPr>
              <w:t xml:space="preserve"> and nonbinary people are becoming more a part of academia and a part of healthcare professions. I’m super thrilled about that because I just find it </w:t>
            </w:r>
            <w:proofErr w:type="gramStart"/>
            <w:r w:rsidRPr="004D2A82">
              <w:rPr>
                <w:rFonts w:ascii="Times New Roman" w:eastAsia="Times New Roman" w:hAnsi="Times New Roman" w:cs="Times New Roman"/>
                <w:color w:val="000000" w:themeColor="text1"/>
                <w:sz w:val="24"/>
                <w:szCs w:val="24"/>
              </w:rPr>
              <w:t>really hard</w:t>
            </w:r>
            <w:proofErr w:type="gramEnd"/>
            <w:r w:rsidRPr="004D2A82">
              <w:rPr>
                <w:rFonts w:ascii="Times New Roman" w:eastAsia="Times New Roman" w:hAnsi="Times New Roman" w:cs="Times New Roman"/>
                <w:color w:val="000000" w:themeColor="text1"/>
                <w:sz w:val="24"/>
                <w:szCs w:val="24"/>
              </w:rPr>
              <w:t xml:space="preserve"> sometimes to explain myself to cis people. I think that - you know how it is, I don't have to tell you how it is. You know. </w:t>
            </w:r>
            <w:proofErr w:type="gramStart"/>
            <w:r w:rsidRPr="004D2A82">
              <w:rPr>
                <w:rFonts w:ascii="Times New Roman" w:eastAsia="Times New Roman" w:hAnsi="Times New Roman" w:cs="Times New Roman"/>
                <w:color w:val="000000" w:themeColor="text1"/>
                <w:sz w:val="24"/>
                <w:szCs w:val="24"/>
              </w:rPr>
              <w:t>So</w:t>
            </w:r>
            <w:proofErr w:type="gramEnd"/>
            <w:r w:rsidRPr="004D2A82">
              <w:rPr>
                <w:rFonts w:ascii="Times New Roman" w:eastAsia="Times New Roman" w:hAnsi="Times New Roman" w:cs="Times New Roman"/>
                <w:color w:val="000000" w:themeColor="text1"/>
                <w:sz w:val="24"/>
                <w:szCs w:val="24"/>
              </w:rPr>
              <w:t xml:space="preserve"> it's right there. I think it's great. It's good that we are doing this work, is what I’m trying to say. I’m so thrilled that you are doing this work, you specifically, and I think </w:t>
            </w:r>
            <w:proofErr w:type="gramStart"/>
            <w:r w:rsidRPr="004D2A82">
              <w:rPr>
                <w:rFonts w:ascii="Times New Roman" w:eastAsia="Times New Roman" w:hAnsi="Times New Roman" w:cs="Times New Roman"/>
                <w:color w:val="000000" w:themeColor="text1"/>
                <w:sz w:val="24"/>
                <w:szCs w:val="24"/>
              </w:rPr>
              <w:t>yeah</w:t>
            </w:r>
            <w:proofErr w:type="gramEnd"/>
            <w:r w:rsidRPr="004D2A82">
              <w:rPr>
                <w:rFonts w:ascii="Times New Roman" w:eastAsia="Times New Roman" w:hAnsi="Times New Roman" w:cs="Times New Roman"/>
                <w:color w:val="000000" w:themeColor="text1"/>
                <w:sz w:val="24"/>
                <w:szCs w:val="24"/>
              </w:rPr>
              <w:t xml:space="preserve"> it's been really easy for me to open up and have this discussion. I guess, maybe, yeah, if I were BIPOC or we had some other like identity differences, because we are quite similar. Yeah. There's always going to be those layers of if you are talking to someone who has vastly different experiences of the world than you, sure. There would be some layers of it being more difficult, but I think that I’m just so jazzed that queer people are doing this work ourselves and </w:t>
            </w:r>
            <w:proofErr w:type="gramStart"/>
            <w:r w:rsidRPr="004D2A82">
              <w:rPr>
                <w:rFonts w:ascii="Times New Roman" w:eastAsia="Times New Roman" w:hAnsi="Times New Roman" w:cs="Times New Roman"/>
                <w:color w:val="000000" w:themeColor="text1"/>
                <w:sz w:val="24"/>
                <w:szCs w:val="24"/>
              </w:rPr>
              <w:t>fucking explaining</w:t>
            </w:r>
            <w:proofErr w:type="gramEnd"/>
            <w:r w:rsidRPr="004D2A82">
              <w:rPr>
                <w:rFonts w:ascii="Times New Roman" w:eastAsia="Times New Roman" w:hAnsi="Times New Roman" w:cs="Times New Roman"/>
                <w:color w:val="000000" w:themeColor="text1"/>
                <w:sz w:val="24"/>
                <w:szCs w:val="24"/>
              </w:rPr>
              <w:t xml:space="preserve"> our experiences ourselves and getting more visibility for our experiences. I think it's </w:t>
            </w:r>
            <w:proofErr w:type="gramStart"/>
            <w:r w:rsidRPr="004D2A82">
              <w:rPr>
                <w:rFonts w:ascii="Times New Roman" w:eastAsia="Times New Roman" w:hAnsi="Times New Roman" w:cs="Times New Roman"/>
                <w:color w:val="000000" w:themeColor="text1"/>
                <w:sz w:val="24"/>
                <w:szCs w:val="24"/>
              </w:rPr>
              <w:t>fucking rad.</w:t>
            </w:r>
            <w:proofErr w:type="gramEnd"/>
            <w:r w:rsidRPr="004D2A82">
              <w:rPr>
                <w:rFonts w:ascii="Times New Roman" w:eastAsia="Times New Roman" w:hAnsi="Times New Roman" w:cs="Times New Roman"/>
                <w:color w:val="000000" w:themeColor="text1"/>
                <w:sz w:val="24"/>
                <w:szCs w:val="24"/>
              </w:rPr>
              <w:t xml:space="preserve"> </w:t>
            </w:r>
            <w:proofErr w:type="gramStart"/>
            <w:r w:rsidRPr="004D2A82">
              <w:rPr>
                <w:rFonts w:ascii="Times New Roman" w:eastAsia="Times New Roman" w:hAnsi="Times New Roman" w:cs="Times New Roman"/>
                <w:color w:val="000000" w:themeColor="text1"/>
                <w:sz w:val="24"/>
                <w:szCs w:val="24"/>
              </w:rPr>
              <w:t>So</w:t>
            </w:r>
            <w:proofErr w:type="gramEnd"/>
            <w:r w:rsidRPr="004D2A82">
              <w:rPr>
                <w:rFonts w:ascii="Times New Roman" w:eastAsia="Times New Roman" w:hAnsi="Times New Roman" w:cs="Times New Roman"/>
                <w:color w:val="000000" w:themeColor="text1"/>
                <w:sz w:val="24"/>
                <w:szCs w:val="24"/>
              </w:rPr>
              <w:t xml:space="preserve"> thank you so much for doing this. I’m so jazzed about it.</w:t>
            </w:r>
          </w:p>
        </w:tc>
      </w:tr>
      <w:tr w:rsidR="004D2A82" w:rsidRPr="004D2A82" w14:paraId="09ABEAE1" w14:textId="77777777" w:rsidTr="00543131">
        <w:trPr>
          <w:gridAfter w:val="1"/>
          <w:wAfter w:w="25" w:type="dxa"/>
        </w:trPr>
        <w:tc>
          <w:tcPr>
            <w:tcW w:w="1530" w:type="dxa"/>
            <w:gridSpan w:val="2"/>
            <w:shd w:val="clear" w:color="auto" w:fill="auto"/>
            <w:tcMar>
              <w:top w:w="100" w:type="dxa"/>
              <w:left w:w="100" w:type="dxa"/>
              <w:bottom w:w="100" w:type="dxa"/>
              <w:right w:w="100" w:type="dxa"/>
            </w:tcMar>
          </w:tcPr>
          <w:p w14:paraId="071D5D9F"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Ash</w:t>
            </w:r>
          </w:p>
        </w:tc>
        <w:tc>
          <w:tcPr>
            <w:tcW w:w="6570" w:type="dxa"/>
            <w:shd w:val="clear" w:color="auto" w:fill="auto"/>
            <w:tcMar>
              <w:top w:w="100" w:type="dxa"/>
              <w:left w:w="100" w:type="dxa"/>
              <w:bottom w:w="100" w:type="dxa"/>
              <w:right w:w="100" w:type="dxa"/>
            </w:tcMar>
          </w:tcPr>
          <w:p w14:paraId="0C9D4D52"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 don't think anything was difficult. I think different questions would have led me to different points, so I don't think that I was afraid of sharing anything. Yeah, I think it was just different questions would have led me to different answers.</w:t>
            </w:r>
          </w:p>
        </w:tc>
      </w:tr>
      <w:tr w:rsidR="004D2A82" w:rsidRPr="004D2A82" w14:paraId="43E9282E" w14:textId="77777777" w:rsidTr="00543131">
        <w:trPr>
          <w:gridAfter w:val="1"/>
          <w:wAfter w:w="25" w:type="dxa"/>
        </w:trPr>
        <w:tc>
          <w:tcPr>
            <w:tcW w:w="1530" w:type="dxa"/>
            <w:gridSpan w:val="2"/>
            <w:shd w:val="clear" w:color="auto" w:fill="auto"/>
            <w:tcMar>
              <w:top w:w="100" w:type="dxa"/>
              <w:left w:w="100" w:type="dxa"/>
              <w:bottom w:w="100" w:type="dxa"/>
              <w:right w:w="100" w:type="dxa"/>
            </w:tcMar>
          </w:tcPr>
          <w:p w14:paraId="235E7409"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Luca</w:t>
            </w:r>
          </w:p>
        </w:tc>
        <w:tc>
          <w:tcPr>
            <w:tcW w:w="6570" w:type="dxa"/>
            <w:shd w:val="clear" w:color="auto" w:fill="auto"/>
            <w:tcMar>
              <w:top w:w="100" w:type="dxa"/>
              <w:left w:w="100" w:type="dxa"/>
              <w:bottom w:w="100" w:type="dxa"/>
              <w:right w:w="100" w:type="dxa"/>
            </w:tcMar>
          </w:tcPr>
          <w:p w14:paraId="10CDD821" w14:textId="00E1351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Not really. I feel like if you were a cis </w:t>
            </w:r>
            <w:proofErr w:type="gramStart"/>
            <w:r w:rsidRPr="004D2A82">
              <w:rPr>
                <w:rFonts w:ascii="Times New Roman" w:eastAsia="Times New Roman" w:hAnsi="Times New Roman" w:cs="Times New Roman"/>
                <w:color w:val="000000" w:themeColor="text1"/>
                <w:sz w:val="24"/>
                <w:szCs w:val="24"/>
              </w:rPr>
              <w:t>person</w:t>
            </w:r>
            <w:proofErr w:type="gramEnd"/>
            <w:r w:rsidRPr="004D2A82">
              <w:rPr>
                <w:rFonts w:ascii="Times New Roman" w:eastAsia="Times New Roman" w:hAnsi="Times New Roman" w:cs="Times New Roman"/>
                <w:color w:val="000000" w:themeColor="text1"/>
                <w:sz w:val="24"/>
                <w:szCs w:val="24"/>
              </w:rPr>
              <w:t xml:space="preserve"> it would be a different story. But I feel like, since you identify as nonbinary </w:t>
            </w: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it's very easy for me to talk about my experiences, because I’m like “Oh, they're going to understand a lot of this, and relate to a lot of this.” I won't have to explain simple things like passing, because it's just part of the study already - that kind of thing. </w:t>
            </w:r>
            <w:proofErr w:type="gramStart"/>
            <w:r w:rsidRPr="004D2A82">
              <w:rPr>
                <w:rFonts w:ascii="Times New Roman" w:eastAsia="Times New Roman" w:hAnsi="Times New Roman" w:cs="Times New Roman"/>
                <w:color w:val="000000" w:themeColor="text1"/>
                <w:sz w:val="24"/>
                <w:szCs w:val="24"/>
              </w:rPr>
              <w:t>So</w:t>
            </w:r>
            <w:proofErr w:type="gramEnd"/>
            <w:r w:rsidRPr="004D2A82">
              <w:rPr>
                <w:rFonts w:ascii="Times New Roman" w:eastAsia="Times New Roman" w:hAnsi="Times New Roman" w:cs="Times New Roman"/>
                <w:color w:val="000000" w:themeColor="text1"/>
                <w:sz w:val="24"/>
                <w:szCs w:val="24"/>
              </w:rPr>
              <w:t xml:space="preserve"> I feel like that actually made it easier instead of more difficult.</w:t>
            </w:r>
            <w:r w:rsidR="00543131">
              <w:rPr>
                <w:rFonts w:ascii="Times New Roman" w:eastAsia="Times New Roman" w:hAnsi="Times New Roman" w:cs="Times New Roman"/>
                <w:color w:val="000000" w:themeColor="text1"/>
                <w:sz w:val="24"/>
                <w:szCs w:val="24"/>
              </w:rPr>
              <w:t xml:space="preserve"> </w:t>
            </w:r>
            <w:r w:rsidRPr="004D2A82">
              <w:rPr>
                <w:rFonts w:ascii="Times New Roman" w:eastAsia="Times New Roman" w:hAnsi="Times New Roman" w:cs="Times New Roman"/>
                <w:color w:val="000000" w:themeColor="text1"/>
                <w:sz w:val="24"/>
                <w:szCs w:val="24"/>
              </w:rPr>
              <w:t xml:space="preserve">Yeah, I feel like I’m used to talking about my gender, and I’m also just talking to strangers for scientific studies. </w:t>
            </w:r>
            <w:proofErr w:type="gramStart"/>
            <w:r w:rsidRPr="004D2A82">
              <w:rPr>
                <w:rFonts w:ascii="Times New Roman" w:eastAsia="Times New Roman" w:hAnsi="Times New Roman" w:cs="Times New Roman"/>
                <w:color w:val="000000" w:themeColor="text1"/>
                <w:sz w:val="24"/>
                <w:szCs w:val="24"/>
              </w:rPr>
              <w:t>So</w:t>
            </w:r>
            <w:proofErr w:type="gramEnd"/>
            <w:r w:rsidRPr="004D2A82">
              <w:rPr>
                <w:rFonts w:ascii="Times New Roman" w:eastAsia="Times New Roman" w:hAnsi="Times New Roman" w:cs="Times New Roman"/>
                <w:color w:val="000000" w:themeColor="text1"/>
                <w:sz w:val="24"/>
                <w:szCs w:val="24"/>
              </w:rPr>
              <w:t xml:space="preserve"> I’m just kind of like, even if I don't know you, It's fine. I know you're legit - you're doing research. It's fine.</w:t>
            </w:r>
          </w:p>
        </w:tc>
      </w:tr>
      <w:tr w:rsidR="00F727A7" w:rsidRPr="004D2A82" w14:paraId="496E73F6" w14:textId="77777777" w:rsidTr="00543131">
        <w:trPr>
          <w:gridAfter w:val="1"/>
          <w:wAfter w:w="25" w:type="dxa"/>
        </w:trPr>
        <w:tc>
          <w:tcPr>
            <w:tcW w:w="8100" w:type="dxa"/>
            <w:gridSpan w:val="3"/>
            <w:tcBorders>
              <w:bottom w:val="single" w:sz="4" w:space="0" w:color="auto"/>
            </w:tcBorders>
            <w:shd w:val="clear" w:color="auto" w:fill="auto"/>
            <w:tcMar>
              <w:top w:w="100" w:type="dxa"/>
              <w:left w:w="100" w:type="dxa"/>
              <w:bottom w:w="100" w:type="dxa"/>
              <w:right w:w="100" w:type="dxa"/>
            </w:tcMar>
          </w:tcPr>
          <w:p w14:paraId="455623CA" w14:textId="77777777" w:rsidR="00F727A7" w:rsidRDefault="00F727A7" w:rsidP="004B1E69">
            <w:pPr>
              <w:widowControl w:val="0"/>
              <w:spacing w:line="240" w:lineRule="auto"/>
              <w:rPr>
                <w:rFonts w:ascii="Times New Roman" w:eastAsia="Times New Roman" w:hAnsi="Times New Roman" w:cs="Times New Roman"/>
                <w:color w:val="000000" w:themeColor="text1"/>
                <w:sz w:val="24"/>
                <w:szCs w:val="24"/>
              </w:rPr>
            </w:pPr>
          </w:p>
          <w:p w14:paraId="535D9D75" w14:textId="199D5F1A" w:rsidR="00F727A7" w:rsidRPr="004D2A82" w:rsidRDefault="00F727A7" w:rsidP="004B1E69">
            <w:pPr>
              <w:widowControl w:val="0"/>
              <w:spacing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Table 3 Continued</w:t>
            </w:r>
          </w:p>
        </w:tc>
      </w:tr>
      <w:tr w:rsidR="004D2A82" w:rsidRPr="004D2A82" w14:paraId="31D64681" w14:textId="77777777" w:rsidTr="00543131">
        <w:tc>
          <w:tcPr>
            <w:tcW w:w="1080" w:type="dxa"/>
            <w:tcBorders>
              <w:top w:val="single" w:sz="4" w:space="0" w:color="auto"/>
            </w:tcBorders>
            <w:shd w:val="clear" w:color="auto" w:fill="auto"/>
            <w:tcMar>
              <w:top w:w="100" w:type="dxa"/>
              <w:left w:w="100" w:type="dxa"/>
              <w:bottom w:w="100" w:type="dxa"/>
              <w:right w:w="100" w:type="dxa"/>
            </w:tcMar>
          </w:tcPr>
          <w:p w14:paraId="7D7593EB"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p>
          <w:p w14:paraId="22B88B9E"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Mikey</w:t>
            </w:r>
          </w:p>
        </w:tc>
        <w:tc>
          <w:tcPr>
            <w:tcW w:w="7045" w:type="dxa"/>
            <w:gridSpan w:val="3"/>
            <w:tcBorders>
              <w:top w:val="single" w:sz="4" w:space="0" w:color="auto"/>
            </w:tcBorders>
            <w:shd w:val="clear" w:color="auto" w:fill="auto"/>
            <w:tcMar>
              <w:top w:w="100" w:type="dxa"/>
              <w:left w:w="100" w:type="dxa"/>
              <w:bottom w:w="100" w:type="dxa"/>
              <w:right w:w="100" w:type="dxa"/>
            </w:tcMar>
          </w:tcPr>
          <w:p w14:paraId="70F5BCF3"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p>
          <w:p w14:paraId="1E5EB1C3"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 think particularly because I am still kind of figuring out my relationship with my racial identification, I know that I do feel particularly nervous or awkward talking through it with folks who aren't Mexican or aren't mixed race because of that. Just because of the, I guess, anxiety around not feeling qualified to speak on it for most, and so particularly speaking to someone who is doing research, who doesn't hold those same identities. Being worried that I'm going to present it in a way that isn't right - I feel a little uncomfortable around that. But yeah, that's the only thing that comes to mind.</w:t>
            </w:r>
          </w:p>
        </w:tc>
      </w:tr>
      <w:tr w:rsidR="004D2A82" w:rsidRPr="004D2A82" w14:paraId="1F22809B" w14:textId="77777777" w:rsidTr="00543131">
        <w:tc>
          <w:tcPr>
            <w:tcW w:w="1080" w:type="dxa"/>
            <w:shd w:val="clear" w:color="auto" w:fill="auto"/>
            <w:tcMar>
              <w:top w:w="100" w:type="dxa"/>
              <w:left w:w="100" w:type="dxa"/>
              <w:bottom w:w="100" w:type="dxa"/>
              <w:right w:w="100" w:type="dxa"/>
            </w:tcMar>
          </w:tcPr>
          <w:p w14:paraId="045B9357"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Alex Allen</w:t>
            </w:r>
          </w:p>
        </w:tc>
        <w:tc>
          <w:tcPr>
            <w:tcW w:w="7045" w:type="dxa"/>
            <w:gridSpan w:val="3"/>
            <w:shd w:val="clear" w:color="auto" w:fill="auto"/>
            <w:tcMar>
              <w:top w:w="100" w:type="dxa"/>
              <w:left w:w="100" w:type="dxa"/>
              <w:bottom w:w="100" w:type="dxa"/>
              <w:right w:w="100" w:type="dxa"/>
            </w:tcMar>
          </w:tcPr>
          <w:p w14:paraId="4830273A"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 didn't say the N word the first time because you're white, but I did say it the second time because I couldn't help myself. My general rule of thumb is, I don't say it around white people, so they don't get the wrong ideas. No, but because I also know you, I was like, this isn't </w:t>
            </w:r>
            <w:proofErr w:type="spellStart"/>
            <w:r w:rsidRPr="004D2A82">
              <w:rPr>
                <w:rFonts w:ascii="Times New Roman" w:eastAsia="Times New Roman" w:hAnsi="Times New Roman" w:cs="Times New Roman"/>
                <w:color w:val="000000" w:themeColor="text1"/>
                <w:sz w:val="24"/>
                <w:szCs w:val="24"/>
              </w:rPr>
              <w:t>gonna</w:t>
            </w:r>
            <w:proofErr w:type="spellEnd"/>
            <w:r w:rsidRPr="004D2A82">
              <w:rPr>
                <w:rFonts w:ascii="Times New Roman" w:eastAsia="Times New Roman" w:hAnsi="Times New Roman" w:cs="Times New Roman"/>
                <w:color w:val="000000" w:themeColor="text1"/>
                <w:sz w:val="24"/>
                <w:szCs w:val="24"/>
              </w:rPr>
              <w:t xml:space="preserve"> be a problem.</w:t>
            </w:r>
          </w:p>
          <w:p w14:paraId="7A5DC5DE"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7A7CC1C4"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Yeah, I don't know. I feel there's a lot of, especially in Black culture. The idea of reclaiming a slur has </w:t>
            </w:r>
            <w:proofErr w:type="gramStart"/>
            <w:r w:rsidRPr="004D2A82">
              <w:rPr>
                <w:rFonts w:ascii="Times New Roman" w:eastAsia="Times New Roman" w:hAnsi="Times New Roman" w:cs="Times New Roman"/>
                <w:color w:val="000000" w:themeColor="text1"/>
                <w:sz w:val="24"/>
                <w:szCs w:val="24"/>
              </w:rPr>
              <w:t>all of</w:t>
            </w:r>
            <w:proofErr w:type="gramEnd"/>
            <w:r w:rsidRPr="004D2A82">
              <w:rPr>
                <w:rFonts w:ascii="Times New Roman" w:eastAsia="Times New Roman" w:hAnsi="Times New Roman" w:cs="Times New Roman"/>
                <w:color w:val="000000" w:themeColor="text1"/>
                <w:sz w:val="24"/>
                <w:szCs w:val="24"/>
              </w:rPr>
              <w:t xml:space="preserve"> the ties of reclaiming a slur. On the record, I think queer is the only slur that has been properly reclaimed. However, the n word in AAVE is a very important one, because it is a noun, adjective, and verb, and I can't help myself.</w:t>
            </w:r>
          </w:p>
        </w:tc>
      </w:tr>
      <w:tr w:rsidR="004D2A82" w:rsidRPr="004D2A82" w14:paraId="73BADEE0" w14:textId="77777777" w:rsidTr="00543131">
        <w:tc>
          <w:tcPr>
            <w:tcW w:w="1080" w:type="dxa"/>
            <w:shd w:val="clear" w:color="auto" w:fill="auto"/>
            <w:tcMar>
              <w:top w:w="100" w:type="dxa"/>
              <w:left w:w="100" w:type="dxa"/>
              <w:bottom w:w="100" w:type="dxa"/>
              <w:right w:w="100" w:type="dxa"/>
            </w:tcMar>
          </w:tcPr>
          <w:p w14:paraId="09AC6C4A"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Ed</w:t>
            </w:r>
          </w:p>
        </w:tc>
        <w:tc>
          <w:tcPr>
            <w:tcW w:w="7045" w:type="dxa"/>
            <w:gridSpan w:val="3"/>
            <w:shd w:val="clear" w:color="auto" w:fill="auto"/>
            <w:tcMar>
              <w:top w:w="100" w:type="dxa"/>
              <w:left w:w="100" w:type="dxa"/>
              <w:bottom w:w="100" w:type="dxa"/>
              <w:right w:w="100" w:type="dxa"/>
            </w:tcMar>
          </w:tcPr>
          <w:p w14:paraId="36C30C47"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 think I'm an anxious person, so I was just nervous all the time about sharing things. You seem like a very cool and open person. </w:t>
            </w:r>
            <w:proofErr w:type="gramStart"/>
            <w:r w:rsidRPr="004D2A82">
              <w:rPr>
                <w:rFonts w:ascii="Times New Roman" w:eastAsia="Times New Roman" w:hAnsi="Times New Roman" w:cs="Times New Roman"/>
                <w:color w:val="000000" w:themeColor="text1"/>
                <w:sz w:val="24"/>
                <w:szCs w:val="24"/>
              </w:rPr>
              <w:t>So</w:t>
            </w:r>
            <w:proofErr w:type="gramEnd"/>
            <w:r w:rsidRPr="004D2A82">
              <w:rPr>
                <w:rFonts w:ascii="Times New Roman" w:eastAsia="Times New Roman" w:hAnsi="Times New Roman" w:cs="Times New Roman"/>
                <w:color w:val="000000" w:themeColor="text1"/>
                <w:sz w:val="24"/>
                <w:szCs w:val="24"/>
              </w:rPr>
              <w:t xml:space="preserve"> I was more okay talking about myself and my racial experience. But I think I just got nervous. But in a way that's kind of normal for me because I get nervous easily.</w:t>
            </w:r>
          </w:p>
        </w:tc>
      </w:tr>
      <w:tr w:rsidR="004D2A82" w:rsidRPr="004D2A82" w14:paraId="133CB383" w14:textId="77777777" w:rsidTr="00543131">
        <w:tc>
          <w:tcPr>
            <w:tcW w:w="1080" w:type="dxa"/>
            <w:shd w:val="clear" w:color="auto" w:fill="auto"/>
            <w:tcMar>
              <w:top w:w="100" w:type="dxa"/>
              <w:left w:w="100" w:type="dxa"/>
              <w:bottom w:w="100" w:type="dxa"/>
              <w:right w:w="100" w:type="dxa"/>
            </w:tcMar>
          </w:tcPr>
          <w:p w14:paraId="63052478"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proofErr w:type="spellStart"/>
            <w:r w:rsidRPr="004D2A82">
              <w:rPr>
                <w:rFonts w:ascii="Times New Roman" w:eastAsia="Times New Roman" w:hAnsi="Times New Roman" w:cs="Times New Roman"/>
                <w:color w:val="000000" w:themeColor="text1"/>
                <w:sz w:val="24"/>
                <w:szCs w:val="24"/>
              </w:rPr>
              <w:t>Posky</w:t>
            </w:r>
            <w:proofErr w:type="spellEnd"/>
          </w:p>
        </w:tc>
        <w:tc>
          <w:tcPr>
            <w:tcW w:w="7045" w:type="dxa"/>
            <w:gridSpan w:val="3"/>
            <w:shd w:val="clear" w:color="auto" w:fill="auto"/>
            <w:tcMar>
              <w:top w:w="100" w:type="dxa"/>
              <w:left w:w="100" w:type="dxa"/>
              <w:bottom w:w="100" w:type="dxa"/>
              <w:right w:w="100" w:type="dxa"/>
            </w:tcMar>
          </w:tcPr>
          <w:p w14:paraId="5754FB6A"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 </w:t>
            </w:r>
            <w:proofErr w:type="gramStart"/>
            <w:r w:rsidRPr="004D2A82">
              <w:rPr>
                <w:rFonts w:ascii="Times New Roman" w:eastAsia="Times New Roman" w:hAnsi="Times New Roman" w:cs="Times New Roman"/>
                <w:color w:val="000000" w:themeColor="text1"/>
                <w:sz w:val="24"/>
                <w:szCs w:val="24"/>
              </w:rPr>
              <w:t>actually didn't</w:t>
            </w:r>
            <w:proofErr w:type="gramEnd"/>
            <w:r w:rsidRPr="004D2A82">
              <w:rPr>
                <w:rFonts w:ascii="Times New Roman" w:eastAsia="Times New Roman" w:hAnsi="Times New Roman" w:cs="Times New Roman"/>
                <w:color w:val="000000" w:themeColor="text1"/>
                <w:sz w:val="24"/>
                <w:szCs w:val="24"/>
              </w:rPr>
              <w:t xml:space="preserve"> realize you were white. I thought you might be Latino.</w:t>
            </w:r>
          </w:p>
          <w:p w14:paraId="723DF9F5"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4EAB0DC9"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But I really don't think so. I think it was easier to talk about this sort of thing because I was able to expect you to have a baseline of knowledge that I wouldn't if you know I was talking to a cis person.</w:t>
            </w:r>
          </w:p>
        </w:tc>
      </w:tr>
      <w:tr w:rsidR="004D2A82" w:rsidRPr="004D2A82" w14:paraId="5233795B" w14:textId="77777777" w:rsidTr="00543131">
        <w:tc>
          <w:tcPr>
            <w:tcW w:w="1080" w:type="dxa"/>
            <w:shd w:val="clear" w:color="auto" w:fill="auto"/>
            <w:tcMar>
              <w:top w:w="100" w:type="dxa"/>
              <w:left w:w="100" w:type="dxa"/>
              <w:bottom w:w="100" w:type="dxa"/>
              <w:right w:w="100" w:type="dxa"/>
            </w:tcMar>
          </w:tcPr>
          <w:p w14:paraId="1ABF53C0"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Flynn Ryder</w:t>
            </w:r>
          </w:p>
        </w:tc>
        <w:tc>
          <w:tcPr>
            <w:tcW w:w="7045" w:type="dxa"/>
            <w:gridSpan w:val="3"/>
            <w:shd w:val="clear" w:color="auto" w:fill="auto"/>
            <w:tcMar>
              <w:top w:w="100" w:type="dxa"/>
              <w:left w:w="100" w:type="dxa"/>
              <w:bottom w:w="100" w:type="dxa"/>
              <w:right w:w="100" w:type="dxa"/>
            </w:tcMar>
          </w:tcPr>
          <w:p w14:paraId="38FCB834"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No. I was surprised how quickly I </w:t>
            </w:r>
            <w:proofErr w:type="gramStart"/>
            <w:r w:rsidRPr="004D2A82">
              <w:rPr>
                <w:rFonts w:ascii="Times New Roman" w:eastAsia="Times New Roman" w:hAnsi="Times New Roman" w:cs="Times New Roman"/>
                <w:color w:val="000000" w:themeColor="text1"/>
                <w:sz w:val="24"/>
                <w:szCs w:val="24"/>
              </w:rPr>
              <w:t>opened up</w:t>
            </w:r>
            <w:proofErr w:type="gramEnd"/>
            <w:r w:rsidRPr="004D2A82">
              <w:rPr>
                <w:rFonts w:ascii="Times New Roman" w:eastAsia="Times New Roman" w:hAnsi="Times New Roman" w:cs="Times New Roman"/>
                <w:color w:val="000000" w:themeColor="text1"/>
                <w:sz w:val="24"/>
                <w:szCs w:val="24"/>
              </w:rPr>
              <w:t xml:space="preserve"> in the beginning, but I think that was in part to how honest and at ease you were in the beginning. So that made all the difference. I feel like I've shared a good swath of experiences with you.</w:t>
            </w:r>
          </w:p>
        </w:tc>
      </w:tr>
      <w:tr w:rsidR="004D2A82" w:rsidRPr="004D2A82" w14:paraId="2857AA21" w14:textId="77777777" w:rsidTr="00543131">
        <w:tc>
          <w:tcPr>
            <w:tcW w:w="1080" w:type="dxa"/>
            <w:shd w:val="clear" w:color="auto" w:fill="auto"/>
            <w:tcMar>
              <w:top w:w="100" w:type="dxa"/>
              <w:left w:w="100" w:type="dxa"/>
              <w:bottom w:w="100" w:type="dxa"/>
              <w:right w:w="100" w:type="dxa"/>
            </w:tcMar>
          </w:tcPr>
          <w:p w14:paraId="1BC3896D"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Milo</w:t>
            </w:r>
          </w:p>
        </w:tc>
        <w:tc>
          <w:tcPr>
            <w:tcW w:w="7045" w:type="dxa"/>
            <w:gridSpan w:val="3"/>
            <w:shd w:val="clear" w:color="auto" w:fill="auto"/>
            <w:tcMar>
              <w:top w:w="100" w:type="dxa"/>
              <w:left w:w="100" w:type="dxa"/>
              <w:bottom w:w="100" w:type="dxa"/>
              <w:right w:w="100" w:type="dxa"/>
            </w:tcMar>
          </w:tcPr>
          <w:p w14:paraId="377BED9E"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Nope.</w:t>
            </w:r>
          </w:p>
        </w:tc>
      </w:tr>
      <w:tr w:rsidR="00F727A7" w:rsidRPr="004D2A82" w14:paraId="6AF29B10" w14:textId="77777777" w:rsidTr="00543131">
        <w:trPr>
          <w:gridAfter w:val="1"/>
          <w:wAfter w:w="25" w:type="dxa"/>
        </w:trPr>
        <w:tc>
          <w:tcPr>
            <w:tcW w:w="8100" w:type="dxa"/>
            <w:gridSpan w:val="3"/>
            <w:tcBorders>
              <w:bottom w:val="single" w:sz="4" w:space="0" w:color="auto"/>
            </w:tcBorders>
            <w:shd w:val="clear" w:color="auto" w:fill="auto"/>
            <w:tcMar>
              <w:top w:w="100" w:type="dxa"/>
              <w:left w:w="100" w:type="dxa"/>
              <w:bottom w:w="100" w:type="dxa"/>
              <w:right w:w="100" w:type="dxa"/>
            </w:tcMar>
          </w:tcPr>
          <w:p w14:paraId="7075004A" w14:textId="77777777" w:rsidR="00F727A7" w:rsidRDefault="00F727A7" w:rsidP="004B1E69">
            <w:pPr>
              <w:widowControl w:val="0"/>
              <w:spacing w:line="240" w:lineRule="auto"/>
              <w:rPr>
                <w:rFonts w:ascii="Times New Roman" w:eastAsia="Times New Roman" w:hAnsi="Times New Roman" w:cs="Times New Roman"/>
                <w:color w:val="000000" w:themeColor="text1"/>
                <w:sz w:val="24"/>
                <w:szCs w:val="24"/>
              </w:rPr>
            </w:pPr>
          </w:p>
          <w:p w14:paraId="158D5B41" w14:textId="5170D3AA" w:rsidR="00F727A7" w:rsidRPr="004D2A82" w:rsidRDefault="00F727A7" w:rsidP="004B1E69">
            <w:pPr>
              <w:widowControl w:val="0"/>
              <w:spacing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Table 3 Continued</w:t>
            </w:r>
          </w:p>
        </w:tc>
      </w:tr>
      <w:tr w:rsidR="004D2A82" w:rsidRPr="004D2A82" w14:paraId="7B1D9C78" w14:textId="77777777" w:rsidTr="00543131">
        <w:tc>
          <w:tcPr>
            <w:tcW w:w="1080" w:type="dxa"/>
            <w:tcBorders>
              <w:top w:val="single" w:sz="4" w:space="0" w:color="auto"/>
            </w:tcBorders>
            <w:shd w:val="clear" w:color="auto" w:fill="auto"/>
            <w:tcMar>
              <w:top w:w="100" w:type="dxa"/>
              <w:left w:w="100" w:type="dxa"/>
              <w:bottom w:w="100" w:type="dxa"/>
              <w:right w:w="100" w:type="dxa"/>
            </w:tcMar>
          </w:tcPr>
          <w:p w14:paraId="0B5FCFAC"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p>
          <w:p w14:paraId="75AEA10B"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AJ</w:t>
            </w:r>
          </w:p>
        </w:tc>
        <w:tc>
          <w:tcPr>
            <w:tcW w:w="7045" w:type="dxa"/>
            <w:gridSpan w:val="3"/>
            <w:tcBorders>
              <w:top w:val="single" w:sz="4" w:space="0" w:color="auto"/>
            </w:tcBorders>
            <w:shd w:val="clear" w:color="auto" w:fill="auto"/>
            <w:tcMar>
              <w:top w:w="100" w:type="dxa"/>
              <w:left w:w="100" w:type="dxa"/>
              <w:bottom w:w="100" w:type="dxa"/>
              <w:right w:w="100" w:type="dxa"/>
            </w:tcMar>
          </w:tcPr>
          <w:p w14:paraId="3B013B6D"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p>
          <w:p w14:paraId="3951A9D4"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AJ: Personally, nothing about this made it difficult to share about the experience. The fact that you're white, though - it makes me think - when you look through the data and stuff, you're going to have that bias. I don't think there's anything you can necessarily do about that bias, but it's something that I would mentally make a note of. You're white, and that is how you're going to perceive things. It's like - I don't think you're doing anything as a bad faith or anything, but it's like It's something to make note of.</w:t>
            </w:r>
          </w:p>
          <w:p w14:paraId="0CECECB5"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p>
          <w:p w14:paraId="78418230"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Lex </w:t>
            </w:r>
            <w:proofErr w:type="spellStart"/>
            <w:r w:rsidRPr="004D2A82">
              <w:rPr>
                <w:rFonts w:ascii="Times New Roman" w:eastAsia="Times New Roman" w:hAnsi="Times New Roman" w:cs="Times New Roman"/>
                <w:color w:val="000000" w:themeColor="text1"/>
                <w:sz w:val="24"/>
                <w:szCs w:val="24"/>
              </w:rPr>
              <w:t>Pulice</w:t>
            </w:r>
            <w:proofErr w:type="spellEnd"/>
            <w:r w:rsidRPr="004D2A82">
              <w:rPr>
                <w:rFonts w:ascii="Times New Roman" w:eastAsia="Times New Roman" w:hAnsi="Times New Roman" w:cs="Times New Roman"/>
                <w:color w:val="000000" w:themeColor="text1"/>
                <w:sz w:val="24"/>
                <w:szCs w:val="24"/>
              </w:rPr>
              <w:t>-Farrow [they/he]: Oh, no, it's a super lens. Like as a white person. I'm going to have a white bias. That white cultural lens, and like the fact that one of my co-authors is Latina, and the other is Black is helpful, but it obviously doesn't capture the entire spectrum of race.</w:t>
            </w:r>
          </w:p>
          <w:p w14:paraId="042C729D"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38359839"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AJ: Yeah, I think it is good that you have people from multiple different US-based races - because race is super complicated - going over the same data and stuff. </w:t>
            </w:r>
            <w:proofErr w:type="gramStart"/>
            <w:r w:rsidRPr="004D2A82">
              <w:rPr>
                <w:rFonts w:ascii="Times New Roman" w:eastAsia="Times New Roman" w:hAnsi="Times New Roman" w:cs="Times New Roman"/>
                <w:color w:val="000000" w:themeColor="text1"/>
                <w:sz w:val="24"/>
                <w:szCs w:val="24"/>
              </w:rPr>
              <w:t>So</w:t>
            </w:r>
            <w:proofErr w:type="gramEnd"/>
            <w:r w:rsidRPr="004D2A82">
              <w:rPr>
                <w:rFonts w:ascii="Times New Roman" w:eastAsia="Times New Roman" w:hAnsi="Times New Roman" w:cs="Times New Roman"/>
                <w:color w:val="000000" w:themeColor="text1"/>
                <w:sz w:val="24"/>
                <w:szCs w:val="24"/>
              </w:rPr>
              <w:t xml:space="preserve"> I think that I think it's really good. Yeah.</w:t>
            </w:r>
          </w:p>
        </w:tc>
      </w:tr>
      <w:tr w:rsidR="004D2A82" w:rsidRPr="004D2A82" w14:paraId="44CABFFC" w14:textId="77777777" w:rsidTr="00543131">
        <w:tc>
          <w:tcPr>
            <w:tcW w:w="1080" w:type="dxa"/>
            <w:shd w:val="clear" w:color="auto" w:fill="auto"/>
            <w:tcMar>
              <w:top w:w="100" w:type="dxa"/>
              <w:left w:w="100" w:type="dxa"/>
              <w:bottom w:w="100" w:type="dxa"/>
              <w:right w:w="100" w:type="dxa"/>
            </w:tcMar>
          </w:tcPr>
          <w:p w14:paraId="3A0898A9"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Quinn</w:t>
            </w:r>
          </w:p>
        </w:tc>
        <w:tc>
          <w:tcPr>
            <w:tcW w:w="7045" w:type="dxa"/>
            <w:gridSpan w:val="3"/>
            <w:shd w:val="clear" w:color="auto" w:fill="auto"/>
            <w:tcMar>
              <w:top w:w="100" w:type="dxa"/>
              <w:left w:w="100" w:type="dxa"/>
              <w:bottom w:w="100" w:type="dxa"/>
              <w:right w:w="100" w:type="dxa"/>
            </w:tcMar>
          </w:tcPr>
          <w:p w14:paraId="76D568FA"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Hmm. I don't think so. I think it's interesting to think </w:t>
            </w:r>
            <w:proofErr w:type="gramStart"/>
            <w:r w:rsidRPr="004D2A82">
              <w:rPr>
                <w:rFonts w:ascii="Times New Roman" w:eastAsia="Times New Roman" w:hAnsi="Times New Roman" w:cs="Times New Roman"/>
                <w:color w:val="000000" w:themeColor="text1"/>
                <w:sz w:val="24"/>
                <w:szCs w:val="24"/>
              </w:rPr>
              <w:t>that,</w:t>
            </w:r>
            <w:proofErr w:type="gramEnd"/>
            <w:r w:rsidRPr="004D2A82">
              <w:rPr>
                <w:rFonts w:ascii="Times New Roman" w:eastAsia="Times New Roman" w:hAnsi="Times New Roman" w:cs="Times New Roman"/>
                <w:color w:val="000000" w:themeColor="text1"/>
                <w:sz w:val="24"/>
                <w:szCs w:val="24"/>
              </w:rPr>
              <w:t xml:space="preserve"> I could imagine it being a different dynamic if I was a person of color and you were a white interviewer.</w:t>
            </w:r>
          </w:p>
          <w:p w14:paraId="74293A00"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 </w:t>
            </w:r>
          </w:p>
          <w:p w14:paraId="6CA30384"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 think it's interesting, because, like I'll be honest. I wouldn't have volunteered to do this if the researcher wasn't trans. Because I'm highly skeptical of cis people doing good trans research. So, I think that's an interesting note. It's interesting to think about part of what's enjoyable about participating in research like this is often because I do have shared experiences with the people who are doing the interviews, because I only participate in studies where the person is trans, and not it's always </w:t>
            </w: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w:t>
            </w:r>
            <w:proofErr w:type="gramStart"/>
            <w:r w:rsidRPr="004D2A82">
              <w:rPr>
                <w:rFonts w:ascii="Times New Roman" w:eastAsia="Times New Roman" w:hAnsi="Times New Roman" w:cs="Times New Roman"/>
                <w:color w:val="000000" w:themeColor="text1"/>
                <w:sz w:val="24"/>
                <w:szCs w:val="24"/>
              </w:rPr>
              <w:t>but,</w:t>
            </w:r>
            <w:proofErr w:type="gramEnd"/>
            <w:r w:rsidRPr="004D2A82">
              <w:rPr>
                <w:rFonts w:ascii="Times New Roman" w:eastAsia="Times New Roman" w:hAnsi="Times New Roman" w:cs="Times New Roman"/>
                <w:color w:val="000000" w:themeColor="text1"/>
                <w:sz w:val="24"/>
                <w:szCs w:val="24"/>
              </w:rPr>
              <w:t xml:space="preserve"> I only do studies where at least some people on the research team are trans. And I think that's </w:t>
            </w:r>
            <w:proofErr w:type="gramStart"/>
            <w:r w:rsidRPr="004D2A82">
              <w:rPr>
                <w:rFonts w:ascii="Times New Roman" w:eastAsia="Times New Roman" w:hAnsi="Times New Roman" w:cs="Times New Roman"/>
                <w:color w:val="000000" w:themeColor="text1"/>
                <w:sz w:val="24"/>
                <w:szCs w:val="24"/>
              </w:rPr>
              <w:t>really powerful</w:t>
            </w:r>
            <w:proofErr w:type="gramEnd"/>
            <w:r w:rsidRPr="004D2A82">
              <w:rPr>
                <w:rFonts w:ascii="Times New Roman" w:eastAsia="Times New Roman" w:hAnsi="Times New Roman" w:cs="Times New Roman"/>
                <w:color w:val="000000" w:themeColor="text1"/>
                <w:sz w:val="24"/>
                <w:szCs w:val="24"/>
              </w:rPr>
              <w:t xml:space="preserve">. And I do think that there can sometimes be the risk </w:t>
            </w:r>
            <w:proofErr w:type="gramStart"/>
            <w:r w:rsidRPr="004D2A82">
              <w:rPr>
                <w:rFonts w:ascii="Times New Roman" w:eastAsia="Times New Roman" w:hAnsi="Times New Roman" w:cs="Times New Roman"/>
                <w:color w:val="000000" w:themeColor="text1"/>
                <w:sz w:val="24"/>
                <w:szCs w:val="24"/>
              </w:rPr>
              <w:t>of, because</w:t>
            </w:r>
            <w:proofErr w:type="gramEnd"/>
            <w:r w:rsidRPr="004D2A82">
              <w:rPr>
                <w:rFonts w:ascii="Times New Roman" w:eastAsia="Times New Roman" w:hAnsi="Times New Roman" w:cs="Times New Roman"/>
                <w:color w:val="000000" w:themeColor="text1"/>
                <w:sz w:val="24"/>
                <w:szCs w:val="24"/>
              </w:rPr>
              <w:t xml:space="preserve"> this happens in everyday life with people where you share an aspect of your identity. And then </w:t>
            </w:r>
            <w:proofErr w:type="gramStart"/>
            <w:r w:rsidRPr="004D2A82">
              <w:rPr>
                <w:rFonts w:ascii="Times New Roman" w:eastAsia="Times New Roman" w:hAnsi="Times New Roman" w:cs="Times New Roman"/>
                <w:color w:val="000000" w:themeColor="text1"/>
                <w:sz w:val="24"/>
                <w:szCs w:val="24"/>
              </w:rPr>
              <w:t>you</w:t>
            </w:r>
            <w:proofErr w:type="gramEnd"/>
            <w:r w:rsidRPr="004D2A82">
              <w:rPr>
                <w:rFonts w:ascii="Times New Roman" w:eastAsia="Times New Roman" w:hAnsi="Times New Roman" w:cs="Times New Roman"/>
                <w:color w:val="000000" w:themeColor="text1"/>
                <w:sz w:val="24"/>
                <w:szCs w:val="24"/>
              </w:rPr>
              <w:t xml:space="preserve"> kind of be like, “Oh, yeah, yeah, we're on the same page,” but you, don't actually know for sure whether the idea that it is in my head, is the same idea in your head. I think that's always just an interesting thing to think about. But that doesn't make it harder to share anything, just something that I notice when speaking with an interviewer who has shared aspects of my identity.</w:t>
            </w:r>
          </w:p>
        </w:tc>
      </w:tr>
      <w:tr w:rsidR="00832632" w:rsidRPr="004D2A82" w14:paraId="3378098F" w14:textId="77777777" w:rsidTr="00543131">
        <w:trPr>
          <w:gridAfter w:val="1"/>
          <w:wAfter w:w="25" w:type="dxa"/>
        </w:trPr>
        <w:tc>
          <w:tcPr>
            <w:tcW w:w="8100" w:type="dxa"/>
            <w:gridSpan w:val="3"/>
            <w:tcBorders>
              <w:bottom w:val="single" w:sz="4" w:space="0" w:color="auto"/>
            </w:tcBorders>
            <w:shd w:val="clear" w:color="auto" w:fill="auto"/>
            <w:tcMar>
              <w:top w:w="100" w:type="dxa"/>
              <w:left w:w="100" w:type="dxa"/>
              <w:bottom w:w="100" w:type="dxa"/>
              <w:right w:w="100" w:type="dxa"/>
            </w:tcMar>
          </w:tcPr>
          <w:p w14:paraId="3CC24662" w14:textId="77777777" w:rsidR="00832632" w:rsidRDefault="00832632" w:rsidP="004B1E69">
            <w:pPr>
              <w:widowControl w:val="0"/>
              <w:spacing w:line="240" w:lineRule="auto"/>
              <w:rPr>
                <w:rFonts w:ascii="Times New Roman" w:eastAsia="Times New Roman" w:hAnsi="Times New Roman" w:cs="Times New Roman"/>
                <w:color w:val="000000" w:themeColor="text1"/>
                <w:sz w:val="24"/>
                <w:szCs w:val="24"/>
              </w:rPr>
            </w:pPr>
          </w:p>
          <w:p w14:paraId="07F1E09A" w14:textId="77777777" w:rsidR="00832632" w:rsidRDefault="00832632" w:rsidP="004B1E69">
            <w:pPr>
              <w:widowControl w:val="0"/>
              <w:spacing w:line="240" w:lineRule="auto"/>
              <w:rPr>
                <w:rFonts w:ascii="Times New Roman" w:eastAsia="Times New Roman" w:hAnsi="Times New Roman" w:cs="Times New Roman"/>
                <w:color w:val="000000" w:themeColor="text1"/>
                <w:sz w:val="24"/>
                <w:szCs w:val="24"/>
              </w:rPr>
            </w:pPr>
          </w:p>
          <w:p w14:paraId="0D814671" w14:textId="5C3B986C" w:rsidR="00832632" w:rsidRPr="004D2A82" w:rsidRDefault="00832632" w:rsidP="004B1E69">
            <w:pPr>
              <w:widowControl w:val="0"/>
              <w:spacing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Table 3 continued</w:t>
            </w:r>
          </w:p>
        </w:tc>
      </w:tr>
      <w:tr w:rsidR="004D2A82" w:rsidRPr="004D2A82" w14:paraId="0CB6ECED" w14:textId="77777777" w:rsidTr="00543131">
        <w:tc>
          <w:tcPr>
            <w:tcW w:w="1080" w:type="dxa"/>
            <w:tcBorders>
              <w:top w:val="single" w:sz="4" w:space="0" w:color="auto"/>
            </w:tcBorders>
            <w:shd w:val="clear" w:color="auto" w:fill="auto"/>
            <w:tcMar>
              <w:top w:w="100" w:type="dxa"/>
              <w:left w:w="100" w:type="dxa"/>
              <w:bottom w:w="100" w:type="dxa"/>
              <w:right w:w="100" w:type="dxa"/>
            </w:tcMar>
          </w:tcPr>
          <w:p w14:paraId="31340914" w14:textId="5A4FCC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lastRenderedPageBreak/>
              <w:t>BF</w:t>
            </w:r>
          </w:p>
        </w:tc>
        <w:tc>
          <w:tcPr>
            <w:tcW w:w="7045" w:type="dxa"/>
            <w:gridSpan w:val="3"/>
            <w:tcBorders>
              <w:top w:val="single" w:sz="4" w:space="0" w:color="auto"/>
            </w:tcBorders>
            <w:shd w:val="clear" w:color="auto" w:fill="auto"/>
            <w:tcMar>
              <w:top w:w="100" w:type="dxa"/>
              <w:left w:w="100" w:type="dxa"/>
              <w:bottom w:w="100" w:type="dxa"/>
              <w:right w:w="100" w:type="dxa"/>
            </w:tcMar>
          </w:tcPr>
          <w:p w14:paraId="344D18A3" w14:textId="150AE810"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No, not about you specifically. I can get kind of anxious talking to strangers, but that's not specific to you. But you've been very friendly, </w:t>
            </w:r>
            <w:proofErr w:type="gramStart"/>
            <w:r w:rsidRPr="004D2A82">
              <w:rPr>
                <w:rFonts w:ascii="Times New Roman" w:eastAsia="Times New Roman" w:hAnsi="Times New Roman" w:cs="Times New Roman"/>
                <w:color w:val="000000" w:themeColor="text1"/>
                <w:sz w:val="24"/>
                <w:szCs w:val="24"/>
              </w:rPr>
              <w:t>open</w:t>
            </w:r>
            <w:proofErr w:type="gramEnd"/>
            <w:r w:rsidRPr="004D2A82">
              <w:rPr>
                <w:rFonts w:ascii="Times New Roman" w:eastAsia="Times New Roman" w:hAnsi="Times New Roman" w:cs="Times New Roman"/>
                <w:color w:val="000000" w:themeColor="text1"/>
                <w:sz w:val="24"/>
                <w:szCs w:val="24"/>
              </w:rPr>
              <w:t xml:space="preserve"> and engaging. </w:t>
            </w:r>
            <w:proofErr w:type="gramStart"/>
            <w:r w:rsidRPr="004D2A82">
              <w:rPr>
                <w:rFonts w:ascii="Times New Roman" w:eastAsia="Times New Roman" w:hAnsi="Times New Roman" w:cs="Times New Roman"/>
                <w:color w:val="000000" w:themeColor="text1"/>
                <w:sz w:val="24"/>
                <w:szCs w:val="24"/>
              </w:rPr>
              <w:t>So</w:t>
            </w:r>
            <w:proofErr w:type="gramEnd"/>
            <w:r w:rsidRPr="004D2A82">
              <w:rPr>
                <w:rFonts w:ascii="Times New Roman" w:eastAsia="Times New Roman" w:hAnsi="Times New Roman" w:cs="Times New Roman"/>
                <w:color w:val="000000" w:themeColor="text1"/>
                <w:sz w:val="24"/>
                <w:szCs w:val="24"/>
              </w:rPr>
              <w:t xml:space="preserve"> you've been a good interviewer for this project.</w:t>
            </w:r>
          </w:p>
        </w:tc>
      </w:tr>
      <w:tr w:rsidR="004D2A82" w:rsidRPr="004D2A82" w14:paraId="4F6955CE" w14:textId="77777777" w:rsidTr="00543131">
        <w:tc>
          <w:tcPr>
            <w:tcW w:w="1080" w:type="dxa"/>
            <w:shd w:val="clear" w:color="auto" w:fill="auto"/>
            <w:tcMar>
              <w:top w:w="100" w:type="dxa"/>
              <w:left w:w="100" w:type="dxa"/>
              <w:bottom w:w="100" w:type="dxa"/>
              <w:right w:w="100" w:type="dxa"/>
            </w:tcMar>
          </w:tcPr>
          <w:p w14:paraId="60ABED0E"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Alex</w:t>
            </w:r>
          </w:p>
        </w:tc>
        <w:tc>
          <w:tcPr>
            <w:tcW w:w="7045" w:type="dxa"/>
            <w:gridSpan w:val="3"/>
            <w:shd w:val="clear" w:color="auto" w:fill="auto"/>
            <w:tcMar>
              <w:top w:w="100" w:type="dxa"/>
              <w:left w:w="100" w:type="dxa"/>
              <w:bottom w:w="100" w:type="dxa"/>
              <w:right w:w="100" w:type="dxa"/>
            </w:tcMar>
          </w:tcPr>
          <w:p w14:paraId="3EB20B53"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 I don't think so. I think honestly, we had a lot of shared experiences, it seems like it's just - Maybe it's a lot of validation for being like. “Oh, other people are struggling with this sort of weirdness.” Yeah, no, I don't perceive any difficulties.</w:t>
            </w:r>
          </w:p>
        </w:tc>
      </w:tr>
      <w:tr w:rsidR="004D2A82" w:rsidRPr="004D2A82" w14:paraId="6995AB3B" w14:textId="77777777" w:rsidTr="00543131">
        <w:tc>
          <w:tcPr>
            <w:tcW w:w="1080" w:type="dxa"/>
            <w:shd w:val="clear" w:color="auto" w:fill="auto"/>
            <w:tcMar>
              <w:top w:w="100" w:type="dxa"/>
              <w:left w:w="100" w:type="dxa"/>
              <w:bottom w:w="100" w:type="dxa"/>
              <w:right w:w="100" w:type="dxa"/>
            </w:tcMar>
          </w:tcPr>
          <w:p w14:paraId="170D93D5"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Forest</w:t>
            </w:r>
          </w:p>
        </w:tc>
        <w:tc>
          <w:tcPr>
            <w:tcW w:w="7045" w:type="dxa"/>
            <w:gridSpan w:val="3"/>
            <w:shd w:val="clear" w:color="auto" w:fill="auto"/>
            <w:tcMar>
              <w:top w:w="100" w:type="dxa"/>
              <w:left w:w="100" w:type="dxa"/>
              <w:bottom w:w="100" w:type="dxa"/>
              <w:right w:w="100" w:type="dxa"/>
            </w:tcMar>
          </w:tcPr>
          <w:p w14:paraId="7EED1D9A"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Not that I'm aware of. No.</w:t>
            </w:r>
          </w:p>
        </w:tc>
      </w:tr>
      <w:tr w:rsidR="004D2A82" w:rsidRPr="004D2A82" w14:paraId="71824D5A" w14:textId="77777777" w:rsidTr="00543131">
        <w:tc>
          <w:tcPr>
            <w:tcW w:w="1080" w:type="dxa"/>
            <w:shd w:val="clear" w:color="auto" w:fill="auto"/>
            <w:tcMar>
              <w:top w:w="100" w:type="dxa"/>
              <w:left w:w="100" w:type="dxa"/>
              <w:bottom w:w="100" w:type="dxa"/>
              <w:right w:w="100" w:type="dxa"/>
            </w:tcMar>
          </w:tcPr>
          <w:p w14:paraId="2DD6F43D"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Phoenix</w:t>
            </w:r>
          </w:p>
        </w:tc>
        <w:tc>
          <w:tcPr>
            <w:tcW w:w="7045" w:type="dxa"/>
            <w:gridSpan w:val="3"/>
            <w:shd w:val="clear" w:color="auto" w:fill="auto"/>
            <w:tcMar>
              <w:top w:w="100" w:type="dxa"/>
              <w:left w:w="100" w:type="dxa"/>
              <w:bottom w:w="100" w:type="dxa"/>
              <w:right w:w="100" w:type="dxa"/>
            </w:tcMar>
          </w:tcPr>
          <w:p w14:paraId="2A64A107"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I do think that because we didn't know each other, I had to think more about how to </w:t>
            </w:r>
            <w:proofErr w:type="gramStart"/>
            <w:r w:rsidRPr="004D2A82">
              <w:rPr>
                <w:rFonts w:ascii="Times New Roman" w:eastAsia="Times New Roman" w:hAnsi="Times New Roman" w:cs="Times New Roman"/>
                <w:color w:val="000000" w:themeColor="text1"/>
                <w:sz w:val="24"/>
                <w:szCs w:val="24"/>
              </w:rPr>
              <w:t>actually describe</w:t>
            </w:r>
            <w:proofErr w:type="gramEnd"/>
            <w:r w:rsidRPr="004D2A82">
              <w:rPr>
                <w:rFonts w:ascii="Times New Roman" w:eastAsia="Times New Roman" w:hAnsi="Times New Roman" w:cs="Times New Roman"/>
                <w:color w:val="000000" w:themeColor="text1"/>
                <w:sz w:val="24"/>
                <w:szCs w:val="24"/>
              </w:rPr>
              <w:t xml:space="preserve"> the experiences. Because if I didn't, if you grew up where I was, I could have just said something you might not know exactly. But I also think that's part of, this is an interview - you need to clarify what I mean, so nothing that can be solved. I think you clarified what you needed to.</w:t>
            </w:r>
          </w:p>
        </w:tc>
      </w:tr>
      <w:tr w:rsidR="004D2A82" w:rsidRPr="004D2A82" w14:paraId="237FA0E7" w14:textId="77777777" w:rsidTr="00543131">
        <w:tc>
          <w:tcPr>
            <w:tcW w:w="1080" w:type="dxa"/>
            <w:shd w:val="clear" w:color="auto" w:fill="auto"/>
            <w:tcMar>
              <w:top w:w="100" w:type="dxa"/>
              <w:left w:w="100" w:type="dxa"/>
              <w:bottom w:w="100" w:type="dxa"/>
              <w:right w:w="100" w:type="dxa"/>
            </w:tcMar>
          </w:tcPr>
          <w:p w14:paraId="2EDE5E4C"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Rowan</w:t>
            </w:r>
          </w:p>
        </w:tc>
        <w:tc>
          <w:tcPr>
            <w:tcW w:w="7045" w:type="dxa"/>
            <w:gridSpan w:val="3"/>
            <w:shd w:val="clear" w:color="auto" w:fill="auto"/>
            <w:tcMar>
              <w:top w:w="100" w:type="dxa"/>
              <w:left w:w="100" w:type="dxa"/>
              <w:bottom w:w="100" w:type="dxa"/>
              <w:right w:w="100" w:type="dxa"/>
            </w:tcMar>
          </w:tcPr>
          <w:p w14:paraId="23D452F7"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I don't think so. Those are all things which make me relate to you more.</w:t>
            </w:r>
          </w:p>
        </w:tc>
      </w:tr>
      <w:tr w:rsidR="004D2A82" w:rsidRPr="004D2A82" w14:paraId="1263AF69" w14:textId="77777777" w:rsidTr="00543131">
        <w:tc>
          <w:tcPr>
            <w:tcW w:w="1080" w:type="dxa"/>
            <w:shd w:val="clear" w:color="auto" w:fill="auto"/>
            <w:tcMar>
              <w:top w:w="100" w:type="dxa"/>
              <w:left w:w="100" w:type="dxa"/>
              <w:bottom w:w="100" w:type="dxa"/>
              <w:right w:w="100" w:type="dxa"/>
            </w:tcMar>
          </w:tcPr>
          <w:p w14:paraId="724C8938"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Tony</w:t>
            </w:r>
          </w:p>
        </w:tc>
        <w:tc>
          <w:tcPr>
            <w:tcW w:w="7045" w:type="dxa"/>
            <w:gridSpan w:val="3"/>
            <w:shd w:val="clear" w:color="auto" w:fill="auto"/>
            <w:tcMar>
              <w:top w:w="100" w:type="dxa"/>
              <w:left w:w="100" w:type="dxa"/>
              <w:bottom w:w="100" w:type="dxa"/>
              <w:right w:w="100" w:type="dxa"/>
            </w:tcMar>
          </w:tcPr>
          <w:p w14:paraId="7D39183C"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No, I don't feel so.</w:t>
            </w:r>
          </w:p>
        </w:tc>
      </w:tr>
      <w:tr w:rsidR="004D2A82" w:rsidRPr="004D2A82" w14:paraId="665AA1A5" w14:textId="77777777" w:rsidTr="00543131">
        <w:tc>
          <w:tcPr>
            <w:tcW w:w="1080" w:type="dxa"/>
            <w:shd w:val="clear" w:color="auto" w:fill="auto"/>
            <w:tcMar>
              <w:top w:w="100" w:type="dxa"/>
              <w:left w:w="100" w:type="dxa"/>
              <w:bottom w:w="100" w:type="dxa"/>
              <w:right w:w="100" w:type="dxa"/>
            </w:tcMar>
          </w:tcPr>
          <w:p w14:paraId="154CFB21"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Q</w:t>
            </w:r>
          </w:p>
        </w:tc>
        <w:tc>
          <w:tcPr>
            <w:tcW w:w="7045" w:type="dxa"/>
            <w:gridSpan w:val="3"/>
            <w:shd w:val="clear" w:color="auto" w:fill="auto"/>
            <w:tcMar>
              <w:top w:w="100" w:type="dxa"/>
              <w:left w:w="100" w:type="dxa"/>
              <w:bottom w:w="100" w:type="dxa"/>
              <w:right w:w="100" w:type="dxa"/>
            </w:tcMar>
          </w:tcPr>
          <w:p w14:paraId="454AEC5E"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Nothing that I wasn't willing to ultimately share. Yeah, I did feel myself pause on the “Do I want to get into the white enby </w:t>
            </w:r>
            <w:proofErr w:type="spellStart"/>
            <w:r w:rsidRPr="004D2A82">
              <w:rPr>
                <w:rFonts w:ascii="Times New Roman" w:eastAsia="Times New Roman" w:hAnsi="Times New Roman" w:cs="Times New Roman"/>
                <w:color w:val="000000" w:themeColor="text1"/>
                <w:sz w:val="24"/>
                <w:szCs w:val="24"/>
              </w:rPr>
              <w:t>transmasc</w:t>
            </w:r>
            <w:proofErr w:type="spellEnd"/>
            <w:r w:rsidRPr="004D2A82">
              <w:rPr>
                <w:rFonts w:ascii="Times New Roman" w:eastAsia="Times New Roman" w:hAnsi="Times New Roman" w:cs="Times New Roman"/>
                <w:color w:val="000000" w:themeColor="text1"/>
                <w:sz w:val="24"/>
                <w:szCs w:val="24"/>
              </w:rPr>
              <w:t xml:space="preserve"> privilege thing? Yeah, I do.” But </w:t>
            </w:r>
            <w:proofErr w:type="gramStart"/>
            <w:r w:rsidRPr="004D2A82">
              <w:rPr>
                <w:rFonts w:ascii="Times New Roman" w:eastAsia="Times New Roman" w:hAnsi="Times New Roman" w:cs="Times New Roman"/>
                <w:color w:val="000000" w:themeColor="text1"/>
                <w:sz w:val="24"/>
                <w:szCs w:val="24"/>
              </w:rPr>
              <w:t>also</w:t>
            </w:r>
            <w:proofErr w:type="gramEnd"/>
            <w:r w:rsidRPr="004D2A82">
              <w:rPr>
                <w:rFonts w:ascii="Times New Roman" w:eastAsia="Times New Roman" w:hAnsi="Times New Roman" w:cs="Times New Roman"/>
                <w:color w:val="000000" w:themeColor="text1"/>
                <w:sz w:val="24"/>
                <w:szCs w:val="24"/>
              </w:rPr>
              <w:t xml:space="preserve"> you made that easier by acknowledging that for yourself.</w:t>
            </w:r>
          </w:p>
        </w:tc>
      </w:tr>
      <w:tr w:rsidR="004D2A82" w:rsidRPr="004D2A82" w14:paraId="02B40390" w14:textId="77777777" w:rsidTr="00543131">
        <w:tc>
          <w:tcPr>
            <w:tcW w:w="1080" w:type="dxa"/>
            <w:tcBorders>
              <w:bottom w:val="single" w:sz="4" w:space="0" w:color="auto"/>
            </w:tcBorders>
            <w:shd w:val="clear" w:color="auto" w:fill="auto"/>
            <w:tcMar>
              <w:top w:w="100" w:type="dxa"/>
              <w:left w:w="100" w:type="dxa"/>
              <w:bottom w:w="100" w:type="dxa"/>
              <w:right w:w="100" w:type="dxa"/>
            </w:tcMar>
          </w:tcPr>
          <w:p w14:paraId="3DF82C6E"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Charlie</w:t>
            </w:r>
          </w:p>
        </w:tc>
        <w:tc>
          <w:tcPr>
            <w:tcW w:w="7045" w:type="dxa"/>
            <w:gridSpan w:val="3"/>
            <w:tcBorders>
              <w:bottom w:val="single" w:sz="4" w:space="0" w:color="auto"/>
            </w:tcBorders>
            <w:shd w:val="clear" w:color="auto" w:fill="auto"/>
            <w:tcMar>
              <w:top w:w="100" w:type="dxa"/>
              <w:left w:w="100" w:type="dxa"/>
              <w:bottom w:w="100" w:type="dxa"/>
              <w:right w:w="100" w:type="dxa"/>
            </w:tcMar>
          </w:tcPr>
          <w:p w14:paraId="74CD4A9B" w14:textId="77777777" w:rsidR="00652CCF" w:rsidRPr="004D2A82" w:rsidRDefault="00652CCF" w:rsidP="004B1E69">
            <w:pPr>
              <w:widowControl w:val="0"/>
              <w:spacing w:line="24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No. The questions were </w:t>
            </w:r>
            <w:proofErr w:type="gramStart"/>
            <w:r w:rsidRPr="004D2A82">
              <w:rPr>
                <w:rFonts w:ascii="Times New Roman" w:eastAsia="Times New Roman" w:hAnsi="Times New Roman" w:cs="Times New Roman"/>
                <w:color w:val="000000" w:themeColor="text1"/>
                <w:sz w:val="24"/>
                <w:szCs w:val="24"/>
              </w:rPr>
              <w:t>really hard</w:t>
            </w:r>
            <w:proofErr w:type="gramEnd"/>
            <w:r w:rsidRPr="004D2A82">
              <w:rPr>
                <w:rFonts w:ascii="Times New Roman" w:eastAsia="Times New Roman" w:hAnsi="Times New Roman" w:cs="Times New Roman"/>
                <w:color w:val="000000" w:themeColor="text1"/>
                <w:sz w:val="24"/>
                <w:szCs w:val="24"/>
              </w:rPr>
              <w:t>, but they were good questions.</w:t>
            </w:r>
          </w:p>
        </w:tc>
      </w:tr>
    </w:tbl>
    <w:p w14:paraId="4EF96A7A" w14:textId="77777777" w:rsidR="00652CCF" w:rsidRPr="004D2A82" w:rsidRDefault="00652CCF" w:rsidP="00652CCF">
      <w:pPr>
        <w:rPr>
          <w:rFonts w:ascii="Times New Roman" w:eastAsia="Times New Roman" w:hAnsi="Times New Roman" w:cs="Times New Roman"/>
          <w:color w:val="000000" w:themeColor="text1"/>
          <w:sz w:val="24"/>
          <w:szCs w:val="24"/>
        </w:rPr>
      </w:pPr>
    </w:p>
    <w:p w14:paraId="5176A8E2" w14:textId="77777777" w:rsidR="00652CCF" w:rsidRPr="004D2A82" w:rsidRDefault="00652CCF" w:rsidP="00652CCF">
      <w:pPr>
        <w:rPr>
          <w:rFonts w:ascii="Times New Roman" w:hAnsi="Times New Roman" w:cs="Times New Roman"/>
          <w:color w:val="000000" w:themeColor="text1"/>
          <w:sz w:val="24"/>
          <w:szCs w:val="24"/>
        </w:rPr>
      </w:pPr>
      <w:r w:rsidRPr="004D2A82">
        <w:rPr>
          <w:rFonts w:ascii="Times New Roman" w:hAnsi="Times New Roman" w:cs="Times New Roman"/>
          <w:color w:val="000000" w:themeColor="text1"/>
          <w:sz w:val="24"/>
          <w:szCs w:val="24"/>
        </w:rPr>
        <w:br w:type="page"/>
      </w:r>
    </w:p>
    <w:p w14:paraId="518B3D79" w14:textId="56FE1FF3" w:rsidR="00652CCF" w:rsidRPr="004D2A82" w:rsidRDefault="00652CCF" w:rsidP="00E11E2C">
      <w:pPr>
        <w:pStyle w:val="Heading1"/>
        <w:spacing w:before="0" w:after="0" w:line="480" w:lineRule="auto"/>
        <w:jc w:val="center"/>
        <w:rPr>
          <w:rFonts w:ascii="Times New Roman" w:hAnsi="Times New Roman" w:cs="Times New Roman"/>
          <w:b/>
          <w:bCs/>
          <w:color w:val="000000" w:themeColor="text1"/>
          <w:sz w:val="24"/>
          <w:szCs w:val="24"/>
        </w:rPr>
      </w:pPr>
      <w:bookmarkStart w:id="61" w:name="_Toc132374496"/>
      <w:r w:rsidRPr="004D2A82">
        <w:rPr>
          <w:rFonts w:ascii="Times New Roman" w:hAnsi="Times New Roman" w:cs="Times New Roman"/>
          <w:i/>
          <w:iCs/>
          <w:color w:val="000000" w:themeColor="text1"/>
          <w:sz w:val="24"/>
          <w:szCs w:val="24"/>
        </w:rPr>
        <w:lastRenderedPageBreak/>
        <w:t>A visual diagram of proposed theory</w:t>
      </w:r>
      <w:bookmarkEnd w:id="61"/>
    </w:p>
    <w:p w14:paraId="61946844" w14:textId="70A98A45" w:rsidR="00652CCF" w:rsidRPr="004D2A82" w:rsidRDefault="003E73A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652CCF" w:rsidRPr="004D2A82">
        <w:rPr>
          <w:rFonts w:ascii="Times New Roman" w:hAnsi="Times New Roman" w:cs="Times New Roman"/>
          <w:noProof/>
          <w:color w:val="000000" w:themeColor="text1"/>
          <w:sz w:val="24"/>
          <w:szCs w:val="24"/>
        </w:rPr>
        <w:drawing>
          <wp:inline distT="0" distB="0" distL="0" distR="0" wp14:anchorId="6A7A996D" wp14:editId="7DFF668F">
            <wp:extent cx="5593404" cy="3198495"/>
            <wp:effectExtent l="0" t="0" r="0" b="1905"/>
            <wp:docPr id="1172588730" name="Picture 11725887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86969" name="Picture 1"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15930" cy="3211376"/>
                    </a:xfrm>
                    <a:prstGeom prst="rect">
                      <a:avLst/>
                    </a:prstGeom>
                  </pic:spPr>
                </pic:pic>
              </a:graphicData>
            </a:graphic>
          </wp:inline>
        </w:drawing>
      </w:r>
      <w:r w:rsidR="00652CCF" w:rsidRPr="004D2A82">
        <w:rPr>
          <w:rFonts w:ascii="Times New Roman" w:hAnsi="Times New Roman" w:cs="Times New Roman"/>
          <w:color w:val="000000" w:themeColor="text1"/>
          <w:sz w:val="24"/>
          <w:szCs w:val="24"/>
        </w:rPr>
        <w:br w:type="page"/>
      </w:r>
    </w:p>
    <w:p w14:paraId="275AC3DE" w14:textId="77777777" w:rsidR="00652CCF" w:rsidRPr="004D2A82" w:rsidRDefault="00652CCF" w:rsidP="00214036">
      <w:pPr>
        <w:pStyle w:val="Heading1"/>
        <w:jc w:val="center"/>
        <w:rPr>
          <w:rFonts w:ascii="Times New Roman" w:hAnsi="Times New Roman" w:cs="Times New Roman"/>
          <w:color w:val="000000" w:themeColor="text1"/>
          <w:sz w:val="24"/>
          <w:szCs w:val="24"/>
        </w:rPr>
      </w:pPr>
    </w:p>
    <w:p w14:paraId="7E33906D" w14:textId="0311EBEC" w:rsidR="0088378C" w:rsidRPr="004D2A82" w:rsidRDefault="00000000" w:rsidP="00214036">
      <w:pPr>
        <w:pStyle w:val="Heading1"/>
        <w:jc w:val="center"/>
        <w:rPr>
          <w:rFonts w:ascii="Times New Roman" w:hAnsi="Times New Roman" w:cs="Times New Roman"/>
          <w:color w:val="000000" w:themeColor="text1"/>
          <w:sz w:val="24"/>
          <w:szCs w:val="24"/>
        </w:rPr>
      </w:pPr>
      <w:bookmarkStart w:id="62" w:name="_Toc132374497"/>
      <w:r w:rsidRPr="004D2A82">
        <w:rPr>
          <w:rFonts w:ascii="Times New Roman" w:hAnsi="Times New Roman" w:cs="Times New Roman"/>
          <w:color w:val="000000" w:themeColor="text1"/>
          <w:sz w:val="24"/>
          <w:szCs w:val="24"/>
        </w:rPr>
        <w:t>Vita</w:t>
      </w:r>
      <w:bookmarkEnd w:id="62"/>
    </w:p>
    <w:p w14:paraId="1B38A940" w14:textId="77777777" w:rsidR="0088378C" w:rsidRPr="004D2A82" w:rsidRDefault="00000000" w:rsidP="00F17F4B">
      <w:pPr>
        <w:spacing w:line="480" w:lineRule="auto"/>
        <w:ind w:firstLine="720"/>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 xml:space="preserve">This dissertation is the culminating project of Lex </w:t>
      </w:r>
      <w:proofErr w:type="spellStart"/>
      <w:r w:rsidRPr="004D2A82">
        <w:rPr>
          <w:rFonts w:ascii="Times New Roman" w:eastAsia="Times New Roman" w:hAnsi="Times New Roman" w:cs="Times New Roman"/>
          <w:color w:val="000000" w:themeColor="text1"/>
          <w:sz w:val="24"/>
          <w:szCs w:val="24"/>
        </w:rPr>
        <w:t>Pulice</w:t>
      </w:r>
      <w:proofErr w:type="spellEnd"/>
      <w:r w:rsidRPr="004D2A82">
        <w:rPr>
          <w:rFonts w:ascii="Times New Roman" w:eastAsia="Times New Roman" w:hAnsi="Times New Roman" w:cs="Times New Roman"/>
          <w:color w:val="000000" w:themeColor="text1"/>
          <w:sz w:val="24"/>
          <w:szCs w:val="24"/>
        </w:rPr>
        <w:t>-Farrow’s doctoral degree in counseling psychology. They spent five years at the University of Tennessee, Knoxville pursuing the degree with special interest areas in trans and nonbinary wellness. Their major advisor is Dr. Kirsten A. Gonzalez, and they have been an active part of the Research on Social Intersections at Tennessee lab. Prior to this degree, Lex received their Master of Art degree in clinical psychology from Towson University and their Bachelor of Art degree in Psychology from Agnes Scott College.</w:t>
      </w:r>
    </w:p>
    <w:p w14:paraId="67C1B545" w14:textId="77777777" w:rsidR="0088378C" w:rsidRPr="004D2A82" w:rsidRDefault="0088378C">
      <w:pPr>
        <w:spacing w:line="480" w:lineRule="auto"/>
        <w:jc w:val="center"/>
        <w:rPr>
          <w:rFonts w:ascii="Times New Roman" w:eastAsia="Times New Roman" w:hAnsi="Times New Roman" w:cs="Times New Roman"/>
          <w:b/>
          <w:color w:val="000000" w:themeColor="text1"/>
          <w:sz w:val="24"/>
          <w:szCs w:val="24"/>
        </w:rPr>
      </w:pPr>
    </w:p>
    <w:p w14:paraId="0D53FAAD" w14:textId="77777777" w:rsidR="0088378C" w:rsidRPr="004D2A82" w:rsidRDefault="0088378C">
      <w:pPr>
        <w:spacing w:line="480" w:lineRule="auto"/>
        <w:rPr>
          <w:rFonts w:ascii="Times New Roman" w:eastAsia="Times New Roman" w:hAnsi="Times New Roman" w:cs="Times New Roman"/>
          <w:color w:val="000000" w:themeColor="text1"/>
          <w:sz w:val="24"/>
          <w:szCs w:val="24"/>
        </w:rPr>
      </w:pPr>
    </w:p>
    <w:p w14:paraId="69C473D2" w14:textId="77777777"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
      </w:r>
      <w:r w:rsidRPr="004D2A82">
        <w:rPr>
          <w:rFonts w:ascii="Times New Roman" w:eastAsia="Times New Roman" w:hAnsi="Times New Roman" w:cs="Times New Roman"/>
          <w:color w:val="000000" w:themeColor="text1"/>
          <w:sz w:val="24"/>
          <w:szCs w:val="24"/>
        </w:rPr>
        <w:tab/>
      </w:r>
    </w:p>
    <w:p w14:paraId="309C293D" w14:textId="77777777" w:rsidR="0088378C" w:rsidRPr="004D2A82" w:rsidRDefault="00000000">
      <w:pPr>
        <w:spacing w:line="480" w:lineRule="auto"/>
        <w:rPr>
          <w:rFonts w:ascii="Times New Roman" w:eastAsia="Times New Roman" w:hAnsi="Times New Roman" w:cs="Times New Roman"/>
          <w:color w:val="000000" w:themeColor="text1"/>
          <w:sz w:val="24"/>
          <w:szCs w:val="24"/>
        </w:rPr>
      </w:pPr>
      <w:r w:rsidRPr="004D2A82">
        <w:rPr>
          <w:rFonts w:ascii="Times New Roman" w:eastAsia="Times New Roman" w:hAnsi="Times New Roman" w:cs="Times New Roman"/>
          <w:color w:val="000000" w:themeColor="text1"/>
          <w:sz w:val="24"/>
          <w:szCs w:val="24"/>
        </w:rPr>
        <w:tab/>
      </w:r>
    </w:p>
    <w:sectPr w:rsidR="0088378C" w:rsidRPr="004D2A82" w:rsidSect="0099662A">
      <w:pgSz w:w="12240" w:h="15840"/>
      <w:pgMar w:top="1440" w:right="1440" w:bottom="1440" w:left="1440" w:header="144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82282" w14:textId="77777777" w:rsidR="00231648" w:rsidRDefault="00231648">
      <w:pPr>
        <w:spacing w:line="240" w:lineRule="auto"/>
      </w:pPr>
      <w:r>
        <w:separator/>
      </w:r>
    </w:p>
  </w:endnote>
  <w:endnote w:type="continuationSeparator" w:id="0">
    <w:p w14:paraId="124C42B3" w14:textId="77777777" w:rsidR="00231648" w:rsidRDefault="002316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rdo">
    <w:altName w:val="Calibri"/>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455EB" w14:textId="77777777" w:rsidR="00231648" w:rsidRDefault="00231648">
      <w:pPr>
        <w:spacing w:line="240" w:lineRule="auto"/>
      </w:pPr>
      <w:r>
        <w:separator/>
      </w:r>
    </w:p>
  </w:footnote>
  <w:footnote w:type="continuationSeparator" w:id="0">
    <w:p w14:paraId="3FEFE8F6" w14:textId="77777777" w:rsidR="00231648" w:rsidRDefault="00231648">
      <w:pPr>
        <w:spacing w:line="240" w:lineRule="auto"/>
      </w:pPr>
      <w:r>
        <w:continuationSeparator/>
      </w:r>
    </w:p>
  </w:footnote>
  <w:footnote w:id="1">
    <w:p w14:paraId="5C75F5E1" w14:textId="67CB4A67" w:rsidR="0088378C" w:rsidRPr="00444889" w:rsidRDefault="00000000">
      <w:pPr>
        <w:spacing w:line="240" w:lineRule="auto"/>
        <w:rPr>
          <w:rFonts w:ascii="Times New Roman" w:hAnsi="Times New Roman" w:cs="Times New Roman"/>
          <w:sz w:val="24"/>
          <w:szCs w:val="24"/>
        </w:rPr>
      </w:pPr>
      <w:r w:rsidRPr="00444889">
        <w:rPr>
          <w:rFonts w:ascii="Times New Roman" w:hAnsi="Times New Roman" w:cs="Times New Roman"/>
          <w:sz w:val="24"/>
          <w:szCs w:val="24"/>
          <w:vertAlign w:val="superscript"/>
        </w:rPr>
        <w:footnoteRef/>
      </w:r>
      <w:r w:rsidRPr="00444889">
        <w:rPr>
          <w:rFonts w:ascii="Times New Roman" w:eastAsia="Times New Roman" w:hAnsi="Times New Roman" w:cs="Times New Roman"/>
          <w:sz w:val="24"/>
          <w:szCs w:val="24"/>
        </w:rPr>
        <w:t>Refers to individuals who were assigned female at birth who identify with a nonbinary gender that falls masculine-of-center (Hansbury, 2005)</w:t>
      </w:r>
      <w:r w:rsidR="008023F6" w:rsidRPr="00444889">
        <w:rPr>
          <w:rFonts w:ascii="Times New Roman" w:eastAsia="Times New Roman" w:hAnsi="Times New Roman" w:cs="Times New Roman"/>
          <w:sz w:val="24"/>
          <w:szCs w:val="24"/>
        </w:rPr>
        <w:t>.</w:t>
      </w:r>
    </w:p>
  </w:footnote>
  <w:footnote w:id="2">
    <w:p w14:paraId="3466A7C8" w14:textId="7CF23F8F" w:rsidR="0088378C" w:rsidRPr="00444889" w:rsidRDefault="00000000">
      <w:pPr>
        <w:spacing w:line="240" w:lineRule="auto"/>
        <w:rPr>
          <w:rFonts w:ascii="Times New Roman" w:hAnsi="Times New Roman" w:cs="Times New Roman"/>
          <w:sz w:val="24"/>
          <w:szCs w:val="24"/>
          <w:vertAlign w:val="superscript"/>
        </w:rPr>
      </w:pPr>
      <w:r w:rsidRPr="00444889">
        <w:rPr>
          <w:rFonts w:ascii="Times New Roman" w:hAnsi="Times New Roman" w:cs="Times New Roman"/>
          <w:sz w:val="24"/>
          <w:szCs w:val="24"/>
          <w:vertAlign w:val="superscript"/>
        </w:rPr>
        <w:footnoteRef/>
      </w:r>
      <w:r w:rsidRPr="00444889">
        <w:rPr>
          <w:rFonts w:ascii="Times New Roman" w:eastAsia="Times New Roman" w:hAnsi="Times New Roman" w:cs="Times New Roman"/>
          <w:sz w:val="24"/>
          <w:szCs w:val="24"/>
        </w:rPr>
        <w:t xml:space="preserve">Consistent with past transgender research (see </w:t>
      </w:r>
      <w:r w:rsidRPr="00444889">
        <w:rPr>
          <w:rFonts w:ascii="Times New Roman" w:eastAsia="Times New Roman" w:hAnsi="Times New Roman" w:cs="Times New Roman"/>
          <w:sz w:val="24"/>
          <w:szCs w:val="24"/>
        </w:rPr>
        <w:t xml:space="preserve">Beemyn &amp; Rankin, 2011), the word </w:t>
      </w:r>
      <w:r w:rsidRPr="00444889">
        <w:rPr>
          <w:rFonts w:ascii="Times New Roman" w:eastAsia="Times New Roman" w:hAnsi="Times New Roman" w:cs="Times New Roman"/>
          <w:i/>
          <w:sz w:val="24"/>
          <w:szCs w:val="24"/>
        </w:rPr>
        <w:t>trans</w:t>
      </w:r>
      <w:r w:rsidRPr="00444889">
        <w:rPr>
          <w:rFonts w:ascii="Times New Roman" w:eastAsia="Times New Roman" w:hAnsi="Times New Roman" w:cs="Times New Roman"/>
          <w:sz w:val="24"/>
          <w:szCs w:val="24"/>
        </w:rPr>
        <w:t xml:space="preserve"> has been chosen for this study as a more inclusive term to encompass the range of identities of people who do not identify with the gender/sex they were assigned at birth.</w:t>
      </w:r>
    </w:p>
  </w:footnote>
  <w:footnote w:id="3">
    <w:p w14:paraId="4CF98433" w14:textId="747D5199" w:rsidR="008023F6" w:rsidRPr="008023F6" w:rsidRDefault="008023F6">
      <w:pPr>
        <w:pStyle w:val="FootnoteText"/>
        <w:rPr>
          <w:lang w:val="en-US"/>
        </w:rPr>
      </w:pPr>
      <w:r w:rsidRPr="00444889">
        <w:rPr>
          <w:rStyle w:val="FootnoteReference"/>
          <w:rFonts w:ascii="Times New Roman" w:hAnsi="Times New Roman" w:cs="Times New Roman"/>
          <w:sz w:val="24"/>
          <w:szCs w:val="24"/>
        </w:rPr>
        <w:footnoteRef/>
      </w:r>
      <w:r w:rsidRPr="00444889">
        <w:rPr>
          <w:rFonts w:ascii="Times New Roman" w:hAnsi="Times New Roman" w:cs="Times New Roman"/>
          <w:sz w:val="24"/>
          <w:szCs w:val="24"/>
        </w:rPr>
        <w:t xml:space="preserve">The author chooses to intentionally not capitalize the racial term ‘white’ </w:t>
      </w:r>
      <w:r w:rsidRPr="00444889">
        <w:rPr>
          <w:rFonts w:ascii="Times New Roman" w:hAnsi="Times New Roman" w:cs="Times New Roman"/>
          <w:sz w:val="24"/>
          <w:szCs w:val="24"/>
        </w:rPr>
        <w:t>in order to divest from racist</w:t>
      </w:r>
      <w:r w:rsidR="00D10F9A" w:rsidRPr="00444889">
        <w:rPr>
          <w:rFonts w:ascii="Times New Roman" w:hAnsi="Times New Roman" w:cs="Times New Roman"/>
          <w:sz w:val="24"/>
          <w:szCs w:val="24"/>
        </w:rPr>
        <w:t>, white supremacist,</w:t>
      </w:r>
      <w:r w:rsidRPr="00444889">
        <w:rPr>
          <w:rFonts w:ascii="Times New Roman" w:hAnsi="Times New Roman" w:cs="Times New Roman"/>
          <w:sz w:val="24"/>
          <w:szCs w:val="24"/>
        </w:rPr>
        <w:t xml:space="preserve"> and anti-Black connotations that</w:t>
      </w:r>
      <w:r w:rsidR="004F3BA7" w:rsidRPr="00444889">
        <w:rPr>
          <w:rFonts w:ascii="Times New Roman" w:hAnsi="Times New Roman" w:cs="Times New Roman"/>
          <w:sz w:val="24"/>
          <w:szCs w:val="24"/>
        </w:rPr>
        <w:t xml:space="preserve"> a capital</w:t>
      </w:r>
      <w:r w:rsidRPr="00444889">
        <w:rPr>
          <w:rFonts w:ascii="Times New Roman" w:hAnsi="Times New Roman" w:cs="Times New Roman"/>
          <w:sz w:val="24"/>
          <w:szCs w:val="24"/>
        </w:rPr>
        <w:t xml:space="preserve"> ‘White’ carries</w:t>
      </w:r>
      <w:r w:rsidR="00D10F9A" w:rsidRPr="00444889">
        <w:rPr>
          <w:rFonts w:ascii="Times New Roman" w:hAnsi="Times New Roman" w:cs="Times New Roman"/>
          <w:sz w:val="24"/>
          <w:szCs w:val="24"/>
        </w:rPr>
        <w:t xml:space="preserve"> (</w:t>
      </w:r>
      <w:r w:rsidR="00D10F9A" w:rsidRPr="00444889">
        <w:rPr>
          <w:rFonts w:ascii="Times New Roman" w:hAnsi="Times New Roman" w:cs="Times New Roman"/>
          <w:sz w:val="24"/>
          <w:szCs w:val="24"/>
        </w:rPr>
        <w:t>Daniszewski, 2020)</w:t>
      </w:r>
      <w:r w:rsidRPr="00444889">
        <w:rPr>
          <w:rFonts w:ascii="Times New Roman" w:hAnsi="Times New Roman" w:cs="Times New Roman"/>
          <w:sz w:val="24"/>
          <w:szCs w:val="24"/>
        </w:rPr>
        <w:t>.</w:t>
      </w:r>
    </w:p>
  </w:footnote>
  <w:footnote w:id="4">
    <w:p w14:paraId="3E456620" w14:textId="77255F72" w:rsidR="0010669D" w:rsidRPr="00454F5A" w:rsidRDefault="0010669D">
      <w:pPr>
        <w:pStyle w:val="FootnoteText"/>
        <w:rPr>
          <w:rFonts w:ascii="Times New Roman" w:hAnsi="Times New Roman" w:cs="Times New Roman"/>
          <w:sz w:val="24"/>
          <w:szCs w:val="24"/>
          <w:lang w:val="en-US"/>
        </w:rPr>
      </w:pPr>
      <w:r w:rsidRPr="00454F5A">
        <w:rPr>
          <w:rStyle w:val="FootnoteReference"/>
          <w:rFonts w:ascii="Times New Roman" w:hAnsi="Times New Roman" w:cs="Times New Roman"/>
          <w:sz w:val="24"/>
          <w:szCs w:val="24"/>
        </w:rPr>
        <w:footnoteRef/>
      </w:r>
      <w:r w:rsidR="00E64F63" w:rsidRPr="00454F5A">
        <w:rPr>
          <w:rFonts w:ascii="Times New Roman" w:hAnsi="Times New Roman" w:cs="Times New Roman"/>
          <w:sz w:val="24"/>
          <w:szCs w:val="24"/>
        </w:rPr>
        <w:t xml:space="preserve">Following </w:t>
      </w:r>
      <w:r w:rsidR="00E64F63" w:rsidRPr="00454F5A">
        <w:rPr>
          <w:rFonts w:ascii="Times New Roman" w:hAnsi="Times New Roman" w:cs="Times New Roman"/>
          <w:sz w:val="24"/>
          <w:szCs w:val="24"/>
        </w:rPr>
        <w:t>Pulice-Farrow et al., 2020, t</w:t>
      </w:r>
      <w:r w:rsidRPr="00454F5A">
        <w:rPr>
          <w:rFonts w:ascii="Times New Roman" w:hAnsi="Times New Roman" w:cs="Times New Roman"/>
          <w:sz w:val="24"/>
          <w:szCs w:val="24"/>
        </w:rPr>
        <w:t>he author uses Gender Dysphoria (uppercase) to refer to the diagnosis, and gender dysphoria (lower case) to refer to the feeling, experience, or state of discomfort that is endorsed by some trans individuals</w:t>
      </w:r>
      <w:r w:rsidR="003B19C6" w:rsidRPr="00454F5A">
        <w:rPr>
          <w:rFonts w:ascii="Times New Roman" w:hAnsi="Times New Roman" w:cs="Times New Roman"/>
          <w:sz w:val="24"/>
          <w:szCs w:val="24"/>
        </w:rPr>
        <w:t>.</w:t>
      </w:r>
    </w:p>
  </w:footnote>
  <w:footnote w:id="5">
    <w:p w14:paraId="6D9CE407" w14:textId="748158C9" w:rsidR="00EE70D6" w:rsidRDefault="00EE70D6" w:rsidP="00EE70D6">
      <w:pPr>
        <w:spacing w:line="240" w:lineRule="auto"/>
        <w:rPr>
          <w:rFonts w:ascii="Times New Roman" w:eastAsia="Times New Roman" w:hAnsi="Times New Roman" w:cs="Times New Roman"/>
          <w:sz w:val="20"/>
          <w:szCs w:val="20"/>
          <w:vertAlign w:val="superscript"/>
        </w:rPr>
      </w:pPr>
      <w:r>
        <w:rPr>
          <w:vertAlign w:val="superscript"/>
        </w:rPr>
        <w:footnoteRef/>
      </w:r>
      <w:r>
        <w:rPr>
          <w:rFonts w:ascii="Times New Roman" w:eastAsia="Times New Roman" w:hAnsi="Times New Roman" w:cs="Times New Roman"/>
          <w:sz w:val="20"/>
          <w:szCs w:val="20"/>
          <w:vertAlign w:val="superscript"/>
        </w:rPr>
        <w:t xml:space="preserve"> </w:t>
      </w:r>
      <w:r w:rsidRPr="00181973">
        <w:rPr>
          <w:rFonts w:ascii="Times New Roman" w:eastAsia="Times New Roman" w:hAnsi="Times New Roman" w:cs="Times New Roman"/>
          <w:sz w:val="24"/>
          <w:szCs w:val="24"/>
        </w:rPr>
        <w:t xml:space="preserve">Following the choosing of this quote, the author consulted with the </w:t>
      </w:r>
      <w:r w:rsidR="00590DA1">
        <w:rPr>
          <w:rFonts w:ascii="Times New Roman" w:eastAsia="Times New Roman" w:hAnsi="Times New Roman" w:cs="Times New Roman"/>
          <w:sz w:val="24"/>
          <w:szCs w:val="24"/>
        </w:rPr>
        <w:t>second coder</w:t>
      </w:r>
      <w:r>
        <w:rPr>
          <w:rFonts w:ascii="Times New Roman" w:eastAsia="Times New Roman" w:hAnsi="Times New Roman" w:cs="Times New Roman"/>
          <w:sz w:val="24"/>
          <w:szCs w:val="24"/>
        </w:rPr>
        <w:t xml:space="preserve"> (</w:t>
      </w:r>
      <w:r w:rsidR="00590DA1">
        <w:rPr>
          <w:rFonts w:ascii="Times New Roman" w:eastAsia="Times New Roman" w:hAnsi="Times New Roman" w:cs="Times New Roman"/>
          <w:sz w:val="24"/>
          <w:szCs w:val="24"/>
        </w:rPr>
        <w:t xml:space="preserve">DF; </w:t>
      </w:r>
      <w:r>
        <w:rPr>
          <w:rFonts w:ascii="Times New Roman" w:eastAsia="Times New Roman" w:hAnsi="Times New Roman" w:cs="Times New Roman"/>
          <w:sz w:val="24"/>
          <w:szCs w:val="24"/>
        </w:rPr>
        <w:t>a Black two-spirit person)</w:t>
      </w:r>
      <w:r w:rsidRPr="00181973">
        <w:rPr>
          <w:rFonts w:ascii="Times New Roman" w:eastAsia="Times New Roman" w:hAnsi="Times New Roman" w:cs="Times New Roman"/>
          <w:sz w:val="24"/>
          <w:szCs w:val="24"/>
        </w:rPr>
        <w:t xml:space="preserve"> and the participant</w:t>
      </w:r>
      <w:r>
        <w:rPr>
          <w:rFonts w:ascii="Times New Roman" w:eastAsia="Times New Roman" w:hAnsi="Times New Roman" w:cs="Times New Roman"/>
          <w:sz w:val="24"/>
          <w:szCs w:val="24"/>
        </w:rPr>
        <w:t xml:space="preserve"> (</w:t>
      </w:r>
      <w:r w:rsidR="00B66110">
        <w:rPr>
          <w:rFonts w:ascii="Times New Roman" w:eastAsia="Times New Roman" w:hAnsi="Times New Roman" w:cs="Times New Roman"/>
          <w:sz w:val="24"/>
          <w:szCs w:val="24"/>
        </w:rPr>
        <w:t xml:space="preserve">Alex Allen, </w:t>
      </w:r>
      <w:r>
        <w:rPr>
          <w:rFonts w:ascii="Times New Roman" w:eastAsia="Times New Roman" w:hAnsi="Times New Roman" w:cs="Times New Roman"/>
          <w:sz w:val="24"/>
          <w:szCs w:val="24"/>
        </w:rPr>
        <w:t>a Black genderqueer person)</w:t>
      </w:r>
      <w:r w:rsidRPr="00181973">
        <w:rPr>
          <w:rFonts w:ascii="Times New Roman" w:eastAsia="Times New Roman" w:hAnsi="Times New Roman" w:cs="Times New Roman"/>
          <w:sz w:val="24"/>
          <w:szCs w:val="24"/>
        </w:rPr>
        <w:t xml:space="preserve"> who gave the quote </w:t>
      </w:r>
      <w:r w:rsidR="009659D9">
        <w:rPr>
          <w:rFonts w:ascii="Times New Roman" w:eastAsia="Times New Roman" w:hAnsi="Times New Roman" w:cs="Times New Roman"/>
          <w:sz w:val="24"/>
          <w:szCs w:val="24"/>
        </w:rPr>
        <w:t>that included</w:t>
      </w:r>
      <w:r w:rsidRPr="00181973">
        <w:rPr>
          <w:rFonts w:ascii="Times New Roman" w:eastAsia="Times New Roman" w:hAnsi="Times New Roman" w:cs="Times New Roman"/>
          <w:sz w:val="24"/>
          <w:szCs w:val="24"/>
        </w:rPr>
        <w:t xml:space="preserve"> </w:t>
      </w:r>
      <w:r w:rsidR="009659D9">
        <w:rPr>
          <w:rFonts w:ascii="Times New Roman" w:eastAsia="Times New Roman" w:hAnsi="Times New Roman" w:cs="Times New Roman"/>
          <w:sz w:val="24"/>
          <w:szCs w:val="24"/>
        </w:rPr>
        <w:t>the racial slur</w:t>
      </w:r>
      <w:r w:rsidRPr="00181973">
        <w:rPr>
          <w:rFonts w:ascii="Times New Roman" w:eastAsia="Times New Roman" w:hAnsi="Times New Roman" w:cs="Times New Roman"/>
          <w:sz w:val="24"/>
          <w:szCs w:val="24"/>
        </w:rPr>
        <w:t xml:space="preserve">. Both </w:t>
      </w:r>
      <w:r w:rsidR="009659D9">
        <w:rPr>
          <w:rFonts w:ascii="Times New Roman" w:eastAsia="Times New Roman" w:hAnsi="Times New Roman" w:cs="Times New Roman"/>
          <w:sz w:val="24"/>
          <w:szCs w:val="24"/>
        </w:rPr>
        <w:t>DF and Alex Allen</w:t>
      </w:r>
      <w:r w:rsidRPr="00181973">
        <w:rPr>
          <w:rFonts w:ascii="Times New Roman" w:eastAsia="Times New Roman" w:hAnsi="Times New Roman" w:cs="Times New Roman"/>
          <w:sz w:val="24"/>
          <w:szCs w:val="24"/>
        </w:rPr>
        <w:t xml:space="preserve"> acknowledged that since it was the participant’s word choice, redacting it or changing it would be inauthentic to the quote. Please see Appendix </w:t>
      </w:r>
      <w:r>
        <w:rPr>
          <w:rFonts w:ascii="Times New Roman" w:eastAsia="Times New Roman" w:hAnsi="Times New Roman" w:cs="Times New Roman"/>
          <w:sz w:val="24"/>
          <w:szCs w:val="24"/>
        </w:rPr>
        <w:t>E</w:t>
      </w:r>
      <w:r w:rsidRPr="00181973">
        <w:rPr>
          <w:rFonts w:ascii="Times New Roman" w:eastAsia="Times New Roman" w:hAnsi="Times New Roman" w:cs="Times New Roman"/>
          <w:sz w:val="24"/>
          <w:szCs w:val="24"/>
        </w:rPr>
        <w:t xml:space="preserve"> for communication with the participant.</w:t>
      </w:r>
      <w:r>
        <w:rPr>
          <w:rFonts w:ascii="Times New Roman" w:eastAsia="Times New Roman" w:hAnsi="Times New Roman" w:cs="Times New Roman"/>
          <w:sz w:val="20"/>
          <w:szCs w:val="20"/>
          <w:vertAlign w:val="superscript"/>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46106604"/>
      <w:docPartObj>
        <w:docPartGallery w:val="Page Numbers (Top of Page)"/>
        <w:docPartUnique/>
      </w:docPartObj>
    </w:sdtPr>
    <w:sdtContent>
      <w:p w14:paraId="742FB5DE" w14:textId="3D0A44DE" w:rsidR="008D520B" w:rsidRDefault="008D520B" w:rsidP="00EC59A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D6E583" w14:textId="77777777" w:rsidR="008D520B" w:rsidRDefault="008D520B" w:rsidP="008D520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sz w:val="24"/>
        <w:szCs w:val="24"/>
      </w:rPr>
      <w:id w:val="343053612"/>
      <w:docPartObj>
        <w:docPartGallery w:val="Page Numbers (Top of Page)"/>
        <w:docPartUnique/>
      </w:docPartObj>
    </w:sdtPr>
    <w:sdtContent>
      <w:p w14:paraId="0F8C32B8" w14:textId="38E5111B" w:rsidR="00EC59A9" w:rsidRPr="00EC59A9" w:rsidRDefault="00EC59A9" w:rsidP="00AA1729">
        <w:pPr>
          <w:pStyle w:val="Header"/>
          <w:framePr w:wrap="none" w:vAnchor="text" w:hAnchor="margin" w:xAlign="right" w:y="1"/>
          <w:rPr>
            <w:rStyle w:val="PageNumber"/>
            <w:rFonts w:ascii="Times New Roman" w:hAnsi="Times New Roman" w:cs="Times New Roman"/>
            <w:sz w:val="24"/>
            <w:szCs w:val="24"/>
          </w:rPr>
        </w:pPr>
        <w:r w:rsidRPr="00EC59A9">
          <w:rPr>
            <w:rStyle w:val="PageNumber"/>
            <w:rFonts w:ascii="Times New Roman" w:hAnsi="Times New Roman" w:cs="Times New Roman"/>
            <w:sz w:val="24"/>
            <w:szCs w:val="24"/>
          </w:rPr>
          <w:fldChar w:fldCharType="begin"/>
        </w:r>
        <w:r w:rsidRPr="00EC59A9">
          <w:rPr>
            <w:rStyle w:val="PageNumber"/>
            <w:rFonts w:ascii="Times New Roman" w:hAnsi="Times New Roman" w:cs="Times New Roman"/>
            <w:sz w:val="24"/>
            <w:szCs w:val="24"/>
          </w:rPr>
          <w:instrText xml:space="preserve"> PAGE </w:instrText>
        </w:r>
        <w:r w:rsidRPr="00EC59A9">
          <w:rPr>
            <w:rStyle w:val="PageNumber"/>
            <w:rFonts w:ascii="Times New Roman" w:hAnsi="Times New Roman" w:cs="Times New Roman"/>
            <w:sz w:val="24"/>
            <w:szCs w:val="24"/>
          </w:rPr>
          <w:fldChar w:fldCharType="separate"/>
        </w:r>
        <w:r w:rsidRPr="00EC59A9">
          <w:rPr>
            <w:rStyle w:val="PageNumber"/>
            <w:rFonts w:ascii="Times New Roman" w:hAnsi="Times New Roman" w:cs="Times New Roman"/>
            <w:noProof/>
            <w:sz w:val="24"/>
            <w:szCs w:val="24"/>
          </w:rPr>
          <w:t>ii</w:t>
        </w:r>
        <w:r w:rsidRPr="00EC59A9">
          <w:rPr>
            <w:rStyle w:val="PageNumber"/>
            <w:rFonts w:ascii="Times New Roman" w:hAnsi="Times New Roman" w:cs="Times New Roman"/>
            <w:sz w:val="24"/>
            <w:szCs w:val="24"/>
          </w:rPr>
          <w:fldChar w:fldCharType="end"/>
        </w:r>
      </w:p>
    </w:sdtContent>
  </w:sdt>
  <w:p w14:paraId="38010766" w14:textId="4C1454E5" w:rsidR="0088378C" w:rsidRPr="008D520B" w:rsidRDefault="0088378C" w:rsidP="002731C5">
    <w:pPr>
      <w:ind w:right="360"/>
      <w:jc w:val="right"/>
      <w:rPr>
        <w:rFonts w:ascii="Times New Roman" w:hAnsi="Times New Roman" w:cs="Times New Roman"/>
        <w:sz w:val="24"/>
        <w:szCs w:val="24"/>
        <w:vertAlign w:val="superscrip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86066" w14:textId="60BC87BE" w:rsidR="00640B17" w:rsidRDefault="002731C5" w:rsidP="00640B17">
    <w:pPr>
      <w:pStyle w:val="Header"/>
      <w:ind w:right="360"/>
    </w:pP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62051"/>
    <w:multiLevelType w:val="multilevel"/>
    <w:tmpl w:val="0358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397BDA"/>
    <w:multiLevelType w:val="multilevel"/>
    <w:tmpl w:val="4F5C0E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AD80066"/>
    <w:multiLevelType w:val="multilevel"/>
    <w:tmpl w:val="E0A6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5F6C75"/>
    <w:multiLevelType w:val="multilevel"/>
    <w:tmpl w:val="34089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3C1D45"/>
    <w:multiLevelType w:val="multilevel"/>
    <w:tmpl w:val="1646FB4E"/>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314260566">
    <w:abstractNumId w:val="4"/>
  </w:num>
  <w:num w:numId="2" w16cid:durableId="547882566">
    <w:abstractNumId w:val="1"/>
  </w:num>
  <w:num w:numId="3" w16cid:durableId="2124495914">
    <w:abstractNumId w:val="0"/>
  </w:num>
  <w:num w:numId="4" w16cid:durableId="938686172">
    <w:abstractNumId w:val="2"/>
  </w:num>
  <w:num w:numId="5" w16cid:durableId="5363124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78C"/>
    <w:rsid w:val="00010511"/>
    <w:rsid w:val="00022736"/>
    <w:rsid w:val="00023D31"/>
    <w:rsid w:val="000275D3"/>
    <w:rsid w:val="00031BB0"/>
    <w:rsid w:val="00033320"/>
    <w:rsid w:val="00035A02"/>
    <w:rsid w:val="00037AF0"/>
    <w:rsid w:val="00040504"/>
    <w:rsid w:val="000426FB"/>
    <w:rsid w:val="00045D2F"/>
    <w:rsid w:val="00050F9B"/>
    <w:rsid w:val="0005449D"/>
    <w:rsid w:val="00062F65"/>
    <w:rsid w:val="00064069"/>
    <w:rsid w:val="000700C0"/>
    <w:rsid w:val="00077EA1"/>
    <w:rsid w:val="00082C46"/>
    <w:rsid w:val="00092E31"/>
    <w:rsid w:val="00096B17"/>
    <w:rsid w:val="0009701A"/>
    <w:rsid w:val="000A3D08"/>
    <w:rsid w:val="000A4F17"/>
    <w:rsid w:val="000A5052"/>
    <w:rsid w:val="000B1021"/>
    <w:rsid w:val="000B46EA"/>
    <w:rsid w:val="000B6D50"/>
    <w:rsid w:val="000C1D30"/>
    <w:rsid w:val="000C4E26"/>
    <w:rsid w:val="000D49F8"/>
    <w:rsid w:val="000D4D11"/>
    <w:rsid w:val="000D6067"/>
    <w:rsid w:val="000F10D5"/>
    <w:rsid w:val="000F3CB5"/>
    <w:rsid w:val="000F643B"/>
    <w:rsid w:val="0010276A"/>
    <w:rsid w:val="00103E80"/>
    <w:rsid w:val="0010669D"/>
    <w:rsid w:val="001215DB"/>
    <w:rsid w:val="00122C82"/>
    <w:rsid w:val="00143E15"/>
    <w:rsid w:val="00144E85"/>
    <w:rsid w:val="001465EA"/>
    <w:rsid w:val="0014768F"/>
    <w:rsid w:val="00147EDF"/>
    <w:rsid w:val="0015313A"/>
    <w:rsid w:val="00156995"/>
    <w:rsid w:val="001570FB"/>
    <w:rsid w:val="001571BC"/>
    <w:rsid w:val="00160BE2"/>
    <w:rsid w:val="00161ACD"/>
    <w:rsid w:val="00161C02"/>
    <w:rsid w:val="00164427"/>
    <w:rsid w:val="00171722"/>
    <w:rsid w:val="001737E9"/>
    <w:rsid w:val="00177A37"/>
    <w:rsid w:val="00181617"/>
    <w:rsid w:val="00181973"/>
    <w:rsid w:val="00191A85"/>
    <w:rsid w:val="001A11A7"/>
    <w:rsid w:val="001A29E2"/>
    <w:rsid w:val="001B3FE4"/>
    <w:rsid w:val="001B5BB2"/>
    <w:rsid w:val="001D4F9A"/>
    <w:rsid w:val="001D5B91"/>
    <w:rsid w:val="001D7E32"/>
    <w:rsid w:val="001E079B"/>
    <w:rsid w:val="001E09AF"/>
    <w:rsid w:val="001E21E4"/>
    <w:rsid w:val="001E29C2"/>
    <w:rsid w:val="001F0CB6"/>
    <w:rsid w:val="002027A4"/>
    <w:rsid w:val="002044E5"/>
    <w:rsid w:val="002101C1"/>
    <w:rsid w:val="00212FB6"/>
    <w:rsid w:val="00214036"/>
    <w:rsid w:val="002143A9"/>
    <w:rsid w:val="00221B72"/>
    <w:rsid w:val="00222ECF"/>
    <w:rsid w:val="00227B7E"/>
    <w:rsid w:val="00230A3E"/>
    <w:rsid w:val="00231648"/>
    <w:rsid w:val="00232B4D"/>
    <w:rsid w:val="002419E4"/>
    <w:rsid w:val="00242308"/>
    <w:rsid w:val="00244542"/>
    <w:rsid w:val="0024585A"/>
    <w:rsid w:val="00245A04"/>
    <w:rsid w:val="002526BE"/>
    <w:rsid w:val="002570E5"/>
    <w:rsid w:val="002656E9"/>
    <w:rsid w:val="00265CB3"/>
    <w:rsid w:val="00266C92"/>
    <w:rsid w:val="00272F44"/>
    <w:rsid w:val="002731C5"/>
    <w:rsid w:val="002758E2"/>
    <w:rsid w:val="00285291"/>
    <w:rsid w:val="002928AD"/>
    <w:rsid w:val="002954DD"/>
    <w:rsid w:val="002974EF"/>
    <w:rsid w:val="002A7857"/>
    <w:rsid w:val="002B6E4F"/>
    <w:rsid w:val="002C300A"/>
    <w:rsid w:val="002C49EE"/>
    <w:rsid w:val="002C6069"/>
    <w:rsid w:val="002C7291"/>
    <w:rsid w:val="002C78D4"/>
    <w:rsid w:val="002D2964"/>
    <w:rsid w:val="002D603A"/>
    <w:rsid w:val="002D6BDB"/>
    <w:rsid w:val="002F0E14"/>
    <w:rsid w:val="002F2C60"/>
    <w:rsid w:val="002F7BC9"/>
    <w:rsid w:val="00301B8F"/>
    <w:rsid w:val="00305C54"/>
    <w:rsid w:val="00305E9E"/>
    <w:rsid w:val="00306844"/>
    <w:rsid w:val="003138C5"/>
    <w:rsid w:val="0031589F"/>
    <w:rsid w:val="00315ABC"/>
    <w:rsid w:val="00324798"/>
    <w:rsid w:val="003265C0"/>
    <w:rsid w:val="00327017"/>
    <w:rsid w:val="00330CC1"/>
    <w:rsid w:val="00331920"/>
    <w:rsid w:val="0033289E"/>
    <w:rsid w:val="00332E84"/>
    <w:rsid w:val="003363C2"/>
    <w:rsid w:val="003414C1"/>
    <w:rsid w:val="003446BE"/>
    <w:rsid w:val="00344F65"/>
    <w:rsid w:val="003503BD"/>
    <w:rsid w:val="00353F6B"/>
    <w:rsid w:val="00363053"/>
    <w:rsid w:val="0036375B"/>
    <w:rsid w:val="00367576"/>
    <w:rsid w:val="00367A44"/>
    <w:rsid w:val="0037008F"/>
    <w:rsid w:val="00370D8A"/>
    <w:rsid w:val="00372D74"/>
    <w:rsid w:val="00373900"/>
    <w:rsid w:val="00382162"/>
    <w:rsid w:val="00382B87"/>
    <w:rsid w:val="00387AFB"/>
    <w:rsid w:val="00392696"/>
    <w:rsid w:val="00395564"/>
    <w:rsid w:val="003B12F4"/>
    <w:rsid w:val="003B19C6"/>
    <w:rsid w:val="003C5C4F"/>
    <w:rsid w:val="003D032D"/>
    <w:rsid w:val="003D2A18"/>
    <w:rsid w:val="003D36EB"/>
    <w:rsid w:val="003D5018"/>
    <w:rsid w:val="003E01EF"/>
    <w:rsid w:val="003E477B"/>
    <w:rsid w:val="003E73A2"/>
    <w:rsid w:val="003F16E8"/>
    <w:rsid w:val="003F3626"/>
    <w:rsid w:val="004031E1"/>
    <w:rsid w:val="004053A8"/>
    <w:rsid w:val="00415EF8"/>
    <w:rsid w:val="00422D33"/>
    <w:rsid w:val="00435BF6"/>
    <w:rsid w:val="004361BA"/>
    <w:rsid w:val="00440934"/>
    <w:rsid w:val="00440BE5"/>
    <w:rsid w:val="00444889"/>
    <w:rsid w:val="00454F5A"/>
    <w:rsid w:val="004558B4"/>
    <w:rsid w:val="00456754"/>
    <w:rsid w:val="00470348"/>
    <w:rsid w:val="00470F34"/>
    <w:rsid w:val="004710A7"/>
    <w:rsid w:val="00471A1F"/>
    <w:rsid w:val="0047517C"/>
    <w:rsid w:val="00475B6A"/>
    <w:rsid w:val="00477762"/>
    <w:rsid w:val="00485928"/>
    <w:rsid w:val="00494101"/>
    <w:rsid w:val="004953F6"/>
    <w:rsid w:val="00497610"/>
    <w:rsid w:val="004A08DE"/>
    <w:rsid w:val="004A0976"/>
    <w:rsid w:val="004A1773"/>
    <w:rsid w:val="004A1FBC"/>
    <w:rsid w:val="004A34B6"/>
    <w:rsid w:val="004B4CCD"/>
    <w:rsid w:val="004C5B2A"/>
    <w:rsid w:val="004C6085"/>
    <w:rsid w:val="004C6794"/>
    <w:rsid w:val="004D2A82"/>
    <w:rsid w:val="004D5659"/>
    <w:rsid w:val="004D5825"/>
    <w:rsid w:val="004D66AA"/>
    <w:rsid w:val="004E326C"/>
    <w:rsid w:val="004E6418"/>
    <w:rsid w:val="004E7D34"/>
    <w:rsid w:val="004F3BA7"/>
    <w:rsid w:val="004F6108"/>
    <w:rsid w:val="004F6933"/>
    <w:rsid w:val="00501962"/>
    <w:rsid w:val="00501D4C"/>
    <w:rsid w:val="00506122"/>
    <w:rsid w:val="00507DAA"/>
    <w:rsid w:val="00511B97"/>
    <w:rsid w:val="00515014"/>
    <w:rsid w:val="00526D34"/>
    <w:rsid w:val="0052743C"/>
    <w:rsid w:val="00540115"/>
    <w:rsid w:val="00542C16"/>
    <w:rsid w:val="00543131"/>
    <w:rsid w:val="00543848"/>
    <w:rsid w:val="0054545E"/>
    <w:rsid w:val="00553C1E"/>
    <w:rsid w:val="00555B19"/>
    <w:rsid w:val="005569B6"/>
    <w:rsid w:val="005571F5"/>
    <w:rsid w:val="005728DA"/>
    <w:rsid w:val="00577520"/>
    <w:rsid w:val="00580657"/>
    <w:rsid w:val="00582B47"/>
    <w:rsid w:val="005878A1"/>
    <w:rsid w:val="005907F3"/>
    <w:rsid w:val="00590A30"/>
    <w:rsid w:val="00590DA1"/>
    <w:rsid w:val="00597D8A"/>
    <w:rsid w:val="005A1093"/>
    <w:rsid w:val="005A36B1"/>
    <w:rsid w:val="005B20F9"/>
    <w:rsid w:val="005C2644"/>
    <w:rsid w:val="005C50BE"/>
    <w:rsid w:val="005C53DA"/>
    <w:rsid w:val="005C72D3"/>
    <w:rsid w:val="005D015E"/>
    <w:rsid w:val="005D2CD7"/>
    <w:rsid w:val="005D5C78"/>
    <w:rsid w:val="005E0E23"/>
    <w:rsid w:val="005E4361"/>
    <w:rsid w:val="005E659E"/>
    <w:rsid w:val="005E7CDF"/>
    <w:rsid w:val="005F1218"/>
    <w:rsid w:val="005F6EE3"/>
    <w:rsid w:val="005F7704"/>
    <w:rsid w:val="00601399"/>
    <w:rsid w:val="0060610C"/>
    <w:rsid w:val="00613E28"/>
    <w:rsid w:val="00614D20"/>
    <w:rsid w:val="006156A1"/>
    <w:rsid w:val="006173D0"/>
    <w:rsid w:val="00617CDB"/>
    <w:rsid w:val="00623413"/>
    <w:rsid w:val="00625080"/>
    <w:rsid w:val="0062593C"/>
    <w:rsid w:val="006320C6"/>
    <w:rsid w:val="00637637"/>
    <w:rsid w:val="00640B17"/>
    <w:rsid w:val="00646405"/>
    <w:rsid w:val="006525CA"/>
    <w:rsid w:val="00652CCF"/>
    <w:rsid w:val="006558C9"/>
    <w:rsid w:val="00655948"/>
    <w:rsid w:val="00655960"/>
    <w:rsid w:val="006575C6"/>
    <w:rsid w:val="00657706"/>
    <w:rsid w:val="006639CF"/>
    <w:rsid w:val="00693CCB"/>
    <w:rsid w:val="00694D88"/>
    <w:rsid w:val="00697FA4"/>
    <w:rsid w:val="006A0835"/>
    <w:rsid w:val="006A43F5"/>
    <w:rsid w:val="006B7467"/>
    <w:rsid w:val="006C14A5"/>
    <w:rsid w:val="006C1A48"/>
    <w:rsid w:val="006C6796"/>
    <w:rsid w:val="006E13BE"/>
    <w:rsid w:val="006E1860"/>
    <w:rsid w:val="006F1AF3"/>
    <w:rsid w:val="0070356C"/>
    <w:rsid w:val="007046CA"/>
    <w:rsid w:val="007054ED"/>
    <w:rsid w:val="007156BF"/>
    <w:rsid w:val="00731886"/>
    <w:rsid w:val="00733F6D"/>
    <w:rsid w:val="00737FB2"/>
    <w:rsid w:val="007411E9"/>
    <w:rsid w:val="007415CB"/>
    <w:rsid w:val="00753572"/>
    <w:rsid w:val="0075525E"/>
    <w:rsid w:val="00761837"/>
    <w:rsid w:val="00774B11"/>
    <w:rsid w:val="00775589"/>
    <w:rsid w:val="007801C6"/>
    <w:rsid w:val="007824D7"/>
    <w:rsid w:val="00782928"/>
    <w:rsid w:val="0078300B"/>
    <w:rsid w:val="007846CE"/>
    <w:rsid w:val="00790847"/>
    <w:rsid w:val="00790C91"/>
    <w:rsid w:val="00792320"/>
    <w:rsid w:val="00792737"/>
    <w:rsid w:val="00795449"/>
    <w:rsid w:val="0079716F"/>
    <w:rsid w:val="007A2C64"/>
    <w:rsid w:val="007A309C"/>
    <w:rsid w:val="007A571D"/>
    <w:rsid w:val="007A6D69"/>
    <w:rsid w:val="007C6741"/>
    <w:rsid w:val="007C68AC"/>
    <w:rsid w:val="007D3CCD"/>
    <w:rsid w:val="007F22A5"/>
    <w:rsid w:val="007F3686"/>
    <w:rsid w:val="007F48E1"/>
    <w:rsid w:val="007F652E"/>
    <w:rsid w:val="008023F6"/>
    <w:rsid w:val="0081513C"/>
    <w:rsid w:val="00815A7C"/>
    <w:rsid w:val="0082124F"/>
    <w:rsid w:val="00832632"/>
    <w:rsid w:val="008346DC"/>
    <w:rsid w:val="008365D4"/>
    <w:rsid w:val="00844052"/>
    <w:rsid w:val="00847853"/>
    <w:rsid w:val="00856106"/>
    <w:rsid w:val="00862BD7"/>
    <w:rsid w:val="00863DCF"/>
    <w:rsid w:val="0086700D"/>
    <w:rsid w:val="00870AE4"/>
    <w:rsid w:val="00877CC8"/>
    <w:rsid w:val="0088378C"/>
    <w:rsid w:val="008A44E4"/>
    <w:rsid w:val="008A5039"/>
    <w:rsid w:val="008B0173"/>
    <w:rsid w:val="008B3DC9"/>
    <w:rsid w:val="008B5EAB"/>
    <w:rsid w:val="008C59D1"/>
    <w:rsid w:val="008D1EFD"/>
    <w:rsid w:val="008D2215"/>
    <w:rsid w:val="008D520B"/>
    <w:rsid w:val="008D5749"/>
    <w:rsid w:val="008E083A"/>
    <w:rsid w:val="008E2A2F"/>
    <w:rsid w:val="008E4880"/>
    <w:rsid w:val="008F3801"/>
    <w:rsid w:val="008F3A4C"/>
    <w:rsid w:val="009019A1"/>
    <w:rsid w:val="00903B8E"/>
    <w:rsid w:val="00907E2B"/>
    <w:rsid w:val="009236C0"/>
    <w:rsid w:val="0093113B"/>
    <w:rsid w:val="00931CE0"/>
    <w:rsid w:val="00937120"/>
    <w:rsid w:val="0093723D"/>
    <w:rsid w:val="00937877"/>
    <w:rsid w:val="009429E1"/>
    <w:rsid w:val="009445E0"/>
    <w:rsid w:val="009456DB"/>
    <w:rsid w:val="00953F34"/>
    <w:rsid w:val="0095752E"/>
    <w:rsid w:val="00957F1F"/>
    <w:rsid w:val="009656D3"/>
    <w:rsid w:val="009659D9"/>
    <w:rsid w:val="009671F9"/>
    <w:rsid w:val="00970692"/>
    <w:rsid w:val="00973B7E"/>
    <w:rsid w:val="009765C8"/>
    <w:rsid w:val="0099662A"/>
    <w:rsid w:val="009A6E60"/>
    <w:rsid w:val="009D3467"/>
    <w:rsid w:val="009D4178"/>
    <w:rsid w:val="009E6042"/>
    <w:rsid w:val="009F41B6"/>
    <w:rsid w:val="009F5C50"/>
    <w:rsid w:val="00A009CE"/>
    <w:rsid w:val="00A00E08"/>
    <w:rsid w:val="00A01890"/>
    <w:rsid w:val="00A0573A"/>
    <w:rsid w:val="00A06E84"/>
    <w:rsid w:val="00A07E2B"/>
    <w:rsid w:val="00A104FF"/>
    <w:rsid w:val="00A12A12"/>
    <w:rsid w:val="00A1606E"/>
    <w:rsid w:val="00A225BB"/>
    <w:rsid w:val="00A3241D"/>
    <w:rsid w:val="00A431BA"/>
    <w:rsid w:val="00A43D99"/>
    <w:rsid w:val="00A50CDD"/>
    <w:rsid w:val="00A5209C"/>
    <w:rsid w:val="00A54AD6"/>
    <w:rsid w:val="00A64541"/>
    <w:rsid w:val="00A67CBA"/>
    <w:rsid w:val="00A708B2"/>
    <w:rsid w:val="00A765CC"/>
    <w:rsid w:val="00A906FE"/>
    <w:rsid w:val="00A9194A"/>
    <w:rsid w:val="00A92BE5"/>
    <w:rsid w:val="00A966A4"/>
    <w:rsid w:val="00AA2B05"/>
    <w:rsid w:val="00AA41C6"/>
    <w:rsid w:val="00AA5C9D"/>
    <w:rsid w:val="00AA7FB0"/>
    <w:rsid w:val="00AB6CD4"/>
    <w:rsid w:val="00AC5666"/>
    <w:rsid w:val="00AC6296"/>
    <w:rsid w:val="00AD0C5D"/>
    <w:rsid w:val="00AE057F"/>
    <w:rsid w:val="00AE2615"/>
    <w:rsid w:val="00AE4B8D"/>
    <w:rsid w:val="00AE6C9B"/>
    <w:rsid w:val="00AE7A07"/>
    <w:rsid w:val="00B076F1"/>
    <w:rsid w:val="00B10758"/>
    <w:rsid w:val="00B15CC6"/>
    <w:rsid w:val="00B2054F"/>
    <w:rsid w:val="00B248EC"/>
    <w:rsid w:val="00B30B12"/>
    <w:rsid w:val="00B30DA2"/>
    <w:rsid w:val="00B34D92"/>
    <w:rsid w:val="00B37E13"/>
    <w:rsid w:val="00B43B6B"/>
    <w:rsid w:val="00B519FE"/>
    <w:rsid w:val="00B6025D"/>
    <w:rsid w:val="00B61A00"/>
    <w:rsid w:val="00B64294"/>
    <w:rsid w:val="00B645D3"/>
    <w:rsid w:val="00B66110"/>
    <w:rsid w:val="00B777F5"/>
    <w:rsid w:val="00BA76E2"/>
    <w:rsid w:val="00BB1AB7"/>
    <w:rsid w:val="00BC636F"/>
    <w:rsid w:val="00BD13EC"/>
    <w:rsid w:val="00BD3372"/>
    <w:rsid w:val="00BD6A18"/>
    <w:rsid w:val="00BD6FDD"/>
    <w:rsid w:val="00BD7071"/>
    <w:rsid w:val="00BD79FD"/>
    <w:rsid w:val="00BE3B91"/>
    <w:rsid w:val="00BE4465"/>
    <w:rsid w:val="00BE4D9F"/>
    <w:rsid w:val="00BE60EB"/>
    <w:rsid w:val="00BE63E4"/>
    <w:rsid w:val="00BF49DD"/>
    <w:rsid w:val="00C0186E"/>
    <w:rsid w:val="00C062DD"/>
    <w:rsid w:val="00C07D7C"/>
    <w:rsid w:val="00C12520"/>
    <w:rsid w:val="00C13989"/>
    <w:rsid w:val="00C1536A"/>
    <w:rsid w:val="00C26CB7"/>
    <w:rsid w:val="00C3057E"/>
    <w:rsid w:val="00C3200F"/>
    <w:rsid w:val="00C340CF"/>
    <w:rsid w:val="00C42257"/>
    <w:rsid w:val="00C43BC8"/>
    <w:rsid w:val="00C43D33"/>
    <w:rsid w:val="00C47DDC"/>
    <w:rsid w:val="00C52D1B"/>
    <w:rsid w:val="00C546AF"/>
    <w:rsid w:val="00C54A92"/>
    <w:rsid w:val="00C62912"/>
    <w:rsid w:val="00C634B6"/>
    <w:rsid w:val="00C652D1"/>
    <w:rsid w:val="00C6569C"/>
    <w:rsid w:val="00C65CF8"/>
    <w:rsid w:val="00C6787C"/>
    <w:rsid w:val="00C713B2"/>
    <w:rsid w:val="00C71C29"/>
    <w:rsid w:val="00C758E4"/>
    <w:rsid w:val="00C813B4"/>
    <w:rsid w:val="00C8655A"/>
    <w:rsid w:val="00C94FAA"/>
    <w:rsid w:val="00CB3A82"/>
    <w:rsid w:val="00CB63E2"/>
    <w:rsid w:val="00CB75EF"/>
    <w:rsid w:val="00CC0A5A"/>
    <w:rsid w:val="00CC3B9A"/>
    <w:rsid w:val="00CC400E"/>
    <w:rsid w:val="00CD0E7C"/>
    <w:rsid w:val="00CD6ECE"/>
    <w:rsid w:val="00CE2C4F"/>
    <w:rsid w:val="00CE744C"/>
    <w:rsid w:val="00CF1AE9"/>
    <w:rsid w:val="00CF2875"/>
    <w:rsid w:val="00CF2B81"/>
    <w:rsid w:val="00D02125"/>
    <w:rsid w:val="00D10F9A"/>
    <w:rsid w:val="00D27AA1"/>
    <w:rsid w:val="00D35CCF"/>
    <w:rsid w:val="00D409FC"/>
    <w:rsid w:val="00D4661A"/>
    <w:rsid w:val="00D47D98"/>
    <w:rsid w:val="00D54A3E"/>
    <w:rsid w:val="00D645A1"/>
    <w:rsid w:val="00D67315"/>
    <w:rsid w:val="00D70605"/>
    <w:rsid w:val="00D70A95"/>
    <w:rsid w:val="00D7733B"/>
    <w:rsid w:val="00D812D5"/>
    <w:rsid w:val="00D84EF1"/>
    <w:rsid w:val="00D92240"/>
    <w:rsid w:val="00DA0432"/>
    <w:rsid w:val="00DA104B"/>
    <w:rsid w:val="00DA78CD"/>
    <w:rsid w:val="00DB0C55"/>
    <w:rsid w:val="00DB2F77"/>
    <w:rsid w:val="00DB564D"/>
    <w:rsid w:val="00DC6C56"/>
    <w:rsid w:val="00DE133F"/>
    <w:rsid w:val="00DE56B8"/>
    <w:rsid w:val="00DF3AF2"/>
    <w:rsid w:val="00DF61CE"/>
    <w:rsid w:val="00DF63D3"/>
    <w:rsid w:val="00DF707D"/>
    <w:rsid w:val="00E02AF9"/>
    <w:rsid w:val="00E02DC6"/>
    <w:rsid w:val="00E05A22"/>
    <w:rsid w:val="00E11E2C"/>
    <w:rsid w:val="00E14294"/>
    <w:rsid w:val="00E21D10"/>
    <w:rsid w:val="00E21D59"/>
    <w:rsid w:val="00E24BA3"/>
    <w:rsid w:val="00E3001B"/>
    <w:rsid w:val="00E32BFF"/>
    <w:rsid w:val="00E32E67"/>
    <w:rsid w:val="00E42134"/>
    <w:rsid w:val="00E53341"/>
    <w:rsid w:val="00E60693"/>
    <w:rsid w:val="00E62C16"/>
    <w:rsid w:val="00E63D2B"/>
    <w:rsid w:val="00E63E33"/>
    <w:rsid w:val="00E64F63"/>
    <w:rsid w:val="00E70143"/>
    <w:rsid w:val="00E81689"/>
    <w:rsid w:val="00E82F1E"/>
    <w:rsid w:val="00E8509B"/>
    <w:rsid w:val="00E91703"/>
    <w:rsid w:val="00E936A0"/>
    <w:rsid w:val="00E9722D"/>
    <w:rsid w:val="00EA1146"/>
    <w:rsid w:val="00EA22AE"/>
    <w:rsid w:val="00EA5688"/>
    <w:rsid w:val="00EB0A9E"/>
    <w:rsid w:val="00EB2535"/>
    <w:rsid w:val="00EB370C"/>
    <w:rsid w:val="00EC3E75"/>
    <w:rsid w:val="00EC5739"/>
    <w:rsid w:val="00EC59A9"/>
    <w:rsid w:val="00EC6A58"/>
    <w:rsid w:val="00ED17B9"/>
    <w:rsid w:val="00ED1B7E"/>
    <w:rsid w:val="00ED2609"/>
    <w:rsid w:val="00ED3AD8"/>
    <w:rsid w:val="00EE44D5"/>
    <w:rsid w:val="00EE4864"/>
    <w:rsid w:val="00EE70D6"/>
    <w:rsid w:val="00EF1482"/>
    <w:rsid w:val="00EF3F33"/>
    <w:rsid w:val="00EF494E"/>
    <w:rsid w:val="00EF6CB4"/>
    <w:rsid w:val="00F03C64"/>
    <w:rsid w:val="00F11D6A"/>
    <w:rsid w:val="00F124AA"/>
    <w:rsid w:val="00F13A8D"/>
    <w:rsid w:val="00F17F4B"/>
    <w:rsid w:val="00F205FB"/>
    <w:rsid w:val="00F35946"/>
    <w:rsid w:val="00F459FA"/>
    <w:rsid w:val="00F56A1D"/>
    <w:rsid w:val="00F57ACC"/>
    <w:rsid w:val="00F63EE4"/>
    <w:rsid w:val="00F67CA1"/>
    <w:rsid w:val="00F710AB"/>
    <w:rsid w:val="00F71D9E"/>
    <w:rsid w:val="00F727A7"/>
    <w:rsid w:val="00F74785"/>
    <w:rsid w:val="00F755C2"/>
    <w:rsid w:val="00F7690F"/>
    <w:rsid w:val="00F805A4"/>
    <w:rsid w:val="00F8162B"/>
    <w:rsid w:val="00F83FD6"/>
    <w:rsid w:val="00F86384"/>
    <w:rsid w:val="00FA4633"/>
    <w:rsid w:val="00FA4F7A"/>
    <w:rsid w:val="00FB0394"/>
    <w:rsid w:val="00FB551E"/>
    <w:rsid w:val="00FB56F6"/>
    <w:rsid w:val="00FC15CF"/>
    <w:rsid w:val="00FC3093"/>
    <w:rsid w:val="00FC6B94"/>
    <w:rsid w:val="00FD0147"/>
    <w:rsid w:val="00FD1313"/>
    <w:rsid w:val="00FE2D7C"/>
    <w:rsid w:val="00FE5E41"/>
    <w:rsid w:val="00FF197E"/>
    <w:rsid w:val="00FF36CC"/>
    <w:rsid w:val="00FF6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99AF3"/>
  <w15:docId w15:val="{E773002E-357D-1644-AEE1-038A13363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863DCF"/>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863DCF"/>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2C7291"/>
    <w:pPr>
      <w:tabs>
        <w:tab w:val="right" w:leader="dot" w:pos="9350"/>
      </w:tabs>
      <w:snapToGrid w:val="0"/>
      <w:spacing w:line="240" w:lineRule="auto"/>
      <w:ind w:left="220"/>
    </w:pPr>
    <w:rPr>
      <w:rFonts w:asciiTheme="minorHAnsi" w:hAnsiTheme="minorHAnsi"/>
      <w:b/>
      <w:bCs/>
    </w:rPr>
  </w:style>
  <w:style w:type="paragraph" w:styleId="TOC3">
    <w:name w:val="toc 3"/>
    <w:basedOn w:val="Normal"/>
    <w:next w:val="Normal"/>
    <w:autoRedefine/>
    <w:uiPriority w:val="39"/>
    <w:unhideWhenUsed/>
    <w:rsid w:val="000D49F8"/>
    <w:pPr>
      <w:tabs>
        <w:tab w:val="right" w:leader="dot" w:pos="9350"/>
      </w:tabs>
      <w:spacing w:line="240" w:lineRule="auto"/>
      <w:ind w:left="440"/>
    </w:pPr>
    <w:rPr>
      <w:rFonts w:asciiTheme="minorHAnsi" w:hAnsiTheme="minorHAnsi"/>
      <w:sz w:val="20"/>
      <w:szCs w:val="20"/>
    </w:rPr>
  </w:style>
  <w:style w:type="paragraph" w:styleId="TOC4">
    <w:name w:val="toc 4"/>
    <w:basedOn w:val="Normal"/>
    <w:next w:val="Normal"/>
    <w:autoRedefine/>
    <w:uiPriority w:val="39"/>
    <w:semiHidden/>
    <w:unhideWhenUsed/>
    <w:rsid w:val="00863DCF"/>
    <w:pPr>
      <w:ind w:left="660"/>
    </w:pPr>
    <w:rPr>
      <w:rFonts w:asciiTheme="minorHAnsi" w:hAnsiTheme="minorHAnsi"/>
      <w:sz w:val="20"/>
      <w:szCs w:val="20"/>
    </w:rPr>
  </w:style>
  <w:style w:type="paragraph" w:styleId="TOC5">
    <w:name w:val="toc 5"/>
    <w:basedOn w:val="Normal"/>
    <w:next w:val="Normal"/>
    <w:autoRedefine/>
    <w:uiPriority w:val="39"/>
    <w:semiHidden/>
    <w:unhideWhenUsed/>
    <w:rsid w:val="00863DCF"/>
    <w:pPr>
      <w:ind w:left="880"/>
    </w:pPr>
    <w:rPr>
      <w:rFonts w:asciiTheme="minorHAnsi" w:hAnsiTheme="minorHAnsi"/>
      <w:sz w:val="20"/>
      <w:szCs w:val="20"/>
    </w:rPr>
  </w:style>
  <w:style w:type="paragraph" w:styleId="TOC6">
    <w:name w:val="toc 6"/>
    <w:basedOn w:val="Normal"/>
    <w:next w:val="Normal"/>
    <w:autoRedefine/>
    <w:uiPriority w:val="39"/>
    <w:semiHidden/>
    <w:unhideWhenUsed/>
    <w:rsid w:val="00863DCF"/>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863DCF"/>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863DCF"/>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863DCF"/>
    <w:pPr>
      <w:ind w:left="1760"/>
    </w:pPr>
    <w:rPr>
      <w:rFonts w:asciiTheme="minorHAnsi" w:hAnsiTheme="minorHAnsi"/>
      <w:sz w:val="20"/>
      <w:szCs w:val="20"/>
    </w:rPr>
  </w:style>
  <w:style w:type="paragraph" w:styleId="Header">
    <w:name w:val="header"/>
    <w:basedOn w:val="Normal"/>
    <w:link w:val="HeaderChar"/>
    <w:uiPriority w:val="99"/>
    <w:unhideWhenUsed/>
    <w:rsid w:val="008D520B"/>
    <w:pPr>
      <w:tabs>
        <w:tab w:val="center" w:pos="4680"/>
        <w:tab w:val="right" w:pos="9360"/>
      </w:tabs>
      <w:spacing w:line="240" w:lineRule="auto"/>
    </w:pPr>
  </w:style>
  <w:style w:type="character" w:customStyle="1" w:styleId="HeaderChar">
    <w:name w:val="Header Char"/>
    <w:basedOn w:val="DefaultParagraphFont"/>
    <w:link w:val="Header"/>
    <w:uiPriority w:val="99"/>
    <w:rsid w:val="008D520B"/>
  </w:style>
  <w:style w:type="paragraph" w:styleId="Footer">
    <w:name w:val="footer"/>
    <w:basedOn w:val="Normal"/>
    <w:link w:val="FooterChar"/>
    <w:uiPriority w:val="99"/>
    <w:unhideWhenUsed/>
    <w:rsid w:val="008D520B"/>
    <w:pPr>
      <w:tabs>
        <w:tab w:val="center" w:pos="4680"/>
        <w:tab w:val="right" w:pos="9360"/>
      </w:tabs>
      <w:spacing w:line="240" w:lineRule="auto"/>
    </w:pPr>
  </w:style>
  <w:style w:type="character" w:customStyle="1" w:styleId="FooterChar">
    <w:name w:val="Footer Char"/>
    <w:basedOn w:val="DefaultParagraphFont"/>
    <w:link w:val="Footer"/>
    <w:uiPriority w:val="99"/>
    <w:rsid w:val="008D520B"/>
  </w:style>
  <w:style w:type="character" w:styleId="PageNumber">
    <w:name w:val="page number"/>
    <w:basedOn w:val="DefaultParagraphFont"/>
    <w:uiPriority w:val="99"/>
    <w:semiHidden/>
    <w:unhideWhenUsed/>
    <w:rsid w:val="008D520B"/>
  </w:style>
  <w:style w:type="paragraph" w:styleId="FootnoteText">
    <w:name w:val="footnote text"/>
    <w:basedOn w:val="Normal"/>
    <w:link w:val="FootnoteTextChar"/>
    <w:uiPriority w:val="99"/>
    <w:semiHidden/>
    <w:unhideWhenUsed/>
    <w:rsid w:val="008023F6"/>
    <w:pPr>
      <w:spacing w:line="240" w:lineRule="auto"/>
    </w:pPr>
    <w:rPr>
      <w:sz w:val="20"/>
      <w:szCs w:val="20"/>
    </w:rPr>
  </w:style>
  <w:style w:type="character" w:customStyle="1" w:styleId="FootnoteTextChar">
    <w:name w:val="Footnote Text Char"/>
    <w:basedOn w:val="DefaultParagraphFont"/>
    <w:link w:val="FootnoteText"/>
    <w:uiPriority w:val="99"/>
    <w:semiHidden/>
    <w:rsid w:val="008023F6"/>
    <w:rPr>
      <w:sz w:val="20"/>
      <w:szCs w:val="20"/>
    </w:rPr>
  </w:style>
  <w:style w:type="character" w:styleId="FootnoteReference">
    <w:name w:val="footnote reference"/>
    <w:basedOn w:val="DefaultParagraphFont"/>
    <w:uiPriority w:val="99"/>
    <w:semiHidden/>
    <w:unhideWhenUsed/>
    <w:rsid w:val="008023F6"/>
    <w:rPr>
      <w:vertAlign w:val="superscript"/>
    </w:rPr>
  </w:style>
  <w:style w:type="character" w:styleId="Emphasis">
    <w:name w:val="Emphasis"/>
    <w:basedOn w:val="DefaultParagraphFont"/>
    <w:uiPriority w:val="20"/>
    <w:qFormat/>
    <w:rsid w:val="00040504"/>
    <w:rPr>
      <w:i/>
      <w:iCs/>
    </w:rPr>
  </w:style>
  <w:style w:type="character" w:styleId="Hyperlink">
    <w:name w:val="Hyperlink"/>
    <w:basedOn w:val="DefaultParagraphFont"/>
    <w:uiPriority w:val="99"/>
    <w:unhideWhenUsed/>
    <w:rsid w:val="00040504"/>
    <w:rPr>
      <w:color w:val="0000FF"/>
      <w:u w:val="single"/>
    </w:rPr>
  </w:style>
  <w:style w:type="paragraph" w:customStyle="1" w:styleId="msonormal0">
    <w:name w:val="msonormal"/>
    <w:basedOn w:val="Normal"/>
    <w:rsid w:val="00903B8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903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903B8E"/>
  </w:style>
  <w:style w:type="character" w:styleId="FollowedHyperlink">
    <w:name w:val="FollowedHyperlink"/>
    <w:basedOn w:val="DefaultParagraphFont"/>
    <w:uiPriority w:val="99"/>
    <w:semiHidden/>
    <w:unhideWhenUsed/>
    <w:rsid w:val="00903B8E"/>
    <w:rPr>
      <w:color w:val="800080"/>
      <w:u w:val="single"/>
    </w:rPr>
  </w:style>
  <w:style w:type="character" w:styleId="UnresolvedMention">
    <w:name w:val="Unresolved Mention"/>
    <w:basedOn w:val="DefaultParagraphFont"/>
    <w:uiPriority w:val="99"/>
    <w:semiHidden/>
    <w:unhideWhenUsed/>
    <w:rsid w:val="00D812D5"/>
    <w:rPr>
      <w:color w:val="605E5C"/>
      <w:shd w:val="clear" w:color="auto" w:fill="E1DFDD"/>
    </w:rPr>
  </w:style>
  <w:style w:type="table" w:styleId="TableGrid">
    <w:name w:val="Table Grid"/>
    <w:basedOn w:val="TableNormal"/>
    <w:uiPriority w:val="39"/>
    <w:rsid w:val="00B37E13"/>
    <w:pPr>
      <w:spacing w:line="240" w:lineRule="auto"/>
    </w:pPr>
    <w:rPr>
      <w:rFonts w:asciiTheme="minorHAnsi" w:eastAsiaTheme="minorHAnsi" w:hAnsiTheme="minorHAnsi" w:cstheme="minorBid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x-doi">
    <w:name w:val="dx-doi"/>
    <w:basedOn w:val="Normal"/>
    <w:rsid w:val="004C5B2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995776">
      <w:bodyDiv w:val="1"/>
      <w:marLeft w:val="0"/>
      <w:marRight w:val="0"/>
      <w:marTop w:val="0"/>
      <w:marBottom w:val="0"/>
      <w:divBdr>
        <w:top w:val="none" w:sz="0" w:space="0" w:color="auto"/>
        <w:left w:val="none" w:sz="0" w:space="0" w:color="auto"/>
        <w:bottom w:val="none" w:sz="0" w:space="0" w:color="auto"/>
        <w:right w:val="none" w:sz="0" w:space="0" w:color="auto"/>
      </w:divBdr>
    </w:div>
    <w:div w:id="780881435">
      <w:bodyDiv w:val="1"/>
      <w:marLeft w:val="0"/>
      <w:marRight w:val="0"/>
      <w:marTop w:val="0"/>
      <w:marBottom w:val="0"/>
      <w:divBdr>
        <w:top w:val="none" w:sz="0" w:space="0" w:color="auto"/>
        <w:left w:val="none" w:sz="0" w:space="0" w:color="auto"/>
        <w:bottom w:val="none" w:sz="0" w:space="0" w:color="auto"/>
        <w:right w:val="none" w:sz="0" w:space="0" w:color="auto"/>
      </w:divBdr>
    </w:div>
    <w:div w:id="871305703">
      <w:bodyDiv w:val="1"/>
      <w:marLeft w:val="0"/>
      <w:marRight w:val="0"/>
      <w:marTop w:val="0"/>
      <w:marBottom w:val="0"/>
      <w:divBdr>
        <w:top w:val="none" w:sz="0" w:space="0" w:color="auto"/>
        <w:left w:val="none" w:sz="0" w:space="0" w:color="auto"/>
        <w:bottom w:val="none" w:sz="0" w:space="0" w:color="auto"/>
        <w:right w:val="none" w:sz="0" w:space="0" w:color="auto"/>
      </w:divBdr>
    </w:div>
    <w:div w:id="897132539">
      <w:bodyDiv w:val="1"/>
      <w:marLeft w:val="0"/>
      <w:marRight w:val="0"/>
      <w:marTop w:val="0"/>
      <w:marBottom w:val="0"/>
      <w:divBdr>
        <w:top w:val="none" w:sz="0" w:space="0" w:color="auto"/>
        <w:left w:val="none" w:sz="0" w:space="0" w:color="auto"/>
        <w:bottom w:val="none" w:sz="0" w:space="0" w:color="auto"/>
        <w:right w:val="none" w:sz="0" w:space="0" w:color="auto"/>
      </w:divBdr>
    </w:div>
    <w:div w:id="1087775343">
      <w:bodyDiv w:val="1"/>
      <w:marLeft w:val="0"/>
      <w:marRight w:val="0"/>
      <w:marTop w:val="0"/>
      <w:marBottom w:val="0"/>
      <w:divBdr>
        <w:top w:val="none" w:sz="0" w:space="0" w:color="auto"/>
        <w:left w:val="none" w:sz="0" w:space="0" w:color="auto"/>
        <w:bottom w:val="none" w:sz="0" w:space="0" w:color="auto"/>
        <w:right w:val="none" w:sz="0" w:space="0" w:color="auto"/>
      </w:divBdr>
    </w:div>
    <w:div w:id="1736584953">
      <w:bodyDiv w:val="1"/>
      <w:marLeft w:val="0"/>
      <w:marRight w:val="0"/>
      <w:marTop w:val="0"/>
      <w:marBottom w:val="0"/>
      <w:divBdr>
        <w:top w:val="none" w:sz="0" w:space="0" w:color="auto"/>
        <w:left w:val="none" w:sz="0" w:space="0" w:color="auto"/>
        <w:bottom w:val="none" w:sz="0" w:space="0" w:color="auto"/>
        <w:right w:val="none" w:sz="0" w:space="0" w:color="auto"/>
      </w:divBdr>
    </w:div>
    <w:div w:id="18331380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psycnet.apa.org/doi/10.1037/sgd0000153"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80/00918369.2018.1493253" TargetMode="External"/><Relationship Id="rId17" Type="http://schemas.openxmlformats.org/officeDocument/2006/relationships/hyperlink" Target="https://psycnet.apa.org/doi/10.1037/dhe0000337" TargetMode="External"/><Relationship Id="rId2" Type="http://schemas.openxmlformats.org/officeDocument/2006/relationships/numbering" Target="numbering.xml"/><Relationship Id="rId16" Type="http://schemas.openxmlformats.org/officeDocument/2006/relationships/hyperlink" Target="https://doi.org/10.1080/09518398.2016.1201612"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socf.12517" TargetMode="External"/><Relationship Id="rId5" Type="http://schemas.openxmlformats.org/officeDocument/2006/relationships/webSettings" Target="webSettings.xml"/><Relationship Id="rId15" Type="http://schemas.openxmlformats.org/officeDocument/2006/relationships/hyperlink" Target="https://doi.org/10.1089/trgh.2020.0150" TargetMode="External"/><Relationship Id="rId10" Type="http://schemas.openxmlformats.org/officeDocument/2006/relationships/header" Target="header3.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doi.org/10.3390/jcm906160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B744C-AE00-D047-8CA1-4B2885D9C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113</Pages>
  <Words>29389</Words>
  <Characters>167518</Characters>
  <Application>Microsoft Office Word</Application>
  <DocSecurity>0</DocSecurity>
  <Lines>1395</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Pulice-Farrow, Lex</cp:lastModifiedBy>
  <cp:revision>54</cp:revision>
  <dcterms:created xsi:type="dcterms:W3CDTF">2023-04-12T18:21:00Z</dcterms:created>
  <dcterms:modified xsi:type="dcterms:W3CDTF">2023-04-17T20:25:00Z</dcterms:modified>
</cp:coreProperties>
</file>