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7BD" w:rsidRPr="003F00D2" w:rsidRDefault="000007BD" w:rsidP="000007BD">
      <w:pPr>
        <w:spacing w:after="0" w:line="240" w:lineRule="auto"/>
        <w:jc w:val="center"/>
        <w:rPr>
          <w:rFonts w:ascii="Times New Roman" w:eastAsia="Times New Roman" w:hAnsi="Times New Roman" w:cs="Times New Roman"/>
          <w:sz w:val="36"/>
          <w:szCs w:val="36"/>
        </w:rPr>
      </w:pPr>
      <w:r w:rsidRPr="000007BD">
        <w:rPr>
          <w:rFonts w:ascii="Times New Roman" w:eastAsia="Times New Roman" w:hAnsi="Times New Roman" w:cs="Times New Roman"/>
          <w:b/>
          <w:sz w:val="36"/>
          <w:szCs w:val="36"/>
          <w:lang w:val="en-CA"/>
        </w:rPr>
        <w:t xml:space="preserve">Thick Target Yield of </w:t>
      </w:r>
      <w:r w:rsidR="003F00D2">
        <w:rPr>
          <w:rFonts w:ascii="Times New Roman" w:eastAsia="Times New Roman" w:hAnsi="Times New Roman" w:cs="Times New Roman"/>
          <w:b/>
          <w:sz w:val="36"/>
          <w:szCs w:val="36"/>
          <w:lang w:val="en-CA"/>
        </w:rPr>
        <w:t>Th-229</w:t>
      </w:r>
      <w:r w:rsidRPr="000007BD">
        <w:rPr>
          <w:rFonts w:ascii="Times New Roman" w:eastAsia="Times New Roman" w:hAnsi="Times New Roman" w:cs="Times New Roman"/>
          <w:b/>
          <w:sz w:val="36"/>
          <w:szCs w:val="36"/>
          <w:lang w:val="en-CA"/>
        </w:rPr>
        <w:t xml:space="preserve"> via Low Energy Proton Bombardment of Th</w:t>
      </w:r>
      <w:r w:rsidR="003F00D2">
        <w:rPr>
          <w:rFonts w:ascii="Times New Roman" w:eastAsia="Times New Roman" w:hAnsi="Times New Roman" w:cs="Times New Roman"/>
          <w:b/>
          <w:sz w:val="36"/>
          <w:szCs w:val="36"/>
          <w:lang w:val="en-CA"/>
        </w:rPr>
        <w:t>-232</w:t>
      </w:r>
    </w:p>
    <w:p w:rsidR="000007BD" w:rsidRPr="000007BD" w:rsidRDefault="000007BD" w:rsidP="000007BD">
      <w:pPr>
        <w:spacing w:after="0" w:line="240" w:lineRule="auto"/>
        <w:jc w:val="center"/>
        <w:rPr>
          <w:rFonts w:ascii="Times New Roman" w:eastAsia="Times New Roman" w:hAnsi="Times New Roman" w:cs="Times New Roman"/>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Times New Roman" w:eastAsia="Times New Roman" w:hAnsi="Times New Roman" w:cs="Times New Roman"/>
          <w:sz w:val="36"/>
          <w:szCs w:val="36"/>
        </w:rPr>
      </w:pPr>
      <w:r w:rsidRPr="000007BD">
        <w:rPr>
          <w:rFonts w:ascii="Times New Roman" w:eastAsia="Times New Roman" w:hAnsi="Times New Roman" w:cs="Times New Roman"/>
          <w:sz w:val="36"/>
          <w:szCs w:val="36"/>
        </w:rPr>
        <w:t>A Thesis Presented for the</w:t>
      </w:r>
    </w:p>
    <w:p w:rsidR="000007BD" w:rsidRDefault="000007BD" w:rsidP="000007BD">
      <w:pPr>
        <w:spacing w:after="0" w:line="240" w:lineRule="auto"/>
        <w:jc w:val="center"/>
        <w:rPr>
          <w:rFonts w:ascii="Times New Roman" w:eastAsia="Times New Roman" w:hAnsi="Times New Roman" w:cs="Times New Roman"/>
          <w:sz w:val="36"/>
          <w:szCs w:val="36"/>
        </w:rPr>
      </w:pPr>
      <w:r w:rsidRPr="000007BD">
        <w:rPr>
          <w:rFonts w:ascii="Times New Roman" w:eastAsia="Times New Roman" w:hAnsi="Times New Roman" w:cs="Times New Roman"/>
          <w:sz w:val="36"/>
          <w:szCs w:val="36"/>
        </w:rPr>
        <w:t>Master of Science</w:t>
      </w:r>
    </w:p>
    <w:p w:rsidR="000007BD" w:rsidRPr="000007BD" w:rsidRDefault="000007BD" w:rsidP="000007BD">
      <w:pPr>
        <w:spacing w:after="0" w:line="240" w:lineRule="auto"/>
        <w:jc w:val="center"/>
        <w:rPr>
          <w:rFonts w:ascii="Times New Roman" w:eastAsia="Times New Roman" w:hAnsi="Times New Roman" w:cs="Times New Roman"/>
          <w:sz w:val="36"/>
          <w:szCs w:val="36"/>
        </w:rPr>
      </w:pPr>
      <w:r w:rsidRPr="000007BD">
        <w:rPr>
          <w:rFonts w:ascii="Times New Roman" w:eastAsia="Times New Roman" w:hAnsi="Times New Roman" w:cs="Times New Roman"/>
          <w:sz w:val="36"/>
          <w:szCs w:val="36"/>
        </w:rPr>
        <w:t>Degree</w:t>
      </w:r>
    </w:p>
    <w:p w:rsidR="000007BD" w:rsidRPr="000007BD" w:rsidRDefault="000007BD" w:rsidP="000007BD">
      <w:pPr>
        <w:spacing w:after="0" w:line="240" w:lineRule="auto"/>
        <w:jc w:val="center"/>
        <w:rPr>
          <w:rFonts w:ascii="Times New Roman" w:eastAsia="Times New Roman" w:hAnsi="Times New Roman" w:cs="Times New Roman"/>
          <w:sz w:val="36"/>
          <w:szCs w:val="36"/>
        </w:rPr>
      </w:pPr>
      <w:r w:rsidRPr="000007BD">
        <w:rPr>
          <w:rFonts w:ascii="Times New Roman" w:eastAsia="Times New Roman" w:hAnsi="Times New Roman" w:cs="Times New Roman"/>
          <w:sz w:val="36"/>
          <w:szCs w:val="36"/>
        </w:rPr>
        <w:t>The University of Tennessee, Knoxville</w:t>
      </w: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Arial" w:eastAsia="Times New Roman" w:hAnsi="Arial" w:cs="Arial"/>
          <w:sz w:val="36"/>
          <w:szCs w:val="36"/>
        </w:rPr>
      </w:pPr>
    </w:p>
    <w:p w:rsidR="000007BD" w:rsidRPr="000007BD" w:rsidRDefault="000007BD" w:rsidP="000007BD">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Justin R</w:t>
      </w:r>
      <w:r w:rsidR="003F00D2">
        <w:rPr>
          <w:rFonts w:ascii="Times New Roman" w:eastAsia="Times New Roman" w:hAnsi="Times New Roman" w:cs="Times New Roman"/>
          <w:sz w:val="36"/>
          <w:szCs w:val="36"/>
        </w:rPr>
        <w:t>eed</w:t>
      </w:r>
      <w:r>
        <w:rPr>
          <w:rFonts w:ascii="Times New Roman" w:eastAsia="Times New Roman" w:hAnsi="Times New Roman" w:cs="Times New Roman"/>
          <w:sz w:val="36"/>
          <w:szCs w:val="36"/>
        </w:rPr>
        <w:t xml:space="preserve"> Griswold</w:t>
      </w:r>
    </w:p>
    <w:p w:rsidR="000007BD" w:rsidRDefault="00523C5A" w:rsidP="000007BD">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August</w:t>
      </w:r>
      <w:r w:rsidR="000007BD" w:rsidRPr="000007BD">
        <w:rPr>
          <w:rFonts w:ascii="Times New Roman" w:eastAsia="Times New Roman" w:hAnsi="Times New Roman" w:cs="Times New Roman"/>
          <w:sz w:val="36"/>
          <w:szCs w:val="36"/>
        </w:rPr>
        <w:t xml:space="preserve"> 201</w:t>
      </w:r>
      <w:r w:rsidR="000007BD">
        <w:rPr>
          <w:rFonts w:ascii="Times New Roman" w:eastAsia="Times New Roman" w:hAnsi="Times New Roman" w:cs="Times New Roman"/>
          <w:sz w:val="36"/>
          <w:szCs w:val="36"/>
        </w:rPr>
        <w:t>4</w:t>
      </w:r>
    </w:p>
    <w:p w:rsidR="000007BD" w:rsidRDefault="000007BD">
      <w:pPr>
        <w:rPr>
          <w:rFonts w:ascii="Times New Roman" w:eastAsia="Times New Roman" w:hAnsi="Times New Roman" w:cs="Times New Roman"/>
          <w:sz w:val="36"/>
          <w:szCs w:val="36"/>
        </w:rPr>
      </w:pPr>
      <w:r>
        <w:rPr>
          <w:rFonts w:ascii="Times New Roman" w:eastAsia="Times New Roman" w:hAnsi="Times New Roman" w:cs="Times New Roman"/>
          <w:sz w:val="36"/>
          <w:szCs w:val="36"/>
        </w:rPr>
        <w:br w:type="page"/>
      </w:r>
    </w:p>
    <w:p w:rsidR="00253B60" w:rsidRPr="00253B60" w:rsidRDefault="00253B60" w:rsidP="00253B60">
      <w:pPr>
        <w:jc w:val="center"/>
        <w:rPr>
          <w:rFonts w:ascii="Times New Roman" w:hAnsi="Times New Roman" w:cs="Times New Roman"/>
          <w:sz w:val="24"/>
        </w:rPr>
      </w:pPr>
      <w:bookmarkStart w:id="0" w:name="_Toc388000637"/>
      <w:r>
        <w:rPr>
          <w:rFonts w:ascii="Times New Roman" w:hAnsi="Times New Roman" w:cs="Times New Roman"/>
          <w:sz w:val="24"/>
        </w:rPr>
        <w:lastRenderedPageBreak/>
        <w:t>Copyright © 2014</w:t>
      </w:r>
      <w:r w:rsidRPr="00253B60">
        <w:rPr>
          <w:rFonts w:ascii="Times New Roman" w:hAnsi="Times New Roman" w:cs="Times New Roman"/>
          <w:sz w:val="24"/>
        </w:rPr>
        <w:t xml:space="preserve"> by </w:t>
      </w:r>
      <w:r>
        <w:rPr>
          <w:rFonts w:ascii="Times New Roman" w:hAnsi="Times New Roman" w:cs="Times New Roman"/>
          <w:sz w:val="24"/>
        </w:rPr>
        <w:t>Justin Reed Griswold</w:t>
      </w:r>
    </w:p>
    <w:p w:rsidR="00253B60" w:rsidRPr="00253B60" w:rsidRDefault="00253B60" w:rsidP="00253B60">
      <w:pPr>
        <w:jc w:val="center"/>
        <w:rPr>
          <w:rFonts w:ascii="Times New Roman" w:hAnsi="Times New Roman" w:cs="Times New Roman"/>
          <w:sz w:val="24"/>
        </w:rPr>
      </w:pPr>
      <w:r w:rsidRPr="00253B60">
        <w:rPr>
          <w:rFonts w:ascii="Times New Roman" w:hAnsi="Times New Roman" w:cs="Times New Roman"/>
          <w:sz w:val="24"/>
        </w:rPr>
        <w:t>All rights reserved.</w:t>
      </w:r>
    </w:p>
    <w:p w:rsidR="00253B60" w:rsidRDefault="00253B60" w:rsidP="00253B60">
      <w:pPr>
        <w:jc w:val="center"/>
        <w:rPr>
          <w:rFonts w:ascii="Times New Roman" w:hAnsi="Times New Roman" w:cs="Times New Roman"/>
          <w:b/>
          <w:sz w:val="24"/>
        </w:rPr>
      </w:pPr>
      <w:r>
        <w:rPr>
          <w:rFonts w:ascii="Times New Roman" w:hAnsi="Times New Roman" w:cs="Times New Roman"/>
          <w:b/>
          <w:sz w:val="24"/>
        </w:rPr>
        <w:br w:type="page"/>
      </w:r>
    </w:p>
    <w:p w:rsidR="000007BD" w:rsidRDefault="000007BD" w:rsidP="00326D5D">
      <w:pPr>
        <w:jc w:val="center"/>
        <w:rPr>
          <w:rFonts w:ascii="Times New Roman" w:hAnsi="Times New Roman" w:cs="Times New Roman"/>
          <w:b/>
          <w:sz w:val="24"/>
        </w:rPr>
      </w:pPr>
      <w:r w:rsidRPr="00326D5D">
        <w:rPr>
          <w:rFonts w:ascii="Times New Roman" w:hAnsi="Times New Roman" w:cs="Times New Roman"/>
          <w:b/>
          <w:sz w:val="24"/>
        </w:rPr>
        <w:lastRenderedPageBreak/>
        <w:t>Dedication</w:t>
      </w:r>
      <w:bookmarkEnd w:id="0"/>
    </w:p>
    <w:p w:rsidR="001131D3" w:rsidRPr="001131D3" w:rsidRDefault="001131D3" w:rsidP="00F42106">
      <w:pPr>
        <w:jc w:val="center"/>
        <w:rPr>
          <w:rFonts w:ascii="Times New Roman" w:hAnsi="Times New Roman" w:cs="Times New Roman"/>
          <w:sz w:val="24"/>
        </w:rPr>
      </w:pPr>
      <w:r>
        <w:rPr>
          <w:rFonts w:ascii="Times New Roman" w:hAnsi="Times New Roman" w:cs="Times New Roman"/>
          <w:sz w:val="24"/>
        </w:rPr>
        <w:t>To my parents, Joel and Jackie Griswold, and my sister Jessic</w:t>
      </w:r>
      <w:r w:rsidR="00F42106">
        <w:rPr>
          <w:rFonts w:ascii="Times New Roman" w:hAnsi="Times New Roman" w:cs="Times New Roman"/>
          <w:sz w:val="24"/>
        </w:rPr>
        <w:t>a Griswold. This would not have been possible without all of your love and unwavering support, and for that I dearly thank you.</w:t>
      </w:r>
    </w:p>
    <w:p w:rsidR="001131D3" w:rsidRPr="001131D3" w:rsidRDefault="001131D3" w:rsidP="001131D3">
      <w:pPr>
        <w:rPr>
          <w:rFonts w:ascii="Times New Roman" w:hAnsi="Times New Roman" w:cs="Times New Roman"/>
          <w:sz w:val="24"/>
        </w:rPr>
      </w:pPr>
    </w:p>
    <w:p w:rsidR="000007BD" w:rsidRDefault="000007BD">
      <w:pPr>
        <w:rPr>
          <w:rFonts w:ascii="Times New Roman" w:eastAsia="Times New Roman" w:hAnsi="Times New Roman" w:cstheme="majorBidi"/>
          <w:b/>
          <w:bCs/>
          <w:sz w:val="24"/>
          <w:szCs w:val="28"/>
        </w:rPr>
      </w:pPr>
      <w:r>
        <w:rPr>
          <w:rFonts w:eastAsia="Times New Roman"/>
        </w:rPr>
        <w:br w:type="page"/>
      </w:r>
    </w:p>
    <w:p w:rsidR="000007BD" w:rsidRDefault="000007BD" w:rsidP="00326D5D">
      <w:pPr>
        <w:jc w:val="center"/>
        <w:rPr>
          <w:rFonts w:ascii="Times New Roman" w:hAnsi="Times New Roman" w:cs="Times New Roman"/>
          <w:b/>
          <w:sz w:val="24"/>
        </w:rPr>
      </w:pPr>
      <w:bookmarkStart w:id="1" w:name="_Toc388000638"/>
      <w:r w:rsidRPr="00326D5D">
        <w:rPr>
          <w:rFonts w:ascii="Times New Roman" w:hAnsi="Times New Roman" w:cs="Times New Roman"/>
          <w:b/>
          <w:sz w:val="24"/>
        </w:rPr>
        <w:lastRenderedPageBreak/>
        <w:t>Acknowledgements</w:t>
      </w:r>
      <w:bookmarkEnd w:id="1"/>
    </w:p>
    <w:p w:rsidR="00F42106" w:rsidRPr="00F42106" w:rsidRDefault="00F42106" w:rsidP="00326D5D">
      <w:pPr>
        <w:jc w:val="center"/>
        <w:rPr>
          <w:rFonts w:ascii="Times New Roman" w:hAnsi="Times New Roman" w:cs="Times New Roman"/>
          <w:sz w:val="24"/>
        </w:rPr>
      </w:pPr>
      <w:r>
        <w:rPr>
          <w:rFonts w:ascii="Times New Roman" w:hAnsi="Times New Roman" w:cs="Times New Roman"/>
          <w:sz w:val="24"/>
        </w:rPr>
        <w:t>Thank you to Dr. Saed Mirzadeh at Oak Ridge National Laboratory for his inspiration on this project as well as his countless hours of work spent guiding me through the research. Also thank you to Dr. Lawrence Heilbronn for his guidance and leading me towards my academic achievements at the University of Tennessee Department of Nuclear Engineering.</w:t>
      </w:r>
      <w:r w:rsidR="007B0F96">
        <w:rPr>
          <w:rFonts w:ascii="Times New Roman" w:hAnsi="Times New Roman" w:cs="Times New Roman"/>
          <w:sz w:val="24"/>
        </w:rPr>
        <w:t xml:space="preserve"> </w:t>
      </w:r>
    </w:p>
    <w:p w:rsidR="000007BD" w:rsidRDefault="000007BD" w:rsidP="00F42106">
      <w:pPr>
        <w:jc w:val="center"/>
        <w:rPr>
          <w:rFonts w:ascii="Times New Roman" w:eastAsia="Times New Roman" w:hAnsi="Times New Roman" w:cstheme="majorBidi"/>
          <w:b/>
          <w:bCs/>
          <w:sz w:val="24"/>
          <w:szCs w:val="28"/>
        </w:rPr>
      </w:pPr>
      <w:r>
        <w:rPr>
          <w:rFonts w:eastAsia="Times New Roman"/>
        </w:rPr>
        <w:br w:type="page"/>
      </w:r>
    </w:p>
    <w:p w:rsidR="000007BD" w:rsidRPr="00326D5D" w:rsidRDefault="000007BD" w:rsidP="00326D5D">
      <w:pPr>
        <w:jc w:val="center"/>
        <w:rPr>
          <w:rFonts w:ascii="Times New Roman" w:hAnsi="Times New Roman" w:cs="Times New Roman"/>
          <w:b/>
          <w:sz w:val="24"/>
          <w:szCs w:val="24"/>
        </w:rPr>
      </w:pPr>
      <w:bookmarkStart w:id="2" w:name="_Toc388000639"/>
      <w:r w:rsidRPr="00326D5D">
        <w:rPr>
          <w:rFonts w:ascii="Times New Roman" w:hAnsi="Times New Roman" w:cs="Times New Roman"/>
          <w:b/>
          <w:sz w:val="24"/>
          <w:szCs w:val="24"/>
        </w:rPr>
        <w:lastRenderedPageBreak/>
        <w:t>Abstract</w:t>
      </w:r>
      <w:bookmarkEnd w:id="2"/>
    </w:p>
    <w:p w:rsidR="00CA53B8" w:rsidRPr="00FB1472" w:rsidRDefault="00CA53B8" w:rsidP="00CA53B8">
      <w:pPr>
        <w:spacing w:line="480" w:lineRule="auto"/>
        <w:ind w:firstLine="720"/>
        <w:rPr>
          <w:rFonts w:ascii="Times New Roman" w:hAnsi="Times New Roman" w:cs="Times New Roman"/>
          <w:sz w:val="24"/>
          <w:szCs w:val="24"/>
        </w:rPr>
      </w:pPr>
      <w:r>
        <w:rPr>
          <w:rFonts w:ascii="Times New Roman" w:hAnsi="Times New Roman" w:cs="Times New Roman"/>
          <w:sz w:val="24"/>
          <w:szCs w:val="24"/>
        </w:rPr>
        <w:t>Actinium-225 is one of the more effective radioisotopes used in alpha rad</w:t>
      </w:r>
      <w:r w:rsidR="00927805">
        <w:rPr>
          <w:rFonts w:ascii="Times New Roman" w:hAnsi="Times New Roman" w:cs="Times New Roman"/>
          <w:sz w:val="24"/>
          <w:szCs w:val="24"/>
        </w:rPr>
        <w:t>ioimmunotherapy. Due to its ten-</w:t>
      </w:r>
      <w:r>
        <w:rPr>
          <w:rFonts w:ascii="Times New Roman" w:hAnsi="Times New Roman" w:cs="Times New Roman"/>
          <w:sz w:val="24"/>
          <w:szCs w:val="24"/>
        </w:rPr>
        <w:t xml:space="preserve">day half-life, it is more efficient to create its precursor, </w:t>
      </w:r>
      <w:r>
        <w:rPr>
          <w:rFonts w:ascii="Times New Roman" w:hAnsi="Times New Roman" w:cs="Times New Roman"/>
          <w:sz w:val="24"/>
          <w:szCs w:val="24"/>
          <w:vertAlign w:val="superscript"/>
        </w:rPr>
        <w:t>229</w:t>
      </w:r>
      <w:r w:rsidRPr="001702F8">
        <w:rPr>
          <w:rFonts w:ascii="Times New Roman" w:hAnsi="Times New Roman" w:cs="Times New Roman"/>
          <w:sz w:val="24"/>
          <w:szCs w:val="24"/>
        </w:rPr>
        <w:t>Th</w:t>
      </w:r>
      <w:r>
        <w:rPr>
          <w:rFonts w:ascii="Times New Roman" w:hAnsi="Times New Roman" w:cs="Times New Roman"/>
          <w:sz w:val="24"/>
          <w:szCs w:val="24"/>
        </w:rPr>
        <w:t xml:space="preserve"> </w:t>
      </w:r>
      <w:r w:rsidR="006F3DE3">
        <w:rPr>
          <w:rFonts w:ascii="Times New Roman" w:hAnsi="Times New Roman" w:cs="Times New Roman"/>
          <w:sz w:val="24"/>
          <w:szCs w:val="24"/>
        </w:rPr>
        <w:t xml:space="preserve">[Thorium-229] </w:t>
      </w:r>
      <w:r>
        <w:rPr>
          <w:rFonts w:ascii="Times New Roman" w:hAnsi="Times New Roman" w:cs="Times New Roman"/>
          <w:sz w:val="24"/>
          <w:szCs w:val="24"/>
        </w:rPr>
        <w:t>(</w:t>
      </w:r>
      <w:r w:rsidRPr="00AE2F8B">
        <w:rPr>
          <w:rFonts w:ascii="Times New Roman" w:hAnsi="Times New Roman" w:cs="Times New Roman"/>
          <w:sz w:val="24"/>
          <w:szCs w:val="24"/>
        </w:rPr>
        <w:t>t</w:t>
      </w:r>
      <w:r w:rsidRPr="00AE2F8B">
        <w:rPr>
          <w:rFonts w:ascii="Times New Roman" w:hAnsi="Times New Roman" w:cs="Times New Roman"/>
          <w:sz w:val="24"/>
          <w:szCs w:val="24"/>
          <w:vertAlign w:val="subscript"/>
        </w:rPr>
        <w:t>1/2</w:t>
      </w:r>
      <w:r w:rsidR="00E0616E">
        <w:rPr>
          <w:rFonts w:ascii="Times New Roman" w:hAnsi="Times New Roman" w:cs="Times New Roman"/>
          <w:sz w:val="24"/>
          <w:szCs w:val="24"/>
        </w:rPr>
        <w:t>[half-life]</w:t>
      </w:r>
      <w:r w:rsidRPr="00AE2F8B">
        <w:rPr>
          <w:rFonts w:ascii="Times New Roman" w:hAnsi="Times New Roman" w:cs="Times New Roman"/>
          <w:sz w:val="24"/>
          <w:szCs w:val="24"/>
        </w:rPr>
        <w:t xml:space="preserve"> = 7932 ± 55 y</w:t>
      </w:r>
      <w:r w:rsidR="006F3DE3">
        <w:rPr>
          <w:rFonts w:ascii="Times New Roman" w:hAnsi="Times New Roman" w:cs="Times New Roman"/>
          <w:sz w:val="24"/>
          <w:szCs w:val="24"/>
        </w:rPr>
        <w:t>ears</w:t>
      </w:r>
      <w:r>
        <w:rPr>
          <w:rFonts w:ascii="Times New Roman" w:hAnsi="Times New Roman" w:cs="Times New Roman"/>
          <w:sz w:val="24"/>
          <w:szCs w:val="24"/>
        </w:rPr>
        <w:t xml:space="preserve">). In this work, </w:t>
      </w:r>
      <w:r w:rsidRPr="007C27F8">
        <w:rPr>
          <w:rFonts w:ascii="Times New Roman" w:hAnsi="Times New Roman" w:cs="Times New Roman"/>
          <w:sz w:val="24"/>
          <w:szCs w:val="24"/>
          <w:vertAlign w:val="superscript"/>
        </w:rPr>
        <w:t>229</w:t>
      </w:r>
      <w:r w:rsidRPr="009D66B7">
        <w:rPr>
          <w:rFonts w:ascii="Times New Roman" w:hAnsi="Times New Roman" w:cs="Times New Roman"/>
          <w:sz w:val="24"/>
          <w:szCs w:val="24"/>
        </w:rPr>
        <w:t>Th</w:t>
      </w:r>
      <w:r>
        <w:rPr>
          <w:rFonts w:ascii="Times New Roman" w:hAnsi="Times New Roman" w:cs="Times New Roman"/>
          <w:sz w:val="24"/>
          <w:szCs w:val="24"/>
        </w:rPr>
        <w:t xml:space="preserve"> was produced via 40 MeV</w:t>
      </w:r>
      <w:r w:rsidR="006F3DE3">
        <w:rPr>
          <w:rFonts w:ascii="Times New Roman" w:hAnsi="Times New Roman" w:cs="Times New Roman"/>
          <w:sz w:val="24"/>
          <w:szCs w:val="24"/>
        </w:rPr>
        <w:t xml:space="preserve"> [Mega electron Volts]</w:t>
      </w:r>
      <w:r>
        <w:rPr>
          <w:rFonts w:ascii="Times New Roman" w:hAnsi="Times New Roman" w:cs="Times New Roman"/>
          <w:sz w:val="24"/>
          <w:szCs w:val="24"/>
        </w:rPr>
        <w:t xml:space="preserve"> proton bombardment of a thick </w:t>
      </w:r>
      <w:r w:rsidRPr="007C27F8">
        <w:rPr>
          <w:rFonts w:ascii="Times New Roman" w:hAnsi="Times New Roman" w:cs="Times New Roman"/>
          <w:sz w:val="24"/>
          <w:szCs w:val="24"/>
          <w:vertAlign w:val="superscript"/>
        </w:rPr>
        <w:t>232</w:t>
      </w:r>
      <w:r>
        <w:rPr>
          <w:rFonts w:ascii="Times New Roman" w:hAnsi="Times New Roman" w:cs="Times New Roman"/>
          <w:sz w:val="24"/>
          <w:szCs w:val="24"/>
        </w:rPr>
        <w:t>Th</w:t>
      </w:r>
      <w:r w:rsidR="006F3DE3">
        <w:rPr>
          <w:rFonts w:ascii="Times New Roman" w:hAnsi="Times New Roman" w:cs="Times New Roman"/>
          <w:sz w:val="24"/>
          <w:szCs w:val="24"/>
        </w:rPr>
        <w:t xml:space="preserve"> [Thorium-232]</w:t>
      </w:r>
      <w:r>
        <w:rPr>
          <w:rFonts w:ascii="Times New Roman" w:hAnsi="Times New Roman" w:cs="Times New Roman"/>
          <w:sz w:val="24"/>
          <w:szCs w:val="24"/>
        </w:rPr>
        <w:t xml:space="preserve"> target. The irradiation took place at the Holifield Radioactive Ion Beam Facility (HRIBF) at Oak Ridge National Lab (ORNL). The target, consisting of 23 stacked natural thorium foils (137 mg/cm</w:t>
      </w:r>
      <w:r w:rsidRPr="00E1583C">
        <w:rPr>
          <w:rFonts w:ascii="Times New Roman" w:hAnsi="Times New Roman" w:cs="Times New Roman"/>
          <w:sz w:val="24"/>
          <w:szCs w:val="24"/>
          <w:vertAlign w:val="superscript"/>
        </w:rPr>
        <w:t>2</w:t>
      </w:r>
      <w:r w:rsidR="006F3DE3">
        <w:rPr>
          <w:rFonts w:ascii="Times New Roman" w:hAnsi="Times New Roman" w:cs="Times New Roman"/>
          <w:sz w:val="24"/>
          <w:szCs w:val="24"/>
        </w:rPr>
        <w:t xml:space="preserve"> [milligrams per square centimeter] each</w:t>
      </w:r>
      <w:r>
        <w:rPr>
          <w:rFonts w:ascii="Times New Roman" w:hAnsi="Times New Roman" w:cs="Times New Roman"/>
          <w:sz w:val="24"/>
          <w:szCs w:val="24"/>
        </w:rPr>
        <w:t>), was irradiated with 50 nA</w:t>
      </w:r>
      <w:r w:rsidR="006F3DE3">
        <w:rPr>
          <w:rFonts w:ascii="Times New Roman" w:hAnsi="Times New Roman" w:cs="Times New Roman"/>
          <w:sz w:val="24"/>
          <w:szCs w:val="24"/>
        </w:rPr>
        <w:t xml:space="preserve"> [nanoamps]</w:t>
      </w:r>
      <w:r>
        <w:rPr>
          <w:rFonts w:ascii="Times New Roman" w:hAnsi="Times New Roman" w:cs="Times New Roman"/>
          <w:sz w:val="24"/>
          <w:szCs w:val="24"/>
        </w:rPr>
        <w:t xml:space="preserve"> of protons from HRIBF’s 25 MV</w:t>
      </w:r>
      <w:r w:rsidR="006F3DE3">
        <w:rPr>
          <w:rFonts w:ascii="Times New Roman" w:hAnsi="Times New Roman" w:cs="Times New Roman"/>
          <w:sz w:val="24"/>
          <w:szCs w:val="24"/>
        </w:rPr>
        <w:t xml:space="preserve"> [Mega Volt]</w:t>
      </w:r>
      <w:r>
        <w:rPr>
          <w:rFonts w:ascii="Times New Roman" w:hAnsi="Times New Roman" w:cs="Times New Roman"/>
          <w:sz w:val="24"/>
          <w:szCs w:val="24"/>
        </w:rPr>
        <w:t xml:space="preserve"> tandem electrostatic accelerator for approximately 143 discontinuous hours. After 215 days</w:t>
      </w:r>
      <w:r w:rsidR="004D3EE7">
        <w:rPr>
          <w:rFonts w:ascii="Times New Roman" w:hAnsi="Times New Roman" w:cs="Times New Roman"/>
          <w:sz w:val="24"/>
          <w:szCs w:val="24"/>
        </w:rPr>
        <w:t xml:space="preserve"> post bombardment</w:t>
      </w:r>
      <w:r>
        <w:rPr>
          <w:rFonts w:ascii="Times New Roman" w:hAnsi="Times New Roman" w:cs="Times New Roman"/>
          <w:sz w:val="24"/>
          <w:szCs w:val="24"/>
        </w:rPr>
        <w:t>, allowing for the decay of short-lived protactinium and actinium isotopes and fission products, the target was chemically purified by a series of ion chromatography techniques. Thorium-22</w:t>
      </w:r>
      <w:r w:rsidR="006F3DE3">
        <w:rPr>
          <w:rFonts w:ascii="Times New Roman" w:hAnsi="Times New Roman" w:cs="Times New Roman"/>
          <w:sz w:val="24"/>
          <w:szCs w:val="24"/>
        </w:rPr>
        <w:t>9 was measured directly by γ-ray [gamma-ray]</w:t>
      </w:r>
      <w:r>
        <w:rPr>
          <w:rFonts w:ascii="Times New Roman" w:hAnsi="Times New Roman" w:cs="Times New Roman"/>
          <w:sz w:val="24"/>
          <w:szCs w:val="24"/>
        </w:rPr>
        <w:t xml:space="preserve"> spectroscopy immediately after separation of the thorium fraction from the decay daughters of </w:t>
      </w:r>
      <w:r>
        <w:rPr>
          <w:rFonts w:ascii="Times New Roman" w:hAnsi="Times New Roman" w:cs="Times New Roman"/>
          <w:sz w:val="24"/>
          <w:szCs w:val="24"/>
          <w:vertAlign w:val="superscript"/>
        </w:rPr>
        <w:t>228</w:t>
      </w:r>
      <w:r w:rsidRPr="00EB6A89">
        <w:rPr>
          <w:rFonts w:ascii="Times New Roman" w:hAnsi="Times New Roman" w:cs="Times New Roman"/>
          <w:sz w:val="24"/>
          <w:szCs w:val="24"/>
        </w:rPr>
        <w:t>Th</w:t>
      </w:r>
      <w:r w:rsidR="006F3DE3">
        <w:rPr>
          <w:rFonts w:ascii="Times New Roman" w:hAnsi="Times New Roman" w:cs="Times New Roman"/>
          <w:sz w:val="24"/>
          <w:szCs w:val="24"/>
        </w:rPr>
        <w:t xml:space="preserve"> [Thorium-228]</w:t>
      </w:r>
      <w:r w:rsidR="00DB7E01">
        <w:rPr>
          <w:rFonts w:ascii="Times New Roman" w:hAnsi="Times New Roman" w:cs="Times New Roman"/>
          <w:sz w:val="24"/>
          <w:szCs w:val="24"/>
        </w:rPr>
        <w:t xml:space="preserve"> (</w:t>
      </w:r>
      <w:r w:rsidR="006F3DE3" w:rsidRPr="00AE2F8B">
        <w:rPr>
          <w:rFonts w:ascii="Times New Roman" w:hAnsi="Times New Roman" w:cs="Times New Roman"/>
          <w:sz w:val="24"/>
          <w:szCs w:val="24"/>
        </w:rPr>
        <w:t>t</w:t>
      </w:r>
      <w:r w:rsidR="006F3DE3" w:rsidRPr="00AE2F8B">
        <w:rPr>
          <w:rFonts w:ascii="Times New Roman" w:hAnsi="Times New Roman" w:cs="Times New Roman"/>
          <w:sz w:val="24"/>
          <w:szCs w:val="24"/>
          <w:vertAlign w:val="subscript"/>
        </w:rPr>
        <w:t>1/2</w:t>
      </w:r>
      <w:r w:rsidR="006F3DE3" w:rsidRPr="00AE2F8B">
        <w:rPr>
          <w:rFonts w:ascii="Times New Roman" w:hAnsi="Times New Roman" w:cs="Times New Roman"/>
          <w:sz w:val="24"/>
          <w:szCs w:val="24"/>
        </w:rPr>
        <w:t xml:space="preserve"> = </w:t>
      </w:r>
      <w:r w:rsidR="00DB7E01">
        <w:rPr>
          <w:rFonts w:ascii="Times New Roman" w:hAnsi="Times New Roman" w:cs="Times New Roman"/>
          <w:sz w:val="24"/>
          <w:szCs w:val="24"/>
        </w:rPr>
        <w:t>1.9</w:t>
      </w:r>
      <w:r>
        <w:rPr>
          <w:rFonts w:ascii="Times New Roman" w:hAnsi="Times New Roman" w:cs="Times New Roman"/>
          <w:sz w:val="24"/>
          <w:szCs w:val="24"/>
        </w:rPr>
        <w:t xml:space="preserve"> y</w:t>
      </w:r>
      <w:r w:rsidR="006F3DE3">
        <w:rPr>
          <w:rFonts w:ascii="Times New Roman" w:hAnsi="Times New Roman" w:cs="Times New Roman"/>
          <w:sz w:val="24"/>
          <w:szCs w:val="24"/>
        </w:rPr>
        <w:t>ears</w:t>
      </w:r>
      <w:r>
        <w:rPr>
          <w:rFonts w:ascii="Times New Roman" w:hAnsi="Times New Roman" w:cs="Times New Roman"/>
          <w:sz w:val="24"/>
          <w:szCs w:val="24"/>
        </w:rPr>
        <w:t xml:space="preserve">) and long long-lived fission products. The effective thick target cross section of </w:t>
      </w:r>
      <w:r w:rsidRPr="007C27F8">
        <w:rPr>
          <w:rFonts w:ascii="Times New Roman" w:hAnsi="Times New Roman" w:cs="Times New Roman"/>
          <w:sz w:val="24"/>
          <w:szCs w:val="24"/>
          <w:vertAlign w:val="superscript"/>
        </w:rPr>
        <w:t>229</w:t>
      </w:r>
      <w:r w:rsidRPr="00EB2E04">
        <w:rPr>
          <w:rFonts w:ascii="Times New Roman" w:hAnsi="Times New Roman" w:cs="Times New Roman"/>
          <w:sz w:val="24"/>
          <w:szCs w:val="24"/>
        </w:rPr>
        <w:t>Th</w:t>
      </w:r>
      <w:r>
        <w:rPr>
          <w:rFonts w:ascii="Times New Roman" w:hAnsi="Times New Roman" w:cs="Times New Roman"/>
          <w:sz w:val="24"/>
          <w:szCs w:val="24"/>
        </w:rPr>
        <w:t xml:space="preserve"> </w:t>
      </w:r>
      <w:r w:rsidRPr="00051A56">
        <w:rPr>
          <w:rFonts w:ascii="Times New Roman" w:hAnsi="Times New Roman" w:cs="Times New Roman"/>
          <w:sz w:val="24"/>
          <w:szCs w:val="24"/>
        </w:rPr>
        <w:t xml:space="preserve">is </w:t>
      </w:r>
      <w:r>
        <w:rPr>
          <w:rFonts w:ascii="Times New Roman" w:hAnsi="Times New Roman" w:cs="Times New Roman"/>
          <w:sz w:val="24"/>
          <w:szCs w:val="24"/>
        </w:rPr>
        <w:t>205 ± 18</w:t>
      </w:r>
      <w:r w:rsidRPr="00051A56">
        <w:rPr>
          <w:rFonts w:ascii="Times New Roman" w:hAnsi="Times New Roman" w:cs="Times New Roman"/>
          <w:sz w:val="24"/>
          <w:szCs w:val="24"/>
        </w:rPr>
        <w:t xml:space="preserve"> mb</w:t>
      </w:r>
      <w:r w:rsidR="006F3DE3">
        <w:rPr>
          <w:rFonts w:ascii="Times New Roman" w:hAnsi="Times New Roman" w:cs="Times New Roman"/>
          <w:sz w:val="24"/>
          <w:szCs w:val="24"/>
        </w:rPr>
        <w:t xml:space="preserve"> [milli</w:t>
      </w:r>
      <w:r w:rsidR="00B77903">
        <w:rPr>
          <w:rFonts w:ascii="Times New Roman" w:hAnsi="Times New Roman" w:cs="Times New Roman"/>
          <w:sz w:val="24"/>
          <w:szCs w:val="24"/>
        </w:rPr>
        <w:t xml:space="preserve">barns] </w:t>
      </w:r>
      <w:r w:rsidRPr="00051A56">
        <w:rPr>
          <w:rFonts w:ascii="Times New Roman" w:hAnsi="Times New Roman" w:cs="Times New Roman"/>
          <w:sz w:val="24"/>
          <w:szCs w:val="24"/>
        </w:rPr>
        <w:t xml:space="preserve"> at </w:t>
      </w:r>
      <w:r w:rsidR="00B77903">
        <w:rPr>
          <w:rFonts w:ascii="Times New Roman" w:hAnsi="Times New Roman" w:cs="Times New Roman"/>
          <w:sz w:val="24"/>
          <w:szCs w:val="24"/>
        </w:rPr>
        <w:t>a proton energy of</w:t>
      </w:r>
      <w:r>
        <w:rPr>
          <w:rFonts w:ascii="Times New Roman" w:hAnsi="Times New Roman" w:cs="Times New Roman"/>
          <w:sz w:val="24"/>
          <w:szCs w:val="24"/>
        </w:rPr>
        <w:t xml:space="preserve"> 26.1 </w:t>
      </w:r>
      <w:r w:rsidRPr="00051A56">
        <w:rPr>
          <w:rFonts w:ascii="Times New Roman" w:hAnsi="Times New Roman" w:cs="Times New Roman"/>
          <w:sz w:val="24"/>
          <w:szCs w:val="24"/>
        </w:rPr>
        <w:t>MeV.</w:t>
      </w:r>
      <w:r>
        <w:rPr>
          <w:rFonts w:ascii="Times New Roman" w:hAnsi="Times New Roman" w:cs="Times New Roman"/>
          <w:sz w:val="24"/>
          <w:szCs w:val="24"/>
        </w:rPr>
        <w:t xml:space="preserve"> Variation of the effective cross-section as a function of proton energy </w:t>
      </w:r>
      <w:r w:rsidR="004D3EE7">
        <w:rPr>
          <w:rFonts w:ascii="Times New Roman" w:hAnsi="Times New Roman" w:cs="Times New Roman"/>
          <w:sz w:val="24"/>
          <w:szCs w:val="24"/>
        </w:rPr>
        <w:t>is also reported.</w:t>
      </w:r>
      <w:r>
        <w:rPr>
          <w:rFonts w:ascii="Times New Roman" w:hAnsi="Times New Roman" w:cs="Times New Roman"/>
          <w:sz w:val="24"/>
          <w:szCs w:val="24"/>
        </w:rPr>
        <w:t xml:space="preserve"> </w:t>
      </w:r>
    </w:p>
    <w:p w:rsidR="000007BD" w:rsidRPr="000007BD" w:rsidRDefault="000007BD" w:rsidP="000007BD"/>
    <w:p w:rsidR="00736B0A" w:rsidRDefault="000007BD" w:rsidP="00551A57">
      <w:pPr>
        <w:pStyle w:val="Heading1"/>
      </w:pPr>
      <w:r>
        <w:br w:type="page"/>
      </w:r>
    </w:p>
    <w:p w:rsidR="00F900AE" w:rsidRDefault="00F900AE" w:rsidP="00F900AE">
      <w:pPr>
        <w:jc w:val="center"/>
        <w:rPr>
          <w:rFonts w:ascii="Times New Roman" w:hAnsi="Times New Roman" w:cs="Times New Roman"/>
          <w:b/>
        </w:rPr>
      </w:pPr>
      <w:r>
        <w:rPr>
          <w:rFonts w:ascii="Times New Roman" w:hAnsi="Times New Roman" w:cs="Times New Roman"/>
          <w:b/>
        </w:rPr>
        <w:lastRenderedPageBreak/>
        <w:t>Table of Contents</w:t>
      </w:r>
    </w:p>
    <w:p w:rsidR="007E42FF" w:rsidRDefault="005B2AF4">
      <w:pPr>
        <w:pStyle w:val="TOC1"/>
        <w:tabs>
          <w:tab w:val="left" w:pos="1320"/>
          <w:tab w:val="right" w:leader="dot" w:pos="9350"/>
        </w:tabs>
        <w:rPr>
          <w:rFonts w:asciiTheme="minorHAnsi" w:eastAsiaTheme="minorEastAsia" w:hAnsiTheme="minorHAnsi"/>
          <w:noProof/>
          <w:sz w:val="22"/>
        </w:rPr>
      </w:pPr>
      <w:r w:rsidRPr="005B2AF4">
        <w:fldChar w:fldCharType="begin"/>
      </w:r>
      <w:r w:rsidR="00F900AE">
        <w:instrText xml:space="preserve"> TOC \o "1-3" \h \z \u </w:instrText>
      </w:r>
      <w:r w:rsidRPr="005B2AF4">
        <w:fldChar w:fldCharType="separate"/>
      </w:r>
      <w:hyperlink w:anchor="_Toc388531332" w:history="1">
        <w:r w:rsidR="007E42FF" w:rsidRPr="00665A79">
          <w:rPr>
            <w:rStyle w:val="Hyperlink"/>
            <w:noProof/>
          </w:rPr>
          <w:t>Chapter I</w:t>
        </w:r>
        <w:r w:rsidR="007E42FF">
          <w:rPr>
            <w:rFonts w:asciiTheme="minorHAnsi" w:eastAsiaTheme="minorEastAsia" w:hAnsiTheme="minorHAnsi"/>
            <w:noProof/>
            <w:sz w:val="22"/>
          </w:rPr>
          <w:tab/>
        </w:r>
        <w:r w:rsidR="007E42FF" w:rsidRPr="00665A79">
          <w:rPr>
            <w:rStyle w:val="Hyperlink"/>
            <w:noProof/>
          </w:rPr>
          <w:t>Introduction and General Information</w:t>
        </w:r>
        <w:r w:rsidR="007E42FF">
          <w:rPr>
            <w:noProof/>
            <w:webHidden/>
          </w:rPr>
          <w:tab/>
        </w:r>
        <w:r w:rsidR="007E42FF">
          <w:rPr>
            <w:noProof/>
            <w:webHidden/>
          </w:rPr>
          <w:fldChar w:fldCharType="begin"/>
        </w:r>
        <w:r w:rsidR="007E42FF">
          <w:rPr>
            <w:noProof/>
            <w:webHidden/>
          </w:rPr>
          <w:instrText xml:space="preserve"> PAGEREF _Toc388531332 \h </w:instrText>
        </w:r>
        <w:r w:rsidR="007E42FF">
          <w:rPr>
            <w:noProof/>
            <w:webHidden/>
          </w:rPr>
        </w:r>
        <w:r w:rsidR="007E42FF">
          <w:rPr>
            <w:noProof/>
            <w:webHidden/>
          </w:rPr>
          <w:fldChar w:fldCharType="separate"/>
        </w:r>
        <w:r w:rsidR="007E42FF">
          <w:rPr>
            <w:noProof/>
            <w:webHidden/>
          </w:rPr>
          <w:t>1</w:t>
        </w:r>
        <w:r w:rsidR="007E42FF">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33" w:history="1">
        <w:r w:rsidRPr="00665A79">
          <w:rPr>
            <w:rStyle w:val="Hyperlink"/>
            <w:noProof/>
          </w:rPr>
          <w:t>1.1</w:t>
        </w:r>
        <w:r>
          <w:rPr>
            <w:rFonts w:asciiTheme="minorHAnsi" w:eastAsiaTheme="minorEastAsia" w:hAnsiTheme="minorHAnsi"/>
            <w:noProof/>
            <w:sz w:val="22"/>
          </w:rPr>
          <w:tab/>
        </w:r>
        <w:r w:rsidRPr="00665A79">
          <w:rPr>
            <w:rStyle w:val="Hyperlink"/>
            <w:noProof/>
          </w:rPr>
          <w:t>Targeted-Alpha Radioimmunotherapy</w:t>
        </w:r>
        <w:r>
          <w:rPr>
            <w:noProof/>
            <w:webHidden/>
          </w:rPr>
          <w:tab/>
        </w:r>
        <w:r>
          <w:rPr>
            <w:noProof/>
            <w:webHidden/>
          </w:rPr>
          <w:fldChar w:fldCharType="begin"/>
        </w:r>
        <w:r>
          <w:rPr>
            <w:noProof/>
            <w:webHidden/>
          </w:rPr>
          <w:instrText xml:space="preserve"> PAGEREF _Toc388531333 \h </w:instrText>
        </w:r>
        <w:r>
          <w:rPr>
            <w:noProof/>
            <w:webHidden/>
          </w:rPr>
        </w:r>
        <w:r>
          <w:rPr>
            <w:noProof/>
            <w:webHidden/>
          </w:rPr>
          <w:fldChar w:fldCharType="separate"/>
        </w:r>
        <w:r>
          <w:rPr>
            <w:noProof/>
            <w:webHidden/>
          </w:rPr>
          <w:t>1</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34" w:history="1">
        <w:r w:rsidRPr="00665A79">
          <w:rPr>
            <w:rStyle w:val="Hyperlink"/>
            <w:noProof/>
          </w:rPr>
          <w:t>1.2</w:t>
        </w:r>
        <w:r>
          <w:rPr>
            <w:rFonts w:asciiTheme="minorHAnsi" w:eastAsiaTheme="minorEastAsia" w:hAnsiTheme="minorHAnsi"/>
            <w:noProof/>
            <w:sz w:val="22"/>
          </w:rPr>
          <w:tab/>
        </w:r>
        <w:r w:rsidRPr="00665A79">
          <w:rPr>
            <w:rStyle w:val="Hyperlink"/>
            <w:noProof/>
          </w:rPr>
          <w:t xml:space="preserve">Current Supply and Production of </w:t>
        </w:r>
        <w:r w:rsidRPr="00665A79">
          <w:rPr>
            <w:rStyle w:val="Hyperlink"/>
            <w:noProof/>
            <w:vertAlign w:val="superscript"/>
          </w:rPr>
          <w:t>229</w:t>
        </w:r>
        <w:r w:rsidRPr="00665A79">
          <w:rPr>
            <w:rStyle w:val="Hyperlink"/>
            <w:noProof/>
          </w:rPr>
          <w:t>Th</w:t>
        </w:r>
        <w:r>
          <w:rPr>
            <w:noProof/>
            <w:webHidden/>
          </w:rPr>
          <w:tab/>
        </w:r>
        <w:r>
          <w:rPr>
            <w:noProof/>
            <w:webHidden/>
          </w:rPr>
          <w:fldChar w:fldCharType="begin"/>
        </w:r>
        <w:r>
          <w:rPr>
            <w:noProof/>
            <w:webHidden/>
          </w:rPr>
          <w:instrText xml:space="preserve"> PAGEREF _Toc388531334 \h </w:instrText>
        </w:r>
        <w:r>
          <w:rPr>
            <w:noProof/>
            <w:webHidden/>
          </w:rPr>
        </w:r>
        <w:r>
          <w:rPr>
            <w:noProof/>
            <w:webHidden/>
          </w:rPr>
          <w:fldChar w:fldCharType="separate"/>
        </w:r>
        <w:r>
          <w:rPr>
            <w:noProof/>
            <w:webHidden/>
          </w:rPr>
          <w:t>2</w:t>
        </w:r>
        <w:r>
          <w:rPr>
            <w:noProof/>
            <w:webHidden/>
          </w:rPr>
          <w:fldChar w:fldCharType="end"/>
        </w:r>
      </w:hyperlink>
    </w:p>
    <w:p w:rsidR="007E42FF" w:rsidRDefault="007E42FF">
      <w:pPr>
        <w:pStyle w:val="TOC1"/>
        <w:tabs>
          <w:tab w:val="left" w:pos="1320"/>
          <w:tab w:val="right" w:leader="dot" w:pos="9350"/>
        </w:tabs>
        <w:rPr>
          <w:rFonts w:asciiTheme="minorHAnsi" w:eastAsiaTheme="minorEastAsia" w:hAnsiTheme="minorHAnsi"/>
          <w:noProof/>
          <w:sz w:val="22"/>
        </w:rPr>
      </w:pPr>
      <w:hyperlink w:anchor="_Toc388531335" w:history="1">
        <w:r w:rsidRPr="00665A79">
          <w:rPr>
            <w:rStyle w:val="Hyperlink"/>
            <w:noProof/>
          </w:rPr>
          <w:t>Chapter II</w:t>
        </w:r>
        <w:r>
          <w:rPr>
            <w:rFonts w:asciiTheme="minorHAnsi" w:eastAsiaTheme="minorEastAsia" w:hAnsiTheme="minorHAnsi"/>
            <w:noProof/>
            <w:sz w:val="22"/>
          </w:rPr>
          <w:tab/>
        </w:r>
        <w:r w:rsidRPr="00665A79">
          <w:rPr>
            <w:rStyle w:val="Hyperlink"/>
            <w:noProof/>
          </w:rPr>
          <w:t>Objective and Theory</w:t>
        </w:r>
        <w:r>
          <w:rPr>
            <w:noProof/>
            <w:webHidden/>
          </w:rPr>
          <w:tab/>
        </w:r>
        <w:r>
          <w:rPr>
            <w:noProof/>
            <w:webHidden/>
          </w:rPr>
          <w:fldChar w:fldCharType="begin"/>
        </w:r>
        <w:r>
          <w:rPr>
            <w:noProof/>
            <w:webHidden/>
          </w:rPr>
          <w:instrText xml:space="preserve"> PAGEREF _Toc388531335 \h </w:instrText>
        </w:r>
        <w:r>
          <w:rPr>
            <w:noProof/>
            <w:webHidden/>
          </w:rPr>
        </w:r>
        <w:r>
          <w:rPr>
            <w:noProof/>
            <w:webHidden/>
          </w:rPr>
          <w:fldChar w:fldCharType="separate"/>
        </w:r>
        <w:r>
          <w:rPr>
            <w:noProof/>
            <w:webHidden/>
          </w:rPr>
          <w:t>8</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36" w:history="1">
        <w:r w:rsidRPr="00665A79">
          <w:rPr>
            <w:rStyle w:val="Hyperlink"/>
            <w:noProof/>
          </w:rPr>
          <w:t>2.1</w:t>
        </w:r>
        <w:r>
          <w:rPr>
            <w:rFonts w:asciiTheme="minorHAnsi" w:eastAsiaTheme="minorEastAsia" w:hAnsiTheme="minorHAnsi"/>
            <w:noProof/>
            <w:sz w:val="22"/>
          </w:rPr>
          <w:tab/>
        </w:r>
        <w:r w:rsidRPr="00665A79">
          <w:rPr>
            <w:rStyle w:val="Hyperlink"/>
            <w:noProof/>
          </w:rPr>
          <w:t>Heavy Charged Particle Interactions in Matter</w:t>
        </w:r>
        <w:r>
          <w:rPr>
            <w:noProof/>
            <w:webHidden/>
          </w:rPr>
          <w:tab/>
        </w:r>
        <w:r>
          <w:rPr>
            <w:noProof/>
            <w:webHidden/>
          </w:rPr>
          <w:fldChar w:fldCharType="begin"/>
        </w:r>
        <w:r>
          <w:rPr>
            <w:noProof/>
            <w:webHidden/>
          </w:rPr>
          <w:instrText xml:space="preserve"> PAGEREF _Toc388531336 \h </w:instrText>
        </w:r>
        <w:r>
          <w:rPr>
            <w:noProof/>
            <w:webHidden/>
          </w:rPr>
        </w:r>
        <w:r>
          <w:rPr>
            <w:noProof/>
            <w:webHidden/>
          </w:rPr>
          <w:fldChar w:fldCharType="separate"/>
        </w:r>
        <w:r>
          <w:rPr>
            <w:noProof/>
            <w:webHidden/>
          </w:rPr>
          <w:t>8</w:t>
        </w:r>
        <w:r>
          <w:rPr>
            <w:noProof/>
            <w:webHidden/>
          </w:rPr>
          <w:fldChar w:fldCharType="end"/>
        </w:r>
      </w:hyperlink>
    </w:p>
    <w:p w:rsidR="007E42FF" w:rsidRDefault="007E42FF">
      <w:pPr>
        <w:pStyle w:val="TOC1"/>
        <w:tabs>
          <w:tab w:val="left" w:pos="1320"/>
          <w:tab w:val="right" w:leader="dot" w:pos="9350"/>
        </w:tabs>
        <w:rPr>
          <w:rFonts w:asciiTheme="minorHAnsi" w:eastAsiaTheme="minorEastAsia" w:hAnsiTheme="minorHAnsi"/>
          <w:noProof/>
          <w:sz w:val="22"/>
        </w:rPr>
      </w:pPr>
      <w:hyperlink w:anchor="_Toc388531337" w:history="1">
        <w:r w:rsidRPr="00665A79">
          <w:rPr>
            <w:rStyle w:val="Hyperlink"/>
            <w:noProof/>
          </w:rPr>
          <w:t>Chapter III</w:t>
        </w:r>
        <w:r>
          <w:rPr>
            <w:rFonts w:asciiTheme="minorHAnsi" w:eastAsiaTheme="minorEastAsia" w:hAnsiTheme="minorHAnsi"/>
            <w:noProof/>
            <w:sz w:val="22"/>
          </w:rPr>
          <w:tab/>
        </w:r>
        <w:r w:rsidRPr="00665A79">
          <w:rPr>
            <w:rStyle w:val="Hyperlink"/>
            <w:noProof/>
          </w:rPr>
          <w:t>Materials and Methodology</w:t>
        </w:r>
        <w:r>
          <w:rPr>
            <w:noProof/>
            <w:webHidden/>
          </w:rPr>
          <w:tab/>
        </w:r>
        <w:r>
          <w:rPr>
            <w:noProof/>
            <w:webHidden/>
          </w:rPr>
          <w:fldChar w:fldCharType="begin"/>
        </w:r>
        <w:r>
          <w:rPr>
            <w:noProof/>
            <w:webHidden/>
          </w:rPr>
          <w:instrText xml:space="preserve"> PAGEREF _Toc388531337 \h </w:instrText>
        </w:r>
        <w:r>
          <w:rPr>
            <w:noProof/>
            <w:webHidden/>
          </w:rPr>
        </w:r>
        <w:r>
          <w:rPr>
            <w:noProof/>
            <w:webHidden/>
          </w:rPr>
          <w:fldChar w:fldCharType="separate"/>
        </w:r>
        <w:r>
          <w:rPr>
            <w:noProof/>
            <w:webHidden/>
          </w:rPr>
          <w:t>10</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38" w:history="1">
        <w:r w:rsidRPr="00665A79">
          <w:rPr>
            <w:rStyle w:val="Hyperlink"/>
            <w:noProof/>
          </w:rPr>
          <w:t>3.1</w:t>
        </w:r>
        <w:r>
          <w:rPr>
            <w:rFonts w:asciiTheme="minorHAnsi" w:eastAsiaTheme="minorEastAsia" w:hAnsiTheme="minorHAnsi"/>
            <w:noProof/>
            <w:sz w:val="22"/>
          </w:rPr>
          <w:tab/>
        </w:r>
        <w:r w:rsidRPr="00665A79">
          <w:rPr>
            <w:rStyle w:val="Hyperlink"/>
            <w:noProof/>
          </w:rPr>
          <w:t>Materials and Equipment</w:t>
        </w:r>
        <w:r>
          <w:rPr>
            <w:noProof/>
            <w:webHidden/>
          </w:rPr>
          <w:tab/>
        </w:r>
        <w:r>
          <w:rPr>
            <w:noProof/>
            <w:webHidden/>
          </w:rPr>
          <w:fldChar w:fldCharType="begin"/>
        </w:r>
        <w:r>
          <w:rPr>
            <w:noProof/>
            <w:webHidden/>
          </w:rPr>
          <w:instrText xml:space="preserve"> PAGEREF _Toc388531338 \h </w:instrText>
        </w:r>
        <w:r>
          <w:rPr>
            <w:noProof/>
            <w:webHidden/>
          </w:rPr>
        </w:r>
        <w:r>
          <w:rPr>
            <w:noProof/>
            <w:webHidden/>
          </w:rPr>
          <w:fldChar w:fldCharType="separate"/>
        </w:r>
        <w:r>
          <w:rPr>
            <w:noProof/>
            <w:webHidden/>
          </w:rPr>
          <w:t>10</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39" w:history="1">
        <w:r w:rsidRPr="00665A79">
          <w:rPr>
            <w:rStyle w:val="Hyperlink"/>
            <w:noProof/>
          </w:rPr>
          <w:t>3.2</w:t>
        </w:r>
        <w:r>
          <w:rPr>
            <w:rFonts w:asciiTheme="minorHAnsi" w:eastAsiaTheme="minorEastAsia" w:hAnsiTheme="minorHAnsi"/>
            <w:noProof/>
            <w:sz w:val="22"/>
          </w:rPr>
          <w:tab/>
        </w:r>
        <w:r w:rsidRPr="00665A79">
          <w:rPr>
            <w:rStyle w:val="Hyperlink"/>
            <w:noProof/>
          </w:rPr>
          <w:t>Target Assembly and Irradiation</w:t>
        </w:r>
        <w:r>
          <w:rPr>
            <w:noProof/>
            <w:webHidden/>
          </w:rPr>
          <w:tab/>
        </w:r>
        <w:r>
          <w:rPr>
            <w:noProof/>
            <w:webHidden/>
          </w:rPr>
          <w:fldChar w:fldCharType="begin"/>
        </w:r>
        <w:r>
          <w:rPr>
            <w:noProof/>
            <w:webHidden/>
          </w:rPr>
          <w:instrText xml:space="preserve"> PAGEREF _Toc388531339 \h </w:instrText>
        </w:r>
        <w:r>
          <w:rPr>
            <w:noProof/>
            <w:webHidden/>
          </w:rPr>
        </w:r>
        <w:r>
          <w:rPr>
            <w:noProof/>
            <w:webHidden/>
          </w:rPr>
          <w:fldChar w:fldCharType="separate"/>
        </w:r>
        <w:r>
          <w:rPr>
            <w:noProof/>
            <w:webHidden/>
          </w:rPr>
          <w:t>11</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0" w:history="1">
        <w:r w:rsidRPr="00665A79">
          <w:rPr>
            <w:rStyle w:val="Hyperlink"/>
            <w:noProof/>
          </w:rPr>
          <w:t>3.2.1</w:t>
        </w:r>
        <w:r>
          <w:rPr>
            <w:rFonts w:asciiTheme="minorHAnsi" w:eastAsiaTheme="minorEastAsia" w:hAnsiTheme="minorHAnsi"/>
            <w:noProof/>
            <w:sz w:val="22"/>
          </w:rPr>
          <w:tab/>
        </w:r>
        <w:r w:rsidRPr="00665A79">
          <w:rPr>
            <w:rStyle w:val="Hyperlink"/>
            <w:noProof/>
          </w:rPr>
          <w:t>Target Assembly and Geometry</w:t>
        </w:r>
        <w:r>
          <w:rPr>
            <w:noProof/>
            <w:webHidden/>
          </w:rPr>
          <w:tab/>
        </w:r>
        <w:r>
          <w:rPr>
            <w:noProof/>
            <w:webHidden/>
          </w:rPr>
          <w:fldChar w:fldCharType="begin"/>
        </w:r>
        <w:r>
          <w:rPr>
            <w:noProof/>
            <w:webHidden/>
          </w:rPr>
          <w:instrText xml:space="preserve"> PAGEREF _Toc388531340 \h </w:instrText>
        </w:r>
        <w:r>
          <w:rPr>
            <w:noProof/>
            <w:webHidden/>
          </w:rPr>
        </w:r>
        <w:r>
          <w:rPr>
            <w:noProof/>
            <w:webHidden/>
          </w:rPr>
          <w:fldChar w:fldCharType="separate"/>
        </w:r>
        <w:r>
          <w:rPr>
            <w:noProof/>
            <w:webHidden/>
          </w:rPr>
          <w:t>11</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1" w:history="1">
        <w:r w:rsidRPr="00665A79">
          <w:rPr>
            <w:rStyle w:val="Hyperlink"/>
            <w:noProof/>
          </w:rPr>
          <w:t>3.2.2</w:t>
        </w:r>
        <w:r>
          <w:rPr>
            <w:rFonts w:asciiTheme="minorHAnsi" w:eastAsiaTheme="minorEastAsia" w:hAnsiTheme="minorHAnsi"/>
            <w:noProof/>
            <w:sz w:val="22"/>
          </w:rPr>
          <w:tab/>
        </w:r>
        <w:r w:rsidRPr="00665A79">
          <w:rPr>
            <w:rStyle w:val="Hyperlink"/>
            <w:noProof/>
          </w:rPr>
          <w:t xml:space="preserve"> Irradiation Details</w:t>
        </w:r>
        <w:r>
          <w:rPr>
            <w:noProof/>
            <w:webHidden/>
          </w:rPr>
          <w:tab/>
        </w:r>
        <w:r>
          <w:rPr>
            <w:noProof/>
            <w:webHidden/>
          </w:rPr>
          <w:fldChar w:fldCharType="begin"/>
        </w:r>
        <w:r>
          <w:rPr>
            <w:noProof/>
            <w:webHidden/>
          </w:rPr>
          <w:instrText xml:space="preserve"> PAGEREF _Toc388531341 \h </w:instrText>
        </w:r>
        <w:r>
          <w:rPr>
            <w:noProof/>
            <w:webHidden/>
          </w:rPr>
        </w:r>
        <w:r>
          <w:rPr>
            <w:noProof/>
            <w:webHidden/>
          </w:rPr>
          <w:fldChar w:fldCharType="separate"/>
        </w:r>
        <w:r>
          <w:rPr>
            <w:noProof/>
            <w:webHidden/>
          </w:rPr>
          <w:t>13</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2" w:history="1">
        <w:r w:rsidRPr="00665A79">
          <w:rPr>
            <w:rStyle w:val="Hyperlink"/>
            <w:noProof/>
          </w:rPr>
          <w:t>3.2.3</w:t>
        </w:r>
        <w:r>
          <w:rPr>
            <w:rFonts w:asciiTheme="minorHAnsi" w:eastAsiaTheme="minorEastAsia" w:hAnsiTheme="minorHAnsi"/>
            <w:noProof/>
            <w:sz w:val="22"/>
          </w:rPr>
          <w:tab/>
        </w:r>
        <w:r w:rsidRPr="00665A79">
          <w:rPr>
            <w:rStyle w:val="Hyperlink"/>
            <w:noProof/>
          </w:rPr>
          <w:t>Degradation of Proton Energy Through Target Stack</w:t>
        </w:r>
        <w:r>
          <w:rPr>
            <w:noProof/>
            <w:webHidden/>
          </w:rPr>
          <w:tab/>
        </w:r>
        <w:r>
          <w:rPr>
            <w:noProof/>
            <w:webHidden/>
          </w:rPr>
          <w:fldChar w:fldCharType="begin"/>
        </w:r>
        <w:r>
          <w:rPr>
            <w:noProof/>
            <w:webHidden/>
          </w:rPr>
          <w:instrText xml:space="preserve"> PAGEREF _Toc388531342 \h </w:instrText>
        </w:r>
        <w:r>
          <w:rPr>
            <w:noProof/>
            <w:webHidden/>
          </w:rPr>
        </w:r>
        <w:r>
          <w:rPr>
            <w:noProof/>
            <w:webHidden/>
          </w:rPr>
          <w:fldChar w:fldCharType="separate"/>
        </w:r>
        <w:r>
          <w:rPr>
            <w:noProof/>
            <w:webHidden/>
          </w:rPr>
          <w:t>14</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43" w:history="1">
        <w:r w:rsidRPr="00665A79">
          <w:rPr>
            <w:rStyle w:val="Hyperlink"/>
            <w:noProof/>
          </w:rPr>
          <w:t>3.3</w:t>
        </w:r>
        <w:r>
          <w:rPr>
            <w:rFonts w:asciiTheme="minorHAnsi" w:eastAsiaTheme="minorEastAsia" w:hAnsiTheme="minorHAnsi"/>
            <w:noProof/>
            <w:sz w:val="22"/>
          </w:rPr>
          <w:tab/>
        </w:r>
        <w:r w:rsidRPr="00665A79">
          <w:rPr>
            <w:rStyle w:val="Hyperlink"/>
            <w:noProof/>
          </w:rPr>
          <w:t xml:space="preserve"> Post Irradiation Chemical Processing</w:t>
        </w:r>
        <w:r>
          <w:rPr>
            <w:noProof/>
            <w:webHidden/>
          </w:rPr>
          <w:tab/>
        </w:r>
        <w:r>
          <w:rPr>
            <w:noProof/>
            <w:webHidden/>
          </w:rPr>
          <w:fldChar w:fldCharType="begin"/>
        </w:r>
        <w:r>
          <w:rPr>
            <w:noProof/>
            <w:webHidden/>
          </w:rPr>
          <w:instrText xml:space="preserve"> PAGEREF _Toc388531343 \h </w:instrText>
        </w:r>
        <w:r>
          <w:rPr>
            <w:noProof/>
            <w:webHidden/>
          </w:rPr>
        </w:r>
        <w:r>
          <w:rPr>
            <w:noProof/>
            <w:webHidden/>
          </w:rPr>
          <w:fldChar w:fldCharType="separate"/>
        </w:r>
        <w:r>
          <w:rPr>
            <w:noProof/>
            <w:webHidden/>
          </w:rPr>
          <w:t>18</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4" w:history="1">
        <w:r w:rsidRPr="00665A79">
          <w:rPr>
            <w:rStyle w:val="Hyperlink"/>
            <w:noProof/>
          </w:rPr>
          <w:t xml:space="preserve">3.3.1 </w:t>
        </w:r>
        <w:r>
          <w:rPr>
            <w:rFonts w:asciiTheme="minorHAnsi" w:eastAsiaTheme="minorEastAsia" w:hAnsiTheme="minorHAnsi"/>
            <w:noProof/>
            <w:sz w:val="22"/>
          </w:rPr>
          <w:tab/>
        </w:r>
        <w:r w:rsidRPr="00665A79">
          <w:rPr>
            <w:rStyle w:val="Hyperlink"/>
            <w:noProof/>
          </w:rPr>
          <w:t>Dissolution of Thorium Foils</w:t>
        </w:r>
        <w:r>
          <w:rPr>
            <w:noProof/>
            <w:webHidden/>
          </w:rPr>
          <w:tab/>
        </w:r>
        <w:r>
          <w:rPr>
            <w:noProof/>
            <w:webHidden/>
          </w:rPr>
          <w:fldChar w:fldCharType="begin"/>
        </w:r>
        <w:r>
          <w:rPr>
            <w:noProof/>
            <w:webHidden/>
          </w:rPr>
          <w:instrText xml:space="preserve"> PAGEREF _Toc388531344 \h </w:instrText>
        </w:r>
        <w:r>
          <w:rPr>
            <w:noProof/>
            <w:webHidden/>
          </w:rPr>
        </w:r>
        <w:r>
          <w:rPr>
            <w:noProof/>
            <w:webHidden/>
          </w:rPr>
          <w:fldChar w:fldCharType="separate"/>
        </w:r>
        <w:r>
          <w:rPr>
            <w:noProof/>
            <w:webHidden/>
          </w:rPr>
          <w:t>18</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5" w:history="1">
        <w:r w:rsidRPr="00665A79">
          <w:rPr>
            <w:rStyle w:val="Hyperlink"/>
            <w:noProof/>
          </w:rPr>
          <w:t xml:space="preserve">3.3.2 </w:t>
        </w:r>
        <w:r>
          <w:rPr>
            <w:rFonts w:asciiTheme="minorHAnsi" w:eastAsiaTheme="minorEastAsia" w:hAnsiTheme="minorHAnsi"/>
            <w:noProof/>
            <w:sz w:val="22"/>
          </w:rPr>
          <w:tab/>
        </w:r>
        <w:r w:rsidRPr="00665A79">
          <w:rPr>
            <w:rStyle w:val="Hyperlink"/>
            <w:noProof/>
          </w:rPr>
          <w:t>Anion Exchange Columns</w:t>
        </w:r>
        <w:r>
          <w:rPr>
            <w:noProof/>
            <w:webHidden/>
          </w:rPr>
          <w:tab/>
        </w:r>
        <w:r>
          <w:rPr>
            <w:noProof/>
            <w:webHidden/>
          </w:rPr>
          <w:fldChar w:fldCharType="begin"/>
        </w:r>
        <w:r>
          <w:rPr>
            <w:noProof/>
            <w:webHidden/>
          </w:rPr>
          <w:instrText xml:space="preserve"> PAGEREF _Toc388531345 \h </w:instrText>
        </w:r>
        <w:r>
          <w:rPr>
            <w:noProof/>
            <w:webHidden/>
          </w:rPr>
        </w:r>
        <w:r>
          <w:rPr>
            <w:noProof/>
            <w:webHidden/>
          </w:rPr>
          <w:fldChar w:fldCharType="separate"/>
        </w:r>
        <w:r>
          <w:rPr>
            <w:noProof/>
            <w:webHidden/>
          </w:rPr>
          <w:t>19</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46" w:history="1">
        <w:r w:rsidRPr="00665A79">
          <w:rPr>
            <w:rStyle w:val="Hyperlink"/>
            <w:noProof/>
          </w:rPr>
          <w:t>3.4</w:t>
        </w:r>
        <w:r>
          <w:rPr>
            <w:rFonts w:asciiTheme="minorHAnsi" w:eastAsiaTheme="minorEastAsia" w:hAnsiTheme="minorHAnsi"/>
            <w:noProof/>
            <w:sz w:val="22"/>
          </w:rPr>
          <w:tab/>
        </w:r>
        <w:r w:rsidRPr="00665A79">
          <w:rPr>
            <w:rStyle w:val="Hyperlink"/>
            <w:noProof/>
          </w:rPr>
          <w:t>Radioactivity Measurements of Irradiated Foils</w:t>
        </w:r>
        <w:r>
          <w:rPr>
            <w:noProof/>
            <w:webHidden/>
          </w:rPr>
          <w:tab/>
        </w:r>
        <w:r>
          <w:rPr>
            <w:noProof/>
            <w:webHidden/>
          </w:rPr>
          <w:fldChar w:fldCharType="begin"/>
        </w:r>
        <w:r>
          <w:rPr>
            <w:noProof/>
            <w:webHidden/>
          </w:rPr>
          <w:instrText xml:space="preserve"> PAGEREF _Toc388531346 \h </w:instrText>
        </w:r>
        <w:r>
          <w:rPr>
            <w:noProof/>
            <w:webHidden/>
          </w:rPr>
        </w:r>
        <w:r>
          <w:rPr>
            <w:noProof/>
            <w:webHidden/>
          </w:rPr>
          <w:fldChar w:fldCharType="separate"/>
        </w:r>
        <w:r>
          <w:rPr>
            <w:noProof/>
            <w:webHidden/>
          </w:rPr>
          <w:t>25</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7" w:history="1">
        <w:r w:rsidRPr="00665A79">
          <w:rPr>
            <w:rStyle w:val="Hyperlink"/>
            <w:noProof/>
          </w:rPr>
          <w:t>3.4.1</w:t>
        </w:r>
        <w:r>
          <w:rPr>
            <w:rFonts w:asciiTheme="minorHAnsi" w:eastAsiaTheme="minorEastAsia" w:hAnsiTheme="minorHAnsi"/>
            <w:noProof/>
            <w:sz w:val="22"/>
          </w:rPr>
          <w:tab/>
        </w:r>
        <w:r w:rsidRPr="00665A79">
          <w:rPr>
            <w:rStyle w:val="Hyperlink"/>
            <w:noProof/>
          </w:rPr>
          <w:t>Initial Assay Prior to Chemical Separation</w:t>
        </w:r>
        <w:r>
          <w:rPr>
            <w:noProof/>
            <w:webHidden/>
          </w:rPr>
          <w:tab/>
        </w:r>
        <w:r>
          <w:rPr>
            <w:noProof/>
            <w:webHidden/>
          </w:rPr>
          <w:fldChar w:fldCharType="begin"/>
        </w:r>
        <w:r>
          <w:rPr>
            <w:noProof/>
            <w:webHidden/>
          </w:rPr>
          <w:instrText xml:space="preserve"> PAGEREF _Toc388531347 \h </w:instrText>
        </w:r>
        <w:r>
          <w:rPr>
            <w:noProof/>
            <w:webHidden/>
          </w:rPr>
        </w:r>
        <w:r>
          <w:rPr>
            <w:noProof/>
            <w:webHidden/>
          </w:rPr>
          <w:fldChar w:fldCharType="separate"/>
        </w:r>
        <w:r>
          <w:rPr>
            <w:noProof/>
            <w:webHidden/>
          </w:rPr>
          <w:t>27</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8" w:history="1">
        <w:r w:rsidRPr="00665A79">
          <w:rPr>
            <w:rStyle w:val="Hyperlink"/>
            <w:noProof/>
          </w:rPr>
          <w:t>3.4.2</w:t>
        </w:r>
        <w:r>
          <w:rPr>
            <w:rFonts w:asciiTheme="minorHAnsi" w:eastAsiaTheme="minorEastAsia" w:hAnsiTheme="minorHAnsi"/>
            <w:noProof/>
            <w:sz w:val="22"/>
          </w:rPr>
          <w:tab/>
        </w:r>
        <w:r w:rsidRPr="00665A79">
          <w:rPr>
            <w:rStyle w:val="Hyperlink"/>
            <w:noProof/>
          </w:rPr>
          <w:t>Assay After Chemical Separation</w:t>
        </w:r>
        <w:r>
          <w:rPr>
            <w:noProof/>
            <w:webHidden/>
          </w:rPr>
          <w:tab/>
        </w:r>
        <w:r>
          <w:rPr>
            <w:noProof/>
            <w:webHidden/>
          </w:rPr>
          <w:fldChar w:fldCharType="begin"/>
        </w:r>
        <w:r>
          <w:rPr>
            <w:noProof/>
            <w:webHidden/>
          </w:rPr>
          <w:instrText xml:space="preserve"> PAGEREF _Toc388531348 \h </w:instrText>
        </w:r>
        <w:r>
          <w:rPr>
            <w:noProof/>
            <w:webHidden/>
          </w:rPr>
        </w:r>
        <w:r>
          <w:rPr>
            <w:noProof/>
            <w:webHidden/>
          </w:rPr>
          <w:fldChar w:fldCharType="separate"/>
        </w:r>
        <w:r>
          <w:rPr>
            <w:noProof/>
            <w:webHidden/>
          </w:rPr>
          <w:t>28</w:t>
        </w:r>
        <w:r>
          <w:rPr>
            <w:noProof/>
            <w:webHidden/>
          </w:rPr>
          <w:fldChar w:fldCharType="end"/>
        </w:r>
      </w:hyperlink>
    </w:p>
    <w:p w:rsidR="007E42FF" w:rsidRDefault="007E42FF">
      <w:pPr>
        <w:pStyle w:val="TOC3"/>
        <w:tabs>
          <w:tab w:val="left" w:pos="1320"/>
          <w:tab w:val="right" w:leader="dot" w:pos="9350"/>
        </w:tabs>
        <w:rPr>
          <w:rFonts w:asciiTheme="minorHAnsi" w:eastAsiaTheme="minorEastAsia" w:hAnsiTheme="minorHAnsi"/>
          <w:noProof/>
          <w:sz w:val="22"/>
        </w:rPr>
      </w:pPr>
      <w:hyperlink w:anchor="_Toc388531349" w:history="1">
        <w:r w:rsidRPr="00665A79">
          <w:rPr>
            <w:rStyle w:val="Hyperlink"/>
            <w:noProof/>
          </w:rPr>
          <w:t>3.4.3</w:t>
        </w:r>
        <w:r>
          <w:rPr>
            <w:rFonts w:asciiTheme="minorHAnsi" w:eastAsiaTheme="minorEastAsia" w:hAnsiTheme="minorHAnsi"/>
            <w:noProof/>
            <w:sz w:val="22"/>
          </w:rPr>
          <w:tab/>
        </w:r>
        <w:r w:rsidRPr="00665A79">
          <w:rPr>
            <w:rStyle w:val="Hyperlink"/>
            <w:noProof/>
          </w:rPr>
          <w:t xml:space="preserve">Use of </w:t>
        </w:r>
        <w:r w:rsidRPr="00665A79">
          <w:rPr>
            <w:rStyle w:val="Hyperlink"/>
            <w:noProof/>
            <w:vertAlign w:val="superscript"/>
          </w:rPr>
          <w:t>228</w:t>
        </w:r>
        <w:r w:rsidRPr="00665A79">
          <w:rPr>
            <w:rStyle w:val="Hyperlink"/>
            <w:noProof/>
          </w:rPr>
          <w:t>Th as an Internal Radiotracer for Determination of Chemical Yield</w:t>
        </w:r>
        <w:r>
          <w:rPr>
            <w:noProof/>
            <w:webHidden/>
          </w:rPr>
          <w:tab/>
        </w:r>
        <w:r>
          <w:rPr>
            <w:noProof/>
            <w:webHidden/>
          </w:rPr>
          <w:fldChar w:fldCharType="begin"/>
        </w:r>
        <w:r>
          <w:rPr>
            <w:noProof/>
            <w:webHidden/>
          </w:rPr>
          <w:instrText xml:space="preserve"> PAGEREF _Toc388531349 \h </w:instrText>
        </w:r>
        <w:r>
          <w:rPr>
            <w:noProof/>
            <w:webHidden/>
          </w:rPr>
        </w:r>
        <w:r>
          <w:rPr>
            <w:noProof/>
            <w:webHidden/>
          </w:rPr>
          <w:fldChar w:fldCharType="separate"/>
        </w:r>
        <w:r>
          <w:rPr>
            <w:noProof/>
            <w:webHidden/>
          </w:rPr>
          <w:t>31</w:t>
        </w:r>
        <w:r>
          <w:rPr>
            <w:noProof/>
            <w:webHidden/>
          </w:rPr>
          <w:fldChar w:fldCharType="end"/>
        </w:r>
      </w:hyperlink>
    </w:p>
    <w:p w:rsidR="007E42FF" w:rsidRDefault="007E42FF">
      <w:pPr>
        <w:pStyle w:val="TOC1"/>
        <w:tabs>
          <w:tab w:val="left" w:pos="1320"/>
          <w:tab w:val="right" w:leader="dot" w:pos="9350"/>
        </w:tabs>
        <w:rPr>
          <w:rFonts w:asciiTheme="minorHAnsi" w:eastAsiaTheme="minorEastAsia" w:hAnsiTheme="minorHAnsi"/>
          <w:noProof/>
          <w:sz w:val="22"/>
        </w:rPr>
      </w:pPr>
      <w:hyperlink w:anchor="_Toc388531350" w:history="1">
        <w:r w:rsidRPr="00665A79">
          <w:rPr>
            <w:rStyle w:val="Hyperlink"/>
            <w:noProof/>
          </w:rPr>
          <w:t>Chapter IV</w:t>
        </w:r>
        <w:r>
          <w:rPr>
            <w:rFonts w:asciiTheme="minorHAnsi" w:eastAsiaTheme="minorEastAsia" w:hAnsiTheme="minorHAnsi"/>
            <w:noProof/>
            <w:sz w:val="22"/>
          </w:rPr>
          <w:tab/>
        </w:r>
        <w:r w:rsidRPr="00665A79">
          <w:rPr>
            <w:rStyle w:val="Hyperlink"/>
            <w:noProof/>
          </w:rPr>
          <w:t>Results and Discussions</w:t>
        </w:r>
        <w:r>
          <w:rPr>
            <w:noProof/>
            <w:webHidden/>
          </w:rPr>
          <w:tab/>
        </w:r>
        <w:r>
          <w:rPr>
            <w:noProof/>
            <w:webHidden/>
          </w:rPr>
          <w:fldChar w:fldCharType="begin"/>
        </w:r>
        <w:r>
          <w:rPr>
            <w:noProof/>
            <w:webHidden/>
          </w:rPr>
          <w:instrText xml:space="preserve"> PAGEREF _Toc388531350 \h </w:instrText>
        </w:r>
        <w:r>
          <w:rPr>
            <w:noProof/>
            <w:webHidden/>
          </w:rPr>
        </w:r>
        <w:r>
          <w:rPr>
            <w:noProof/>
            <w:webHidden/>
          </w:rPr>
          <w:fldChar w:fldCharType="separate"/>
        </w:r>
        <w:r>
          <w:rPr>
            <w:noProof/>
            <w:webHidden/>
          </w:rPr>
          <w:t>33</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51" w:history="1">
        <w:r w:rsidRPr="00665A79">
          <w:rPr>
            <w:rStyle w:val="Hyperlink"/>
            <w:noProof/>
          </w:rPr>
          <w:t>4.1</w:t>
        </w:r>
        <w:r>
          <w:rPr>
            <w:rFonts w:asciiTheme="minorHAnsi" w:eastAsiaTheme="minorEastAsia" w:hAnsiTheme="minorHAnsi"/>
            <w:noProof/>
            <w:sz w:val="22"/>
          </w:rPr>
          <w:tab/>
        </w:r>
        <w:r w:rsidRPr="00665A79">
          <w:rPr>
            <w:rStyle w:val="Hyperlink"/>
            <w:noProof/>
          </w:rPr>
          <w:t>Activity Calculation</w:t>
        </w:r>
        <w:r>
          <w:rPr>
            <w:noProof/>
            <w:webHidden/>
          </w:rPr>
          <w:tab/>
        </w:r>
        <w:r>
          <w:rPr>
            <w:noProof/>
            <w:webHidden/>
          </w:rPr>
          <w:fldChar w:fldCharType="begin"/>
        </w:r>
        <w:r>
          <w:rPr>
            <w:noProof/>
            <w:webHidden/>
          </w:rPr>
          <w:instrText xml:space="preserve"> PAGEREF _Toc388531351 \h </w:instrText>
        </w:r>
        <w:r>
          <w:rPr>
            <w:noProof/>
            <w:webHidden/>
          </w:rPr>
        </w:r>
        <w:r>
          <w:rPr>
            <w:noProof/>
            <w:webHidden/>
          </w:rPr>
          <w:fldChar w:fldCharType="separate"/>
        </w:r>
        <w:r>
          <w:rPr>
            <w:noProof/>
            <w:webHidden/>
          </w:rPr>
          <w:t>33</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52" w:history="1">
        <w:r w:rsidRPr="00665A79">
          <w:rPr>
            <w:rStyle w:val="Hyperlink"/>
            <w:noProof/>
          </w:rPr>
          <w:t>4.2</w:t>
        </w:r>
        <w:r>
          <w:rPr>
            <w:rFonts w:asciiTheme="minorHAnsi" w:eastAsiaTheme="minorEastAsia" w:hAnsiTheme="minorHAnsi"/>
            <w:noProof/>
            <w:sz w:val="22"/>
          </w:rPr>
          <w:tab/>
        </w:r>
        <w:r w:rsidRPr="00665A79">
          <w:rPr>
            <w:rStyle w:val="Hyperlink"/>
            <w:noProof/>
          </w:rPr>
          <w:t>Cross Section Measurements</w:t>
        </w:r>
        <w:r>
          <w:rPr>
            <w:noProof/>
            <w:webHidden/>
          </w:rPr>
          <w:tab/>
        </w:r>
        <w:r>
          <w:rPr>
            <w:noProof/>
            <w:webHidden/>
          </w:rPr>
          <w:fldChar w:fldCharType="begin"/>
        </w:r>
        <w:r>
          <w:rPr>
            <w:noProof/>
            <w:webHidden/>
          </w:rPr>
          <w:instrText xml:space="preserve"> PAGEREF _Toc388531352 \h </w:instrText>
        </w:r>
        <w:r>
          <w:rPr>
            <w:noProof/>
            <w:webHidden/>
          </w:rPr>
        </w:r>
        <w:r>
          <w:rPr>
            <w:noProof/>
            <w:webHidden/>
          </w:rPr>
          <w:fldChar w:fldCharType="separate"/>
        </w:r>
        <w:r>
          <w:rPr>
            <w:noProof/>
            <w:webHidden/>
          </w:rPr>
          <w:t>36</w:t>
        </w:r>
        <w:r>
          <w:rPr>
            <w:noProof/>
            <w:webHidden/>
          </w:rPr>
          <w:fldChar w:fldCharType="end"/>
        </w:r>
      </w:hyperlink>
    </w:p>
    <w:p w:rsidR="007E42FF" w:rsidRDefault="007E42FF">
      <w:pPr>
        <w:pStyle w:val="TOC2"/>
        <w:tabs>
          <w:tab w:val="left" w:pos="880"/>
          <w:tab w:val="right" w:leader="dot" w:pos="9350"/>
        </w:tabs>
        <w:rPr>
          <w:rFonts w:asciiTheme="minorHAnsi" w:eastAsiaTheme="minorEastAsia" w:hAnsiTheme="minorHAnsi"/>
          <w:noProof/>
          <w:sz w:val="22"/>
        </w:rPr>
      </w:pPr>
      <w:hyperlink w:anchor="_Toc388531353" w:history="1">
        <w:r w:rsidRPr="00665A79">
          <w:rPr>
            <w:rStyle w:val="Hyperlink"/>
            <w:noProof/>
          </w:rPr>
          <w:t>4.3</w:t>
        </w:r>
        <w:r>
          <w:rPr>
            <w:rFonts w:asciiTheme="minorHAnsi" w:eastAsiaTheme="minorEastAsia" w:hAnsiTheme="minorHAnsi"/>
            <w:noProof/>
            <w:sz w:val="22"/>
          </w:rPr>
          <w:tab/>
        </w:r>
        <w:r w:rsidRPr="00665A79">
          <w:rPr>
            <w:rStyle w:val="Hyperlink"/>
            <w:noProof/>
          </w:rPr>
          <w:t>Comparison of Similar Measurements</w:t>
        </w:r>
        <w:r>
          <w:rPr>
            <w:noProof/>
            <w:webHidden/>
          </w:rPr>
          <w:tab/>
        </w:r>
        <w:r>
          <w:rPr>
            <w:noProof/>
            <w:webHidden/>
          </w:rPr>
          <w:fldChar w:fldCharType="begin"/>
        </w:r>
        <w:r>
          <w:rPr>
            <w:noProof/>
            <w:webHidden/>
          </w:rPr>
          <w:instrText xml:space="preserve"> PAGEREF _Toc388531353 \h </w:instrText>
        </w:r>
        <w:r>
          <w:rPr>
            <w:noProof/>
            <w:webHidden/>
          </w:rPr>
        </w:r>
        <w:r>
          <w:rPr>
            <w:noProof/>
            <w:webHidden/>
          </w:rPr>
          <w:fldChar w:fldCharType="separate"/>
        </w:r>
        <w:r>
          <w:rPr>
            <w:noProof/>
            <w:webHidden/>
          </w:rPr>
          <w:t>40</w:t>
        </w:r>
        <w:r>
          <w:rPr>
            <w:noProof/>
            <w:webHidden/>
          </w:rPr>
          <w:fldChar w:fldCharType="end"/>
        </w:r>
      </w:hyperlink>
    </w:p>
    <w:p w:rsidR="007E42FF" w:rsidRDefault="007E42FF">
      <w:pPr>
        <w:pStyle w:val="TOC1"/>
        <w:tabs>
          <w:tab w:val="left" w:pos="1320"/>
          <w:tab w:val="right" w:leader="dot" w:pos="9350"/>
        </w:tabs>
        <w:rPr>
          <w:rFonts w:asciiTheme="minorHAnsi" w:eastAsiaTheme="minorEastAsia" w:hAnsiTheme="minorHAnsi"/>
          <w:noProof/>
          <w:sz w:val="22"/>
        </w:rPr>
      </w:pPr>
      <w:hyperlink w:anchor="_Toc388531354" w:history="1">
        <w:r w:rsidRPr="00665A79">
          <w:rPr>
            <w:rStyle w:val="Hyperlink"/>
            <w:noProof/>
          </w:rPr>
          <w:t>Chapter V</w:t>
        </w:r>
        <w:r>
          <w:rPr>
            <w:rFonts w:asciiTheme="minorHAnsi" w:eastAsiaTheme="minorEastAsia" w:hAnsiTheme="minorHAnsi"/>
            <w:noProof/>
            <w:sz w:val="22"/>
          </w:rPr>
          <w:tab/>
        </w:r>
        <w:r w:rsidRPr="00665A79">
          <w:rPr>
            <w:rStyle w:val="Hyperlink"/>
            <w:noProof/>
          </w:rPr>
          <w:t>Conclusions and Recommendations</w:t>
        </w:r>
        <w:r>
          <w:rPr>
            <w:noProof/>
            <w:webHidden/>
          </w:rPr>
          <w:tab/>
        </w:r>
        <w:r>
          <w:rPr>
            <w:noProof/>
            <w:webHidden/>
          </w:rPr>
          <w:fldChar w:fldCharType="begin"/>
        </w:r>
        <w:r>
          <w:rPr>
            <w:noProof/>
            <w:webHidden/>
          </w:rPr>
          <w:instrText xml:space="preserve"> PAGEREF _Toc388531354 \h </w:instrText>
        </w:r>
        <w:r>
          <w:rPr>
            <w:noProof/>
            <w:webHidden/>
          </w:rPr>
        </w:r>
        <w:r>
          <w:rPr>
            <w:noProof/>
            <w:webHidden/>
          </w:rPr>
          <w:fldChar w:fldCharType="separate"/>
        </w:r>
        <w:r>
          <w:rPr>
            <w:noProof/>
            <w:webHidden/>
          </w:rPr>
          <w:t>42</w:t>
        </w:r>
        <w:r>
          <w:rPr>
            <w:noProof/>
            <w:webHidden/>
          </w:rPr>
          <w:fldChar w:fldCharType="end"/>
        </w:r>
      </w:hyperlink>
    </w:p>
    <w:p w:rsidR="007E42FF" w:rsidRDefault="007E42FF">
      <w:pPr>
        <w:pStyle w:val="TOC1"/>
        <w:tabs>
          <w:tab w:val="right" w:leader="dot" w:pos="9350"/>
        </w:tabs>
        <w:rPr>
          <w:rFonts w:asciiTheme="minorHAnsi" w:eastAsiaTheme="minorEastAsia" w:hAnsiTheme="minorHAnsi"/>
          <w:noProof/>
          <w:sz w:val="22"/>
        </w:rPr>
      </w:pPr>
      <w:hyperlink w:anchor="_Toc388531355" w:history="1">
        <w:r w:rsidRPr="00665A79">
          <w:rPr>
            <w:rStyle w:val="Hyperlink"/>
            <w:noProof/>
          </w:rPr>
          <w:t>List of References</w:t>
        </w:r>
        <w:r>
          <w:rPr>
            <w:noProof/>
            <w:webHidden/>
          </w:rPr>
          <w:tab/>
        </w:r>
        <w:r>
          <w:rPr>
            <w:noProof/>
            <w:webHidden/>
          </w:rPr>
          <w:fldChar w:fldCharType="begin"/>
        </w:r>
        <w:r>
          <w:rPr>
            <w:noProof/>
            <w:webHidden/>
          </w:rPr>
          <w:instrText xml:space="preserve"> PAGEREF _Toc388531355 \h </w:instrText>
        </w:r>
        <w:r>
          <w:rPr>
            <w:noProof/>
            <w:webHidden/>
          </w:rPr>
        </w:r>
        <w:r>
          <w:rPr>
            <w:noProof/>
            <w:webHidden/>
          </w:rPr>
          <w:fldChar w:fldCharType="separate"/>
        </w:r>
        <w:r>
          <w:rPr>
            <w:noProof/>
            <w:webHidden/>
          </w:rPr>
          <w:t>43</w:t>
        </w:r>
        <w:r>
          <w:rPr>
            <w:noProof/>
            <w:webHidden/>
          </w:rPr>
          <w:fldChar w:fldCharType="end"/>
        </w:r>
      </w:hyperlink>
    </w:p>
    <w:p w:rsidR="007E42FF" w:rsidRDefault="007E42FF">
      <w:pPr>
        <w:pStyle w:val="TOC1"/>
        <w:tabs>
          <w:tab w:val="right" w:leader="dot" w:pos="9350"/>
        </w:tabs>
        <w:rPr>
          <w:rFonts w:asciiTheme="minorHAnsi" w:eastAsiaTheme="minorEastAsia" w:hAnsiTheme="minorHAnsi"/>
          <w:noProof/>
          <w:sz w:val="22"/>
        </w:rPr>
      </w:pPr>
      <w:hyperlink w:anchor="_Toc388531356" w:history="1">
        <w:r w:rsidRPr="00665A79">
          <w:rPr>
            <w:rStyle w:val="Hyperlink"/>
            <w:noProof/>
          </w:rPr>
          <w:t>Vita</w:t>
        </w:r>
        <w:r>
          <w:rPr>
            <w:noProof/>
            <w:webHidden/>
          </w:rPr>
          <w:tab/>
        </w:r>
        <w:r>
          <w:rPr>
            <w:noProof/>
            <w:webHidden/>
          </w:rPr>
          <w:fldChar w:fldCharType="begin"/>
        </w:r>
        <w:r>
          <w:rPr>
            <w:noProof/>
            <w:webHidden/>
          </w:rPr>
          <w:instrText xml:space="preserve"> PAGEREF _Toc388531356 \h </w:instrText>
        </w:r>
        <w:r>
          <w:rPr>
            <w:noProof/>
            <w:webHidden/>
          </w:rPr>
        </w:r>
        <w:r>
          <w:rPr>
            <w:noProof/>
            <w:webHidden/>
          </w:rPr>
          <w:fldChar w:fldCharType="separate"/>
        </w:r>
        <w:r>
          <w:rPr>
            <w:noProof/>
            <w:webHidden/>
          </w:rPr>
          <w:t>46</w:t>
        </w:r>
        <w:r>
          <w:rPr>
            <w:noProof/>
            <w:webHidden/>
          </w:rPr>
          <w:fldChar w:fldCharType="end"/>
        </w:r>
      </w:hyperlink>
    </w:p>
    <w:p w:rsidR="00736B0A" w:rsidRDefault="005B2AF4" w:rsidP="00F900AE">
      <w:pPr>
        <w:rPr>
          <w:rFonts w:ascii="Times New Roman" w:eastAsiaTheme="majorEastAsia" w:hAnsi="Times New Roman" w:cstheme="majorBidi"/>
          <w:sz w:val="24"/>
          <w:szCs w:val="28"/>
        </w:rPr>
      </w:pPr>
      <w:r>
        <w:fldChar w:fldCharType="end"/>
      </w:r>
      <w:r w:rsidR="00736B0A">
        <w:br w:type="page"/>
      </w:r>
    </w:p>
    <w:p w:rsidR="00CB0325" w:rsidRPr="00326D5D" w:rsidRDefault="00C90C73" w:rsidP="00326D5D">
      <w:pPr>
        <w:jc w:val="center"/>
        <w:rPr>
          <w:rFonts w:ascii="Times New Roman" w:hAnsi="Times New Roman" w:cs="Times New Roman"/>
          <w:b/>
          <w:sz w:val="24"/>
        </w:rPr>
      </w:pPr>
      <w:bookmarkStart w:id="3" w:name="_Toc388000641"/>
      <w:r w:rsidRPr="00326D5D">
        <w:rPr>
          <w:rFonts w:ascii="Times New Roman" w:hAnsi="Times New Roman" w:cs="Times New Roman"/>
          <w:b/>
          <w:sz w:val="24"/>
        </w:rPr>
        <w:lastRenderedPageBreak/>
        <w:t>List of Tables</w:t>
      </w:r>
      <w:bookmarkEnd w:id="3"/>
    </w:p>
    <w:p w:rsidR="007E42FF" w:rsidRDefault="005B2AF4">
      <w:pPr>
        <w:pStyle w:val="TableofFigures"/>
        <w:tabs>
          <w:tab w:val="right" w:leader="dot" w:pos="9350"/>
        </w:tabs>
        <w:rPr>
          <w:rFonts w:asciiTheme="minorHAnsi" w:eastAsiaTheme="minorEastAsia" w:hAnsiTheme="minorHAnsi"/>
          <w:noProof/>
          <w:sz w:val="22"/>
        </w:rPr>
      </w:pPr>
      <w:r w:rsidRPr="005B2AF4">
        <w:fldChar w:fldCharType="begin"/>
      </w:r>
      <w:r w:rsidR="00C90C73">
        <w:instrText xml:space="preserve"> TOC \h \z \c "Table" </w:instrText>
      </w:r>
      <w:r w:rsidRPr="005B2AF4">
        <w:fldChar w:fldCharType="separate"/>
      </w:r>
      <w:hyperlink w:anchor="_Toc388531357" w:history="1">
        <w:r w:rsidR="007E42FF" w:rsidRPr="007C02D5">
          <w:rPr>
            <w:rStyle w:val="Hyperlink"/>
            <w:rFonts w:cs="Times New Roman"/>
            <w:noProof/>
          </w:rPr>
          <w:t xml:space="preserve">Table 1. </w:t>
        </w:r>
        <w:r w:rsidR="007E42FF" w:rsidRPr="007C02D5">
          <w:rPr>
            <w:rStyle w:val="Hyperlink"/>
            <w:rFonts w:cs="Times New Roman"/>
            <w:noProof/>
            <w:vertAlign w:val="superscript"/>
          </w:rPr>
          <w:t>229</w:t>
        </w:r>
        <w:r w:rsidR="007E42FF" w:rsidRPr="007C02D5">
          <w:rPr>
            <w:rStyle w:val="Hyperlink"/>
            <w:rFonts w:cs="Times New Roman"/>
            <w:noProof/>
          </w:rPr>
          <w:t>Th Production Reactions (NNDC, 2009).  Threshold energies were calculated from systematics using nuclide masses and conservation of momentum (NNDC, 2009).</w:t>
        </w:r>
        <w:r w:rsidR="007E42FF">
          <w:rPr>
            <w:noProof/>
            <w:webHidden/>
          </w:rPr>
          <w:tab/>
        </w:r>
        <w:r w:rsidR="007E42FF">
          <w:rPr>
            <w:noProof/>
            <w:webHidden/>
          </w:rPr>
          <w:fldChar w:fldCharType="begin"/>
        </w:r>
        <w:r w:rsidR="007E42FF">
          <w:rPr>
            <w:noProof/>
            <w:webHidden/>
          </w:rPr>
          <w:instrText xml:space="preserve"> PAGEREF _Toc388531357 \h </w:instrText>
        </w:r>
        <w:r w:rsidR="007E42FF">
          <w:rPr>
            <w:noProof/>
            <w:webHidden/>
          </w:rPr>
        </w:r>
        <w:r w:rsidR="007E42FF">
          <w:rPr>
            <w:noProof/>
            <w:webHidden/>
          </w:rPr>
          <w:fldChar w:fldCharType="separate"/>
        </w:r>
        <w:r w:rsidR="007E42FF">
          <w:rPr>
            <w:noProof/>
            <w:webHidden/>
          </w:rPr>
          <w:t>5</w:t>
        </w:r>
        <w:r w:rsidR="007E42FF">
          <w:rPr>
            <w:noProof/>
            <w:webHidden/>
          </w:rPr>
          <w:fldChar w:fldCharType="end"/>
        </w:r>
      </w:hyperlink>
    </w:p>
    <w:p w:rsidR="007E42FF" w:rsidRDefault="007E42FF">
      <w:pPr>
        <w:pStyle w:val="TableofFigures"/>
        <w:tabs>
          <w:tab w:val="right" w:leader="dot" w:pos="9350"/>
        </w:tabs>
        <w:rPr>
          <w:rFonts w:asciiTheme="minorHAnsi" w:eastAsiaTheme="minorEastAsia" w:hAnsiTheme="minorHAnsi"/>
          <w:noProof/>
          <w:sz w:val="22"/>
        </w:rPr>
      </w:pPr>
      <w:hyperlink w:anchor="_Toc388531358" w:history="1">
        <w:r w:rsidRPr="007C02D5">
          <w:rPr>
            <w:rStyle w:val="Hyperlink"/>
            <w:rFonts w:cs="Times New Roman"/>
            <w:noProof/>
          </w:rPr>
          <w:t>Table 2. Average incident proton energy at each foil. Uncertainty increases as energy decreases due to increased range straggling effects at lower energies.</w:t>
        </w:r>
        <w:r>
          <w:rPr>
            <w:noProof/>
            <w:webHidden/>
          </w:rPr>
          <w:tab/>
        </w:r>
        <w:r>
          <w:rPr>
            <w:noProof/>
            <w:webHidden/>
          </w:rPr>
          <w:fldChar w:fldCharType="begin"/>
        </w:r>
        <w:r>
          <w:rPr>
            <w:noProof/>
            <w:webHidden/>
          </w:rPr>
          <w:instrText xml:space="preserve"> PAGEREF _Toc388531358 \h </w:instrText>
        </w:r>
        <w:r>
          <w:rPr>
            <w:noProof/>
            <w:webHidden/>
          </w:rPr>
        </w:r>
        <w:r>
          <w:rPr>
            <w:noProof/>
            <w:webHidden/>
          </w:rPr>
          <w:fldChar w:fldCharType="separate"/>
        </w:r>
        <w:r>
          <w:rPr>
            <w:noProof/>
            <w:webHidden/>
          </w:rPr>
          <w:t>17</w:t>
        </w:r>
        <w:r>
          <w:rPr>
            <w:noProof/>
            <w:webHidden/>
          </w:rPr>
          <w:fldChar w:fldCharType="end"/>
        </w:r>
      </w:hyperlink>
    </w:p>
    <w:p w:rsidR="007E42FF" w:rsidRDefault="007E42FF">
      <w:pPr>
        <w:pStyle w:val="TableofFigures"/>
        <w:tabs>
          <w:tab w:val="right" w:leader="dot" w:pos="9350"/>
        </w:tabs>
        <w:rPr>
          <w:rFonts w:asciiTheme="minorHAnsi" w:eastAsiaTheme="minorEastAsia" w:hAnsiTheme="minorHAnsi"/>
          <w:noProof/>
          <w:sz w:val="22"/>
        </w:rPr>
      </w:pPr>
      <w:hyperlink w:anchor="_Toc388531359" w:history="1">
        <w:r w:rsidRPr="007C02D5">
          <w:rPr>
            <w:rStyle w:val="Hyperlink"/>
            <w:rFonts w:cs="Times New Roman"/>
            <w:noProof/>
          </w:rPr>
          <w:t>Table 3. Constants used in efficiency function. E is the incident photon energy.</w:t>
        </w:r>
        <w:r>
          <w:rPr>
            <w:noProof/>
            <w:webHidden/>
          </w:rPr>
          <w:tab/>
        </w:r>
        <w:r>
          <w:rPr>
            <w:noProof/>
            <w:webHidden/>
          </w:rPr>
          <w:fldChar w:fldCharType="begin"/>
        </w:r>
        <w:r>
          <w:rPr>
            <w:noProof/>
            <w:webHidden/>
          </w:rPr>
          <w:instrText xml:space="preserve"> PAGEREF _Toc388531359 \h </w:instrText>
        </w:r>
        <w:r>
          <w:rPr>
            <w:noProof/>
            <w:webHidden/>
          </w:rPr>
        </w:r>
        <w:r>
          <w:rPr>
            <w:noProof/>
            <w:webHidden/>
          </w:rPr>
          <w:fldChar w:fldCharType="separate"/>
        </w:r>
        <w:r>
          <w:rPr>
            <w:noProof/>
            <w:webHidden/>
          </w:rPr>
          <w:t>27</w:t>
        </w:r>
        <w:r>
          <w:rPr>
            <w:noProof/>
            <w:webHidden/>
          </w:rPr>
          <w:fldChar w:fldCharType="end"/>
        </w:r>
      </w:hyperlink>
    </w:p>
    <w:p w:rsidR="007E42FF" w:rsidRDefault="007E42FF">
      <w:pPr>
        <w:pStyle w:val="TableofFigures"/>
        <w:tabs>
          <w:tab w:val="right" w:leader="dot" w:pos="9350"/>
        </w:tabs>
        <w:rPr>
          <w:rFonts w:asciiTheme="minorHAnsi" w:eastAsiaTheme="minorEastAsia" w:hAnsiTheme="minorHAnsi"/>
          <w:noProof/>
          <w:sz w:val="22"/>
        </w:rPr>
      </w:pPr>
      <w:hyperlink w:anchor="_Toc388531360" w:history="1">
        <w:r w:rsidRPr="007C02D5">
          <w:rPr>
            <w:rStyle w:val="Hyperlink"/>
            <w:rFonts w:cs="Times New Roman"/>
            <w:noProof/>
          </w:rPr>
          <w:t xml:space="preserve">Table 4. Selected γ-rays Used for Assay of </w:t>
        </w:r>
        <w:r w:rsidRPr="007C02D5">
          <w:rPr>
            <w:rStyle w:val="Hyperlink"/>
            <w:rFonts w:cs="Times New Roman"/>
            <w:noProof/>
            <w:vertAlign w:val="superscript"/>
          </w:rPr>
          <w:t>229</w:t>
        </w:r>
        <w:r w:rsidRPr="007C02D5">
          <w:rPr>
            <w:rStyle w:val="Hyperlink"/>
            <w:rFonts w:cs="Times New Roman"/>
            <w:noProof/>
          </w:rPr>
          <w:t>Th.</w:t>
        </w:r>
        <w:r>
          <w:rPr>
            <w:noProof/>
            <w:webHidden/>
          </w:rPr>
          <w:tab/>
        </w:r>
        <w:r>
          <w:rPr>
            <w:noProof/>
            <w:webHidden/>
          </w:rPr>
          <w:fldChar w:fldCharType="begin"/>
        </w:r>
        <w:r>
          <w:rPr>
            <w:noProof/>
            <w:webHidden/>
          </w:rPr>
          <w:instrText xml:space="preserve"> PAGEREF _Toc388531360 \h </w:instrText>
        </w:r>
        <w:r>
          <w:rPr>
            <w:noProof/>
            <w:webHidden/>
          </w:rPr>
        </w:r>
        <w:r>
          <w:rPr>
            <w:noProof/>
            <w:webHidden/>
          </w:rPr>
          <w:fldChar w:fldCharType="separate"/>
        </w:r>
        <w:r>
          <w:rPr>
            <w:noProof/>
            <w:webHidden/>
          </w:rPr>
          <w:t>27</w:t>
        </w:r>
        <w:r>
          <w:rPr>
            <w:noProof/>
            <w:webHidden/>
          </w:rPr>
          <w:fldChar w:fldCharType="end"/>
        </w:r>
      </w:hyperlink>
    </w:p>
    <w:p w:rsidR="007E42FF" w:rsidRDefault="007E42FF">
      <w:pPr>
        <w:pStyle w:val="TableofFigures"/>
        <w:tabs>
          <w:tab w:val="right" w:leader="dot" w:pos="9350"/>
        </w:tabs>
        <w:rPr>
          <w:rFonts w:asciiTheme="minorHAnsi" w:eastAsiaTheme="minorEastAsia" w:hAnsiTheme="minorHAnsi"/>
          <w:noProof/>
          <w:sz w:val="22"/>
        </w:rPr>
      </w:pPr>
      <w:hyperlink w:anchor="_Toc388531361" w:history="1">
        <w:r w:rsidRPr="007C02D5">
          <w:rPr>
            <w:rStyle w:val="Hyperlink"/>
            <w:rFonts w:cs="Times New Roman"/>
            <w:noProof/>
          </w:rPr>
          <w:t xml:space="preserve">Table 5. </w:t>
        </w:r>
        <w:r w:rsidRPr="007C02D5">
          <w:rPr>
            <w:rStyle w:val="Hyperlink"/>
            <w:rFonts w:cs="Times New Roman"/>
            <w:noProof/>
            <w:vertAlign w:val="superscript"/>
          </w:rPr>
          <w:t>229</w:t>
        </w:r>
        <w:r w:rsidRPr="007C02D5">
          <w:rPr>
            <w:rStyle w:val="Hyperlink"/>
            <w:rFonts w:cs="Times New Roman"/>
            <w:noProof/>
          </w:rPr>
          <w:t>Th thick target cross sections.</w:t>
        </w:r>
        <w:r>
          <w:rPr>
            <w:noProof/>
            <w:webHidden/>
          </w:rPr>
          <w:tab/>
        </w:r>
        <w:r>
          <w:rPr>
            <w:noProof/>
            <w:webHidden/>
          </w:rPr>
          <w:fldChar w:fldCharType="begin"/>
        </w:r>
        <w:r>
          <w:rPr>
            <w:noProof/>
            <w:webHidden/>
          </w:rPr>
          <w:instrText xml:space="preserve"> PAGEREF _Toc388531361 \h </w:instrText>
        </w:r>
        <w:r>
          <w:rPr>
            <w:noProof/>
            <w:webHidden/>
          </w:rPr>
        </w:r>
        <w:r>
          <w:rPr>
            <w:noProof/>
            <w:webHidden/>
          </w:rPr>
          <w:fldChar w:fldCharType="separate"/>
        </w:r>
        <w:r>
          <w:rPr>
            <w:noProof/>
            <w:webHidden/>
          </w:rPr>
          <w:t>38</w:t>
        </w:r>
        <w:r>
          <w:rPr>
            <w:noProof/>
            <w:webHidden/>
          </w:rPr>
          <w:fldChar w:fldCharType="end"/>
        </w:r>
      </w:hyperlink>
    </w:p>
    <w:p w:rsidR="00C90C73" w:rsidRPr="00C90C73" w:rsidRDefault="005B2AF4" w:rsidP="00C90C73">
      <w:r>
        <w:fldChar w:fldCharType="end"/>
      </w:r>
    </w:p>
    <w:p w:rsidR="009F5764" w:rsidRDefault="009F5764">
      <w:r>
        <w:br w:type="page"/>
      </w:r>
    </w:p>
    <w:p w:rsidR="009F5764" w:rsidRDefault="009F5764" w:rsidP="009F5764">
      <w:pPr>
        <w:pStyle w:val="TableofFigures"/>
        <w:tabs>
          <w:tab w:val="right" w:leader="dot" w:pos="9350"/>
        </w:tabs>
        <w:jc w:val="center"/>
        <w:rPr>
          <w:b/>
        </w:rPr>
      </w:pPr>
      <w:r>
        <w:rPr>
          <w:b/>
        </w:rPr>
        <w:lastRenderedPageBreak/>
        <w:t>List of Figures</w:t>
      </w:r>
    </w:p>
    <w:p w:rsidR="007E42FF" w:rsidRPr="007E42FF" w:rsidRDefault="005B2AF4">
      <w:pPr>
        <w:pStyle w:val="TableofFigures"/>
        <w:tabs>
          <w:tab w:val="right" w:leader="dot" w:pos="9350"/>
        </w:tabs>
        <w:rPr>
          <w:rFonts w:asciiTheme="minorHAnsi" w:eastAsiaTheme="minorEastAsia" w:hAnsiTheme="minorHAnsi"/>
          <w:noProof/>
          <w:sz w:val="22"/>
        </w:rPr>
      </w:pPr>
      <w:r w:rsidRPr="005B2AF4">
        <w:rPr>
          <w:b/>
        </w:rPr>
        <w:fldChar w:fldCharType="begin"/>
      </w:r>
      <w:r w:rsidR="009F5764" w:rsidRPr="00F900AE">
        <w:rPr>
          <w:b/>
        </w:rPr>
        <w:instrText xml:space="preserve"> TOC \h \z \c "Figure" </w:instrText>
      </w:r>
      <w:r w:rsidRPr="005B2AF4">
        <w:rPr>
          <w:b/>
        </w:rPr>
        <w:fldChar w:fldCharType="separate"/>
      </w:r>
      <w:hyperlink w:anchor="_Toc388531362" w:history="1">
        <w:r w:rsidR="007E42FF" w:rsidRPr="007E42FF">
          <w:rPr>
            <w:rStyle w:val="Hyperlink"/>
            <w:rFonts w:cs="Times New Roman"/>
            <w:noProof/>
          </w:rPr>
          <w:t xml:space="preserve">Figure 1. </w:t>
        </w:r>
        <w:r w:rsidR="007E42FF" w:rsidRPr="007E42FF">
          <w:rPr>
            <w:rStyle w:val="Hyperlink"/>
            <w:rFonts w:cs="Times New Roman"/>
            <w:noProof/>
            <w:vertAlign w:val="superscript"/>
          </w:rPr>
          <w:t>233</w:t>
        </w:r>
        <w:r w:rsidR="007E42FF" w:rsidRPr="007E42FF">
          <w:rPr>
            <w:rStyle w:val="Hyperlink"/>
            <w:rFonts w:cs="Times New Roman"/>
            <w:noProof/>
          </w:rPr>
          <w:t>U Decay Chain/</w:t>
        </w:r>
        <w:r w:rsidR="007E42FF" w:rsidRPr="007E42FF">
          <w:rPr>
            <w:rStyle w:val="Hyperlink"/>
            <w:rFonts w:cs="Times New Roman"/>
            <w:noProof/>
            <w:vertAlign w:val="superscript"/>
          </w:rPr>
          <w:t>229</w:t>
        </w:r>
        <w:r w:rsidR="007E42FF" w:rsidRPr="007E42FF">
          <w:rPr>
            <w:rStyle w:val="Hyperlink"/>
            <w:rFonts w:cs="Times New Roman"/>
            <w:noProof/>
          </w:rPr>
          <w:t>Th-</w:t>
        </w:r>
        <w:r w:rsidR="007E42FF" w:rsidRPr="007E42FF">
          <w:rPr>
            <w:rStyle w:val="Hyperlink"/>
            <w:rFonts w:cs="Times New Roman"/>
            <w:noProof/>
            <w:vertAlign w:val="superscript"/>
          </w:rPr>
          <w:t>225</w:t>
        </w:r>
        <w:r w:rsidR="007E42FF" w:rsidRPr="007E42FF">
          <w:rPr>
            <w:rStyle w:val="Hyperlink"/>
            <w:rFonts w:cs="Times New Roman"/>
            <w:noProof/>
          </w:rPr>
          <w:t>Ac-</w:t>
        </w:r>
        <w:r w:rsidR="007E42FF" w:rsidRPr="007E42FF">
          <w:rPr>
            <w:rStyle w:val="Hyperlink"/>
            <w:rFonts w:cs="Times New Roman"/>
            <w:noProof/>
            <w:vertAlign w:val="superscript"/>
          </w:rPr>
          <w:t>213</w:t>
        </w:r>
        <w:r w:rsidR="007E42FF" w:rsidRPr="007E42FF">
          <w:rPr>
            <w:rStyle w:val="Hyperlink"/>
            <w:rFonts w:cs="Times New Roman"/>
            <w:noProof/>
          </w:rPr>
          <w:t>Bi Generator Systems</w:t>
        </w:r>
        <w:r w:rsidR="007E42FF" w:rsidRPr="007E42FF">
          <w:rPr>
            <w:noProof/>
            <w:webHidden/>
          </w:rPr>
          <w:tab/>
        </w:r>
        <w:r w:rsidR="007E42FF" w:rsidRPr="007E42FF">
          <w:rPr>
            <w:noProof/>
            <w:webHidden/>
          </w:rPr>
          <w:fldChar w:fldCharType="begin"/>
        </w:r>
        <w:r w:rsidR="007E42FF" w:rsidRPr="007E42FF">
          <w:rPr>
            <w:noProof/>
            <w:webHidden/>
          </w:rPr>
          <w:instrText xml:space="preserve"> PAGEREF _Toc388531362 \h </w:instrText>
        </w:r>
        <w:r w:rsidR="007E42FF" w:rsidRPr="007E42FF">
          <w:rPr>
            <w:noProof/>
            <w:webHidden/>
          </w:rPr>
        </w:r>
        <w:r w:rsidR="007E42FF" w:rsidRPr="007E42FF">
          <w:rPr>
            <w:noProof/>
            <w:webHidden/>
          </w:rPr>
          <w:fldChar w:fldCharType="separate"/>
        </w:r>
        <w:r w:rsidR="007E42FF" w:rsidRPr="007E42FF">
          <w:rPr>
            <w:noProof/>
            <w:webHidden/>
          </w:rPr>
          <w:t>3</w:t>
        </w:r>
        <w:r w:rsidR="007E42FF"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3" w:history="1">
        <w:r w:rsidRPr="007E42FF">
          <w:rPr>
            <w:rStyle w:val="Hyperlink"/>
            <w:rFonts w:cs="Times New Roman"/>
            <w:noProof/>
          </w:rPr>
          <w:t>Figure 2.Thorium Production Nuclides Decay Scheme</w:t>
        </w:r>
        <w:r w:rsidRPr="007E42FF">
          <w:rPr>
            <w:noProof/>
            <w:webHidden/>
          </w:rPr>
          <w:tab/>
        </w:r>
        <w:r w:rsidRPr="007E42FF">
          <w:rPr>
            <w:noProof/>
            <w:webHidden/>
          </w:rPr>
          <w:fldChar w:fldCharType="begin"/>
        </w:r>
        <w:r w:rsidRPr="007E42FF">
          <w:rPr>
            <w:noProof/>
            <w:webHidden/>
          </w:rPr>
          <w:instrText xml:space="preserve"> PAGEREF _Toc388531363 \h </w:instrText>
        </w:r>
        <w:r w:rsidRPr="007E42FF">
          <w:rPr>
            <w:noProof/>
            <w:webHidden/>
          </w:rPr>
        </w:r>
        <w:r w:rsidRPr="007E42FF">
          <w:rPr>
            <w:noProof/>
            <w:webHidden/>
          </w:rPr>
          <w:fldChar w:fldCharType="separate"/>
        </w:r>
        <w:r w:rsidRPr="007E42FF">
          <w:rPr>
            <w:noProof/>
            <w:webHidden/>
          </w:rPr>
          <w:t>6</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4" w:history="1">
        <w:r w:rsidRPr="007E42FF">
          <w:rPr>
            <w:rStyle w:val="Hyperlink"/>
            <w:rFonts w:cs="Times New Roman"/>
            <w:noProof/>
          </w:rPr>
          <w:t>Figure 3. Thorium Proton Bombardment Reaction Block Diagram</w:t>
        </w:r>
        <w:r w:rsidRPr="007E42FF">
          <w:rPr>
            <w:noProof/>
            <w:webHidden/>
          </w:rPr>
          <w:tab/>
        </w:r>
        <w:r w:rsidRPr="007E42FF">
          <w:rPr>
            <w:noProof/>
            <w:webHidden/>
          </w:rPr>
          <w:fldChar w:fldCharType="begin"/>
        </w:r>
        <w:r w:rsidRPr="007E42FF">
          <w:rPr>
            <w:noProof/>
            <w:webHidden/>
          </w:rPr>
          <w:instrText xml:space="preserve"> PAGEREF _Toc388531364 \h </w:instrText>
        </w:r>
        <w:r w:rsidRPr="007E42FF">
          <w:rPr>
            <w:noProof/>
            <w:webHidden/>
          </w:rPr>
        </w:r>
        <w:r w:rsidRPr="007E42FF">
          <w:rPr>
            <w:noProof/>
            <w:webHidden/>
          </w:rPr>
          <w:fldChar w:fldCharType="separate"/>
        </w:r>
        <w:r w:rsidRPr="007E42FF">
          <w:rPr>
            <w:noProof/>
            <w:webHidden/>
          </w:rPr>
          <w:t>6</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5" w:history="1">
        <w:r w:rsidRPr="007E42FF">
          <w:rPr>
            <w:rStyle w:val="Hyperlink"/>
            <w:rFonts w:cs="Times New Roman"/>
            <w:noProof/>
          </w:rPr>
          <w:t xml:space="preserve">Figure 4. </w:t>
        </w:r>
        <w:r w:rsidRPr="007E42FF">
          <w:rPr>
            <w:rStyle w:val="Hyperlink"/>
            <w:rFonts w:eastAsia="Times New Roman" w:cs="Times New Roman"/>
            <w:noProof/>
          </w:rPr>
          <w:t xml:space="preserve">Previously measured </w:t>
        </w:r>
        <w:r w:rsidRPr="007E42FF">
          <w:rPr>
            <w:rStyle w:val="Hyperlink"/>
            <w:rFonts w:eastAsia="Times New Roman" w:cs="Times New Roman"/>
            <w:noProof/>
            <w:vertAlign w:val="superscript"/>
          </w:rPr>
          <w:t>232</w:t>
        </w:r>
        <w:r w:rsidRPr="007E42FF">
          <w:rPr>
            <w:rStyle w:val="Hyperlink"/>
            <w:rFonts w:eastAsia="Times New Roman" w:cs="Times New Roman"/>
            <w:noProof/>
          </w:rPr>
          <w:t>Th[p,xn] excitation functions</w:t>
        </w:r>
        <w:r w:rsidRPr="007E42FF">
          <w:rPr>
            <w:noProof/>
            <w:webHidden/>
          </w:rPr>
          <w:tab/>
        </w:r>
        <w:r w:rsidRPr="007E42FF">
          <w:rPr>
            <w:noProof/>
            <w:webHidden/>
          </w:rPr>
          <w:fldChar w:fldCharType="begin"/>
        </w:r>
        <w:r w:rsidRPr="007E42FF">
          <w:rPr>
            <w:noProof/>
            <w:webHidden/>
          </w:rPr>
          <w:instrText xml:space="preserve"> PAGEREF _Toc388531365 \h </w:instrText>
        </w:r>
        <w:r w:rsidRPr="007E42FF">
          <w:rPr>
            <w:noProof/>
            <w:webHidden/>
          </w:rPr>
        </w:r>
        <w:r w:rsidRPr="007E42FF">
          <w:rPr>
            <w:noProof/>
            <w:webHidden/>
          </w:rPr>
          <w:fldChar w:fldCharType="separate"/>
        </w:r>
        <w:r w:rsidRPr="007E42FF">
          <w:rPr>
            <w:noProof/>
            <w:webHidden/>
          </w:rPr>
          <w:t>7</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6" w:history="1">
        <w:r w:rsidRPr="007E42FF">
          <w:rPr>
            <w:rStyle w:val="Hyperlink"/>
            <w:rFonts w:cs="Times New Roman"/>
            <w:noProof/>
          </w:rPr>
          <w:t>Figure 5. Picture of one of the 10mm x 10mm square foils next to a coin for scale.</w:t>
        </w:r>
        <w:r w:rsidRPr="007E42FF">
          <w:rPr>
            <w:noProof/>
            <w:webHidden/>
          </w:rPr>
          <w:tab/>
        </w:r>
        <w:r w:rsidRPr="007E42FF">
          <w:rPr>
            <w:noProof/>
            <w:webHidden/>
          </w:rPr>
          <w:fldChar w:fldCharType="begin"/>
        </w:r>
        <w:r w:rsidRPr="007E42FF">
          <w:rPr>
            <w:noProof/>
            <w:webHidden/>
          </w:rPr>
          <w:instrText xml:space="preserve"> PAGEREF _Toc388531366 \h </w:instrText>
        </w:r>
        <w:r w:rsidRPr="007E42FF">
          <w:rPr>
            <w:noProof/>
            <w:webHidden/>
          </w:rPr>
        </w:r>
        <w:r w:rsidRPr="007E42FF">
          <w:rPr>
            <w:noProof/>
            <w:webHidden/>
          </w:rPr>
          <w:fldChar w:fldCharType="separate"/>
        </w:r>
        <w:r w:rsidRPr="007E42FF">
          <w:rPr>
            <w:noProof/>
            <w:webHidden/>
          </w:rPr>
          <w:t>11</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7" w:history="1">
        <w:r w:rsidRPr="007E42FF">
          <w:rPr>
            <w:rStyle w:val="Hyperlink"/>
            <w:rFonts w:cs="Times New Roman"/>
            <w:noProof/>
          </w:rPr>
          <w:t>Figure 6. Scaled drawing of aluminum target holder</w:t>
        </w:r>
        <w:r w:rsidRPr="007E42FF">
          <w:rPr>
            <w:noProof/>
            <w:webHidden/>
          </w:rPr>
          <w:tab/>
        </w:r>
        <w:r w:rsidRPr="007E42FF">
          <w:rPr>
            <w:noProof/>
            <w:webHidden/>
          </w:rPr>
          <w:fldChar w:fldCharType="begin"/>
        </w:r>
        <w:r w:rsidRPr="007E42FF">
          <w:rPr>
            <w:noProof/>
            <w:webHidden/>
          </w:rPr>
          <w:instrText xml:space="preserve"> PAGEREF _Toc388531367 \h </w:instrText>
        </w:r>
        <w:r w:rsidRPr="007E42FF">
          <w:rPr>
            <w:noProof/>
            <w:webHidden/>
          </w:rPr>
        </w:r>
        <w:r w:rsidRPr="007E42FF">
          <w:rPr>
            <w:noProof/>
            <w:webHidden/>
          </w:rPr>
          <w:fldChar w:fldCharType="separate"/>
        </w:r>
        <w:r w:rsidRPr="007E42FF">
          <w:rPr>
            <w:noProof/>
            <w:webHidden/>
          </w:rPr>
          <w:t>12</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8" w:history="1">
        <w:r w:rsidRPr="007E42FF">
          <w:rPr>
            <w:rStyle w:val="Hyperlink"/>
            <w:rFonts w:cs="Times New Roman"/>
            <w:noProof/>
          </w:rPr>
          <w:t>Figure 7. Packaged aluminum target holder with thorium foils inside.</w:t>
        </w:r>
        <w:r w:rsidRPr="007E42FF">
          <w:rPr>
            <w:noProof/>
            <w:webHidden/>
          </w:rPr>
          <w:tab/>
        </w:r>
        <w:r w:rsidRPr="007E42FF">
          <w:rPr>
            <w:noProof/>
            <w:webHidden/>
          </w:rPr>
          <w:fldChar w:fldCharType="begin"/>
        </w:r>
        <w:r w:rsidRPr="007E42FF">
          <w:rPr>
            <w:noProof/>
            <w:webHidden/>
          </w:rPr>
          <w:instrText xml:space="preserve"> PAGEREF _Toc388531368 \h </w:instrText>
        </w:r>
        <w:r w:rsidRPr="007E42FF">
          <w:rPr>
            <w:noProof/>
            <w:webHidden/>
          </w:rPr>
        </w:r>
        <w:r w:rsidRPr="007E42FF">
          <w:rPr>
            <w:noProof/>
            <w:webHidden/>
          </w:rPr>
          <w:fldChar w:fldCharType="separate"/>
        </w:r>
        <w:r w:rsidRPr="007E42FF">
          <w:rPr>
            <w:noProof/>
            <w:webHidden/>
          </w:rPr>
          <w:t>12</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69" w:history="1">
        <w:r w:rsidRPr="007E42FF">
          <w:rPr>
            <w:rStyle w:val="Hyperlink"/>
            <w:rFonts w:cs="Times New Roman"/>
            <w:noProof/>
          </w:rPr>
          <w:t>Figure 8. Target assembly at HRIBF with the Faraday cup located on the left-hand side of the target and the beam entering from the right.</w:t>
        </w:r>
        <w:r w:rsidRPr="007E42FF">
          <w:rPr>
            <w:noProof/>
            <w:webHidden/>
          </w:rPr>
          <w:tab/>
        </w:r>
        <w:r w:rsidRPr="007E42FF">
          <w:rPr>
            <w:noProof/>
            <w:webHidden/>
          </w:rPr>
          <w:fldChar w:fldCharType="begin"/>
        </w:r>
        <w:r w:rsidRPr="007E42FF">
          <w:rPr>
            <w:noProof/>
            <w:webHidden/>
          </w:rPr>
          <w:instrText xml:space="preserve"> PAGEREF _Toc388531369 \h </w:instrText>
        </w:r>
        <w:r w:rsidRPr="007E42FF">
          <w:rPr>
            <w:noProof/>
            <w:webHidden/>
          </w:rPr>
        </w:r>
        <w:r w:rsidRPr="007E42FF">
          <w:rPr>
            <w:noProof/>
            <w:webHidden/>
          </w:rPr>
          <w:fldChar w:fldCharType="separate"/>
        </w:r>
        <w:r w:rsidRPr="007E42FF">
          <w:rPr>
            <w:noProof/>
            <w:webHidden/>
          </w:rPr>
          <w:t>14</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0" w:history="1">
        <w:r w:rsidRPr="007E42FF">
          <w:rPr>
            <w:rStyle w:val="Hyperlink"/>
            <w:rFonts w:cs="Times New Roman"/>
            <w:noProof/>
          </w:rPr>
          <w:t>Figure 9. Comparison between the two methods used for calculating incident proton energy throughout the thorium foil target package.</w:t>
        </w:r>
        <w:r w:rsidRPr="007E42FF">
          <w:rPr>
            <w:noProof/>
            <w:webHidden/>
          </w:rPr>
          <w:tab/>
        </w:r>
        <w:r w:rsidRPr="007E42FF">
          <w:rPr>
            <w:noProof/>
            <w:webHidden/>
          </w:rPr>
          <w:fldChar w:fldCharType="begin"/>
        </w:r>
        <w:r w:rsidRPr="007E42FF">
          <w:rPr>
            <w:noProof/>
            <w:webHidden/>
          </w:rPr>
          <w:instrText xml:space="preserve"> PAGEREF _Toc388531370 \h </w:instrText>
        </w:r>
        <w:r w:rsidRPr="007E42FF">
          <w:rPr>
            <w:noProof/>
            <w:webHidden/>
          </w:rPr>
        </w:r>
        <w:r w:rsidRPr="007E42FF">
          <w:rPr>
            <w:noProof/>
            <w:webHidden/>
          </w:rPr>
          <w:fldChar w:fldCharType="separate"/>
        </w:r>
        <w:r w:rsidRPr="007E42FF">
          <w:rPr>
            <w:noProof/>
            <w:webHidden/>
          </w:rPr>
          <w:t>16</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1" w:history="1">
        <w:r w:rsidRPr="007E42FF">
          <w:rPr>
            <w:rStyle w:val="Hyperlink"/>
            <w:rFonts w:cs="Times New Roman"/>
            <w:noProof/>
          </w:rPr>
          <w:t>Figure 10. Outline of Chemical Separation Process</w:t>
        </w:r>
        <w:r w:rsidRPr="007E42FF">
          <w:rPr>
            <w:noProof/>
            <w:webHidden/>
          </w:rPr>
          <w:tab/>
        </w:r>
        <w:r w:rsidRPr="007E42FF">
          <w:rPr>
            <w:noProof/>
            <w:webHidden/>
          </w:rPr>
          <w:fldChar w:fldCharType="begin"/>
        </w:r>
        <w:r w:rsidRPr="007E42FF">
          <w:rPr>
            <w:noProof/>
            <w:webHidden/>
          </w:rPr>
          <w:instrText xml:space="preserve"> PAGEREF _Toc388531371 \h </w:instrText>
        </w:r>
        <w:r w:rsidRPr="007E42FF">
          <w:rPr>
            <w:noProof/>
            <w:webHidden/>
          </w:rPr>
        </w:r>
        <w:r w:rsidRPr="007E42FF">
          <w:rPr>
            <w:noProof/>
            <w:webHidden/>
          </w:rPr>
          <w:fldChar w:fldCharType="separate"/>
        </w:r>
        <w:r w:rsidRPr="007E42FF">
          <w:rPr>
            <w:noProof/>
            <w:webHidden/>
          </w:rPr>
          <w:t>25</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2" w:history="1">
        <w:r w:rsidRPr="007E42FF">
          <w:rPr>
            <w:rStyle w:val="Hyperlink"/>
            <w:rFonts w:cs="Times New Roman"/>
            <w:noProof/>
          </w:rPr>
          <w:t>Figure 11. Typical efficiency curve for HPGe detector.</w:t>
        </w:r>
        <w:r w:rsidRPr="007E42FF">
          <w:rPr>
            <w:noProof/>
            <w:webHidden/>
          </w:rPr>
          <w:tab/>
        </w:r>
        <w:r w:rsidRPr="007E42FF">
          <w:rPr>
            <w:noProof/>
            <w:webHidden/>
          </w:rPr>
          <w:fldChar w:fldCharType="begin"/>
        </w:r>
        <w:r w:rsidRPr="007E42FF">
          <w:rPr>
            <w:noProof/>
            <w:webHidden/>
          </w:rPr>
          <w:instrText xml:space="preserve"> PAGEREF _Toc388531372 \h </w:instrText>
        </w:r>
        <w:r w:rsidRPr="007E42FF">
          <w:rPr>
            <w:noProof/>
            <w:webHidden/>
          </w:rPr>
        </w:r>
        <w:r w:rsidRPr="007E42FF">
          <w:rPr>
            <w:noProof/>
            <w:webHidden/>
          </w:rPr>
          <w:fldChar w:fldCharType="separate"/>
        </w:r>
        <w:r w:rsidRPr="007E42FF">
          <w:rPr>
            <w:noProof/>
            <w:webHidden/>
          </w:rPr>
          <w:t>26</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3" w:history="1">
        <w:r w:rsidRPr="007E42FF">
          <w:rPr>
            <w:rStyle w:val="Hyperlink"/>
            <w:rFonts w:cs="Times New Roman"/>
            <w:noProof/>
          </w:rPr>
          <w:t>Figure 12. Spectrum of Foil Before Chemical Purification. It is important to note that the 193 keV photopeak is not visible.</w:t>
        </w:r>
        <w:r w:rsidRPr="007E42FF">
          <w:rPr>
            <w:noProof/>
            <w:webHidden/>
          </w:rPr>
          <w:tab/>
        </w:r>
        <w:r w:rsidRPr="007E42FF">
          <w:rPr>
            <w:noProof/>
            <w:webHidden/>
          </w:rPr>
          <w:fldChar w:fldCharType="begin"/>
        </w:r>
        <w:r w:rsidRPr="007E42FF">
          <w:rPr>
            <w:noProof/>
            <w:webHidden/>
          </w:rPr>
          <w:instrText xml:space="preserve"> PAGEREF _Toc388531373 \h </w:instrText>
        </w:r>
        <w:r w:rsidRPr="007E42FF">
          <w:rPr>
            <w:noProof/>
            <w:webHidden/>
          </w:rPr>
        </w:r>
        <w:r w:rsidRPr="007E42FF">
          <w:rPr>
            <w:noProof/>
            <w:webHidden/>
          </w:rPr>
          <w:fldChar w:fldCharType="separate"/>
        </w:r>
        <w:r w:rsidRPr="007E42FF">
          <w:rPr>
            <w:noProof/>
            <w:webHidden/>
          </w:rPr>
          <w:t>28</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4" w:history="1">
        <w:r w:rsidRPr="007E42FF">
          <w:rPr>
            <w:rStyle w:val="Hyperlink"/>
            <w:rFonts w:cs="Times New Roman"/>
            <w:noProof/>
          </w:rPr>
          <w:t xml:space="preserve">Figure 13. Spectrum of Foil After Chemical Purification but Before Ingrowth of </w:t>
        </w:r>
        <w:r w:rsidRPr="007E42FF">
          <w:rPr>
            <w:rStyle w:val="Hyperlink"/>
            <w:rFonts w:cs="Times New Roman"/>
            <w:noProof/>
            <w:vertAlign w:val="superscript"/>
          </w:rPr>
          <w:t>212</w:t>
        </w:r>
        <w:r w:rsidRPr="007E42FF">
          <w:rPr>
            <w:rStyle w:val="Hyperlink"/>
            <w:rFonts w:cs="Times New Roman"/>
            <w:noProof/>
          </w:rPr>
          <w:t>Pb. The sample was counted 1 cm from the surface of the detector with a dead time &lt;1%.</w:t>
        </w:r>
        <w:r w:rsidRPr="007E42FF">
          <w:rPr>
            <w:noProof/>
            <w:webHidden/>
          </w:rPr>
          <w:tab/>
        </w:r>
        <w:r w:rsidRPr="007E42FF">
          <w:rPr>
            <w:noProof/>
            <w:webHidden/>
          </w:rPr>
          <w:fldChar w:fldCharType="begin"/>
        </w:r>
        <w:r w:rsidRPr="007E42FF">
          <w:rPr>
            <w:noProof/>
            <w:webHidden/>
          </w:rPr>
          <w:instrText xml:space="preserve"> PAGEREF _Toc388531374 \h </w:instrText>
        </w:r>
        <w:r w:rsidRPr="007E42FF">
          <w:rPr>
            <w:noProof/>
            <w:webHidden/>
          </w:rPr>
        </w:r>
        <w:r w:rsidRPr="007E42FF">
          <w:rPr>
            <w:noProof/>
            <w:webHidden/>
          </w:rPr>
          <w:fldChar w:fldCharType="separate"/>
        </w:r>
        <w:r w:rsidRPr="007E42FF">
          <w:rPr>
            <w:noProof/>
            <w:webHidden/>
          </w:rPr>
          <w:t>30</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5" w:history="1">
        <w:r w:rsidRPr="007E42FF">
          <w:rPr>
            <w:rStyle w:val="Hyperlink"/>
            <w:rFonts w:cs="Times New Roman"/>
            <w:noProof/>
          </w:rPr>
          <w:t xml:space="preserve">Figure 14. Spectrum of Foil After Chemical Purification After Ingrowth of </w:t>
        </w:r>
        <w:r w:rsidRPr="007E42FF">
          <w:rPr>
            <w:rStyle w:val="Hyperlink"/>
            <w:rFonts w:cs="Times New Roman"/>
            <w:noProof/>
            <w:vertAlign w:val="superscript"/>
          </w:rPr>
          <w:t>212</w:t>
        </w:r>
        <w:r w:rsidRPr="007E42FF">
          <w:rPr>
            <w:rStyle w:val="Hyperlink"/>
            <w:rFonts w:cs="Times New Roman"/>
            <w:noProof/>
          </w:rPr>
          <w:t>Pb.</w:t>
        </w:r>
        <w:r w:rsidRPr="007E42FF">
          <w:rPr>
            <w:noProof/>
            <w:webHidden/>
          </w:rPr>
          <w:tab/>
        </w:r>
        <w:r w:rsidRPr="007E42FF">
          <w:rPr>
            <w:noProof/>
            <w:webHidden/>
          </w:rPr>
          <w:fldChar w:fldCharType="begin"/>
        </w:r>
        <w:r w:rsidRPr="007E42FF">
          <w:rPr>
            <w:noProof/>
            <w:webHidden/>
          </w:rPr>
          <w:instrText xml:space="preserve"> PAGEREF _Toc388531375 \h </w:instrText>
        </w:r>
        <w:r w:rsidRPr="007E42FF">
          <w:rPr>
            <w:noProof/>
            <w:webHidden/>
          </w:rPr>
        </w:r>
        <w:r w:rsidRPr="007E42FF">
          <w:rPr>
            <w:noProof/>
            <w:webHidden/>
          </w:rPr>
          <w:fldChar w:fldCharType="separate"/>
        </w:r>
        <w:r w:rsidRPr="007E42FF">
          <w:rPr>
            <w:noProof/>
            <w:webHidden/>
          </w:rPr>
          <w:t>31</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6" w:history="1">
        <w:r w:rsidRPr="007E42FF">
          <w:rPr>
            <w:rStyle w:val="Hyperlink"/>
            <w:rFonts w:cs="Times New Roman"/>
            <w:noProof/>
          </w:rPr>
          <w:t>Figure 15. Depiction of method used to determine net peak area.</w:t>
        </w:r>
        <w:r w:rsidRPr="007E42FF">
          <w:rPr>
            <w:noProof/>
            <w:webHidden/>
          </w:rPr>
          <w:tab/>
        </w:r>
        <w:r w:rsidRPr="007E42FF">
          <w:rPr>
            <w:noProof/>
            <w:webHidden/>
          </w:rPr>
          <w:fldChar w:fldCharType="begin"/>
        </w:r>
        <w:r w:rsidRPr="007E42FF">
          <w:rPr>
            <w:noProof/>
            <w:webHidden/>
          </w:rPr>
          <w:instrText xml:space="preserve"> PAGEREF _Toc388531376 \h </w:instrText>
        </w:r>
        <w:r w:rsidRPr="007E42FF">
          <w:rPr>
            <w:noProof/>
            <w:webHidden/>
          </w:rPr>
        </w:r>
        <w:r w:rsidRPr="007E42FF">
          <w:rPr>
            <w:noProof/>
            <w:webHidden/>
          </w:rPr>
          <w:fldChar w:fldCharType="separate"/>
        </w:r>
        <w:r w:rsidRPr="007E42FF">
          <w:rPr>
            <w:noProof/>
            <w:webHidden/>
          </w:rPr>
          <w:t>35</w:t>
        </w:r>
        <w:r w:rsidRPr="007E42FF">
          <w:rPr>
            <w:noProof/>
            <w:webHidden/>
          </w:rPr>
          <w:fldChar w:fldCharType="end"/>
        </w:r>
      </w:hyperlink>
    </w:p>
    <w:p w:rsidR="007E42FF" w:rsidRPr="007E42FF" w:rsidRDefault="007E42FF">
      <w:pPr>
        <w:pStyle w:val="TableofFigures"/>
        <w:tabs>
          <w:tab w:val="right" w:leader="dot" w:pos="9350"/>
        </w:tabs>
        <w:rPr>
          <w:rFonts w:asciiTheme="minorHAnsi" w:eastAsiaTheme="minorEastAsia" w:hAnsiTheme="minorHAnsi"/>
          <w:noProof/>
          <w:sz w:val="22"/>
        </w:rPr>
      </w:pPr>
      <w:hyperlink w:anchor="_Toc388531377" w:history="1">
        <w:r w:rsidRPr="007E42FF">
          <w:rPr>
            <w:rStyle w:val="Hyperlink"/>
            <w:rFonts w:cs="Times New Roman"/>
            <w:noProof/>
          </w:rPr>
          <w:t xml:space="preserve">Figure 16. </w:t>
        </w:r>
        <w:r w:rsidRPr="007E42FF">
          <w:rPr>
            <w:rStyle w:val="Hyperlink"/>
            <w:rFonts w:cs="Times New Roman"/>
            <w:noProof/>
            <w:vertAlign w:val="superscript"/>
          </w:rPr>
          <w:t>229</w:t>
        </w:r>
        <w:r w:rsidRPr="007E42FF">
          <w:rPr>
            <w:rStyle w:val="Hyperlink"/>
            <w:rFonts w:cs="Times New Roman"/>
            <w:noProof/>
          </w:rPr>
          <w:t>Th thick target excitation function</w:t>
        </w:r>
        <w:r w:rsidRPr="007E42FF">
          <w:rPr>
            <w:noProof/>
            <w:webHidden/>
          </w:rPr>
          <w:tab/>
        </w:r>
        <w:r w:rsidRPr="007E42FF">
          <w:rPr>
            <w:noProof/>
            <w:webHidden/>
          </w:rPr>
          <w:fldChar w:fldCharType="begin"/>
        </w:r>
        <w:r w:rsidRPr="007E42FF">
          <w:rPr>
            <w:noProof/>
            <w:webHidden/>
          </w:rPr>
          <w:instrText xml:space="preserve"> PAGEREF _Toc388531377 \h </w:instrText>
        </w:r>
        <w:r w:rsidRPr="007E42FF">
          <w:rPr>
            <w:noProof/>
            <w:webHidden/>
          </w:rPr>
        </w:r>
        <w:r w:rsidRPr="007E42FF">
          <w:rPr>
            <w:noProof/>
            <w:webHidden/>
          </w:rPr>
          <w:fldChar w:fldCharType="separate"/>
        </w:r>
        <w:r w:rsidRPr="007E42FF">
          <w:rPr>
            <w:noProof/>
            <w:webHidden/>
          </w:rPr>
          <w:t>39</w:t>
        </w:r>
        <w:r w:rsidRPr="007E42FF">
          <w:rPr>
            <w:noProof/>
            <w:webHidden/>
          </w:rPr>
          <w:fldChar w:fldCharType="end"/>
        </w:r>
      </w:hyperlink>
    </w:p>
    <w:p w:rsidR="007E42FF" w:rsidRDefault="007E42FF">
      <w:pPr>
        <w:pStyle w:val="TableofFigures"/>
        <w:tabs>
          <w:tab w:val="right" w:leader="dot" w:pos="9350"/>
        </w:tabs>
        <w:rPr>
          <w:rFonts w:asciiTheme="minorHAnsi" w:eastAsiaTheme="minorEastAsia" w:hAnsiTheme="minorHAnsi"/>
          <w:noProof/>
          <w:sz w:val="22"/>
        </w:rPr>
      </w:pPr>
      <w:hyperlink w:anchor="_Toc388531378" w:history="1">
        <w:r w:rsidRPr="007E42FF">
          <w:rPr>
            <w:rStyle w:val="Hyperlink"/>
            <w:rFonts w:cs="Times New Roman"/>
            <w:noProof/>
          </w:rPr>
          <w:t xml:space="preserve">Figure 17. Comparison of </w:t>
        </w:r>
        <w:r w:rsidRPr="007E42FF">
          <w:rPr>
            <w:rStyle w:val="Hyperlink"/>
            <w:rFonts w:cs="Times New Roman"/>
            <w:noProof/>
            <w:vertAlign w:val="superscript"/>
          </w:rPr>
          <w:t>232</w:t>
        </w:r>
        <w:r w:rsidRPr="007E42FF">
          <w:rPr>
            <w:rStyle w:val="Hyperlink"/>
            <w:rFonts w:cs="Times New Roman"/>
            <w:noProof/>
          </w:rPr>
          <w:t>Th[p, x]</w:t>
        </w:r>
        <w:r w:rsidRPr="007E42FF">
          <w:rPr>
            <w:rStyle w:val="Hyperlink"/>
            <w:rFonts w:cs="Times New Roman"/>
            <w:noProof/>
            <w:vertAlign w:val="superscript"/>
          </w:rPr>
          <w:t>229</w:t>
        </w:r>
        <w:r w:rsidRPr="007E42FF">
          <w:rPr>
            <w:rStyle w:val="Hyperlink"/>
            <w:rFonts w:cs="Times New Roman"/>
            <w:noProof/>
          </w:rPr>
          <w:t xml:space="preserve">Th to other cross section measurements of proton bombardment on a </w:t>
        </w:r>
        <w:r w:rsidRPr="007E42FF">
          <w:rPr>
            <w:rStyle w:val="Hyperlink"/>
            <w:rFonts w:cs="Times New Roman"/>
            <w:noProof/>
            <w:vertAlign w:val="superscript"/>
          </w:rPr>
          <w:t>232</w:t>
        </w:r>
        <w:r w:rsidRPr="007E42FF">
          <w:rPr>
            <w:rStyle w:val="Hyperlink"/>
            <w:rFonts w:cs="Times New Roman"/>
            <w:noProof/>
          </w:rPr>
          <w:t>Th target.</w:t>
        </w:r>
        <w:r w:rsidRPr="007E42FF">
          <w:rPr>
            <w:noProof/>
            <w:webHidden/>
          </w:rPr>
          <w:tab/>
        </w:r>
        <w:r w:rsidRPr="007E42FF">
          <w:rPr>
            <w:noProof/>
            <w:webHidden/>
          </w:rPr>
          <w:fldChar w:fldCharType="begin"/>
        </w:r>
        <w:r w:rsidRPr="007E42FF">
          <w:rPr>
            <w:noProof/>
            <w:webHidden/>
          </w:rPr>
          <w:instrText xml:space="preserve"> PAGEREF _Toc388531378 \h </w:instrText>
        </w:r>
        <w:r w:rsidRPr="007E42FF">
          <w:rPr>
            <w:noProof/>
            <w:webHidden/>
          </w:rPr>
        </w:r>
        <w:r w:rsidRPr="007E42FF">
          <w:rPr>
            <w:noProof/>
            <w:webHidden/>
          </w:rPr>
          <w:fldChar w:fldCharType="separate"/>
        </w:r>
        <w:r w:rsidRPr="007E42FF">
          <w:rPr>
            <w:noProof/>
            <w:webHidden/>
          </w:rPr>
          <w:t>41</w:t>
        </w:r>
        <w:r w:rsidRPr="007E42FF">
          <w:rPr>
            <w:noProof/>
            <w:webHidden/>
          </w:rPr>
          <w:fldChar w:fldCharType="end"/>
        </w:r>
      </w:hyperlink>
    </w:p>
    <w:p w:rsidR="00C90C73" w:rsidRPr="00C90C73" w:rsidRDefault="005B2AF4" w:rsidP="009F5764">
      <w:r w:rsidRPr="00F900AE">
        <w:rPr>
          <w:b/>
        </w:rPr>
        <w:fldChar w:fldCharType="end"/>
      </w:r>
    </w:p>
    <w:p w:rsidR="00CB0325" w:rsidRDefault="00CB0325" w:rsidP="00CB0325">
      <w:pPr>
        <w:rPr>
          <w:rFonts w:ascii="Times New Roman" w:eastAsiaTheme="majorEastAsia" w:hAnsi="Times New Roman" w:cstheme="majorBidi"/>
          <w:sz w:val="24"/>
          <w:szCs w:val="28"/>
        </w:rPr>
      </w:pPr>
      <w:r>
        <w:br w:type="page"/>
      </w:r>
    </w:p>
    <w:p w:rsidR="00326D5D" w:rsidRDefault="00326D5D" w:rsidP="00551A57">
      <w:pPr>
        <w:pStyle w:val="Heading1"/>
        <w:sectPr w:rsidR="00326D5D" w:rsidSect="00326D5D">
          <w:footerReference w:type="default" r:id="rId8"/>
          <w:pgSz w:w="12240" w:h="15840"/>
          <w:pgMar w:top="1440" w:right="1440" w:bottom="1440" w:left="1440" w:header="720" w:footer="720" w:gutter="0"/>
          <w:pgNumType w:fmt="lowerRoman" w:start="1"/>
          <w:cols w:space="720"/>
          <w:titlePg/>
          <w:docGrid w:linePitch="360"/>
        </w:sectPr>
      </w:pPr>
    </w:p>
    <w:p w:rsidR="00EA35E5" w:rsidRPr="00551A57" w:rsidRDefault="00551A57" w:rsidP="00551A57">
      <w:pPr>
        <w:pStyle w:val="Heading1"/>
      </w:pPr>
      <w:bookmarkStart w:id="4" w:name="_Toc388531332"/>
      <w:r w:rsidRPr="00551A57">
        <w:lastRenderedPageBreak/>
        <w:t>Chapter I</w:t>
      </w:r>
      <w:r w:rsidRPr="00551A57">
        <w:tab/>
        <w:t>Introduction and General Information</w:t>
      </w:r>
      <w:bookmarkEnd w:id="4"/>
    </w:p>
    <w:p w:rsidR="00CA53B8" w:rsidRDefault="00551A57" w:rsidP="00940F37">
      <w:pPr>
        <w:pStyle w:val="Heading2"/>
        <w:rPr>
          <w:u w:val="single"/>
        </w:rPr>
      </w:pPr>
      <w:bookmarkStart w:id="5" w:name="_Toc388531333"/>
      <w:r w:rsidRPr="00551A57">
        <w:t>1.1</w:t>
      </w:r>
      <w:r w:rsidRPr="00551A57">
        <w:tab/>
      </w:r>
      <w:r w:rsidR="00CA53B8" w:rsidRPr="00CA53B8">
        <w:t>Targeted-Alpha Radioimmunotherapy</w:t>
      </w:r>
      <w:bookmarkEnd w:id="5"/>
    </w:p>
    <w:p w:rsidR="00CA53B8" w:rsidRDefault="00CA53B8" w:rsidP="00CA53B8">
      <w:pPr>
        <w:spacing w:line="480" w:lineRule="auto"/>
        <w:rPr>
          <w:rFonts w:ascii="Times New Roman" w:hAnsi="Times New Roman" w:cs="Times New Roman"/>
          <w:sz w:val="24"/>
          <w:szCs w:val="24"/>
        </w:rPr>
      </w:pPr>
      <w:r>
        <w:rPr>
          <w:rFonts w:ascii="Times New Roman" w:hAnsi="Times New Roman" w:cs="Times New Roman"/>
          <w:sz w:val="24"/>
          <w:szCs w:val="24"/>
        </w:rPr>
        <w:tab/>
      </w:r>
      <w:r w:rsidRPr="0007474C">
        <w:rPr>
          <w:rFonts w:ascii="Times New Roman" w:hAnsi="Times New Roman" w:cs="Times New Roman"/>
          <w:sz w:val="24"/>
          <w:szCs w:val="24"/>
        </w:rPr>
        <w:t>Radioimmunotherapy using α-emitting radionuclides is currently one of the most promising and rapidly expanding methods for treating oncologic diseases.  In recent years, it has been shown that transporting the α-emitting radionuclides by biological carriers such as engineered peptides and antibodies to precise locations of tumor tissues or metastatic cells results in selective irradiation of targeted tissues with minimal damage to normal and non-target tissues.</w:t>
      </w:r>
      <w:r w:rsidR="00927805">
        <w:rPr>
          <w:rFonts w:ascii="Times New Roman" w:hAnsi="Times New Roman" w:cs="Times New Roman"/>
          <w:sz w:val="24"/>
          <w:szCs w:val="24"/>
          <w:vertAlign w:val="superscript"/>
        </w:rPr>
        <w:t>1</w:t>
      </w:r>
      <w:r w:rsidRPr="0007474C">
        <w:rPr>
          <w:rFonts w:ascii="Times New Roman" w:hAnsi="Times New Roman" w:cs="Times New Roman"/>
          <w:sz w:val="24"/>
          <w:szCs w:val="24"/>
        </w:rPr>
        <w:t xml:space="preserve">  This is due to the fact that</w:t>
      </w:r>
      <w:r w:rsidR="00804278">
        <w:rPr>
          <w:rFonts w:ascii="Times New Roman" w:hAnsi="Times New Roman" w:cs="Times New Roman"/>
          <w:sz w:val="24"/>
          <w:szCs w:val="24"/>
        </w:rPr>
        <w:t xml:space="preserve"> the</w:t>
      </w:r>
      <w:r w:rsidRPr="0007474C">
        <w:rPr>
          <w:rFonts w:ascii="Times New Roman" w:hAnsi="Times New Roman" w:cs="Times New Roman"/>
          <w:sz w:val="24"/>
          <w:szCs w:val="24"/>
        </w:rPr>
        <w:t xml:space="preserve"> high initial energy of α-particles </w:t>
      </w:r>
      <w:r w:rsidRPr="00C211AD">
        <w:rPr>
          <w:rFonts w:ascii="Times New Roman" w:hAnsi="Times New Roman" w:cs="Times New Roman"/>
          <w:sz w:val="24"/>
          <w:szCs w:val="24"/>
        </w:rPr>
        <w:t>and their short range in biological tissues allow deposition of high energy in the vici</w:t>
      </w:r>
      <w:r>
        <w:rPr>
          <w:rFonts w:ascii="Times New Roman" w:hAnsi="Times New Roman" w:cs="Times New Roman"/>
          <w:sz w:val="24"/>
          <w:szCs w:val="24"/>
        </w:rPr>
        <w:t>nity of decaying radionuclides</w:t>
      </w:r>
      <w:r w:rsidR="007062FE">
        <w:rPr>
          <w:rFonts w:ascii="Times New Roman" w:hAnsi="Times New Roman" w:cs="Times New Roman"/>
          <w:sz w:val="24"/>
          <w:szCs w:val="24"/>
        </w:rPr>
        <w:t>.</w:t>
      </w:r>
      <w:r w:rsidR="007062FE">
        <w:rPr>
          <w:rFonts w:ascii="Times New Roman" w:hAnsi="Times New Roman" w:cs="Times New Roman"/>
          <w:sz w:val="24"/>
          <w:szCs w:val="24"/>
          <w:vertAlign w:val="superscript"/>
        </w:rPr>
        <w:t>1</w:t>
      </w:r>
      <w:r>
        <w:rPr>
          <w:rFonts w:ascii="Times New Roman" w:hAnsi="Times New Roman" w:cs="Times New Roman"/>
          <w:sz w:val="24"/>
          <w:szCs w:val="24"/>
        </w:rPr>
        <w:t xml:space="preserve"> Typical </w:t>
      </w:r>
      <w:r w:rsidRPr="0007474C">
        <w:rPr>
          <w:rFonts w:ascii="Times New Roman" w:hAnsi="Times New Roman" w:cs="Times New Roman"/>
          <w:sz w:val="24"/>
          <w:szCs w:val="24"/>
        </w:rPr>
        <w:t>α-particles</w:t>
      </w:r>
      <w:r>
        <w:rPr>
          <w:rFonts w:ascii="Times New Roman" w:hAnsi="Times New Roman" w:cs="Times New Roman"/>
          <w:sz w:val="24"/>
          <w:szCs w:val="24"/>
        </w:rPr>
        <w:t xml:space="preserve"> are emitted from radionuclides with an energy of 5-8 MeV and a range of about 100 microns in tissue; about the same distance as ten cell diameters.</w:t>
      </w:r>
      <w:r w:rsidRPr="00C211AD">
        <w:rPr>
          <w:rFonts w:ascii="Times New Roman" w:hAnsi="Times New Roman" w:cs="Times New Roman"/>
          <w:sz w:val="24"/>
          <w:szCs w:val="24"/>
        </w:rPr>
        <w:t xml:space="preserve"> </w:t>
      </w:r>
      <w:r>
        <w:rPr>
          <w:rFonts w:ascii="Times New Roman" w:hAnsi="Times New Roman" w:cs="Times New Roman"/>
          <w:sz w:val="24"/>
          <w:szCs w:val="24"/>
        </w:rPr>
        <w:t>Consequently, α</w:t>
      </w:r>
      <w:r w:rsidRPr="00C211AD">
        <w:rPr>
          <w:rFonts w:ascii="Times New Roman" w:hAnsi="Times New Roman" w:cs="Times New Roman"/>
          <w:sz w:val="24"/>
          <w:szCs w:val="24"/>
        </w:rPr>
        <w:t>-emitters are most suitable for the treatment of micro metastases and have shown to be very effective in treatment of blood cancers such a</w:t>
      </w:r>
      <w:r>
        <w:rPr>
          <w:rFonts w:ascii="Times New Roman" w:hAnsi="Times New Roman" w:cs="Times New Roman"/>
          <w:sz w:val="24"/>
          <w:szCs w:val="24"/>
        </w:rPr>
        <w:t xml:space="preserve">s acute myeloid leukemia (AML), and </w:t>
      </w:r>
      <w:r w:rsidRPr="00C211AD">
        <w:rPr>
          <w:rFonts w:ascii="Times New Roman" w:hAnsi="Times New Roman" w:cs="Times New Roman"/>
          <w:sz w:val="24"/>
          <w:szCs w:val="24"/>
        </w:rPr>
        <w:t>appear promising in the treatment of micro-metastases in neoplastic diseases</w:t>
      </w:r>
      <w:r w:rsidR="007062FE">
        <w:rPr>
          <w:rFonts w:ascii="Times New Roman" w:hAnsi="Times New Roman" w:cs="Times New Roman"/>
          <w:sz w:val="24"/>
          <w:szCs w:val="24"/>
        </w:rPr>
        <w:t>.</w:t>
      </w:r>
      <w:r w:rsidR="007062FE" w:rsidRPr="007062FE">
        <w:rPr>
          <w:rFonts w:ascii="Times New Roman" w:hAnsi="Times New Roman" w:cs="Times New Roman"/>
          <w:sz w:val="24"/>
          <w:szCs w:val="24"/>
          <w:vertAlign w:val="superscript"/>
        </w:rPr>
        <w:t>2</w:t>
      </w:r>
      <w:r w:rsidR="007062FE">
        <w:rPr>
          <w:rFonts w:ascii="Times New Roman" w:hAnsi="Times New Roman" w:cs="Times New Roman"/>
          <w:sz w:val="24"/>
          <w:szCs w:val="24"/>
          <w:vertAlign w:val="superscript"/>
        </w:rPr>
        <w:t>, 3, 4</w:t>
      </w:r>
      <w:r w:rsidRPr="00C211AD">
        <w:rPr>
          <w:rFonts w:ascii="Times New Roman" w:hAnsi="Times New Roman" w:cs="Times New Roman"/>
          <w:sz w:val="24"/>
          <w:szCs w:val="24"/>
        </w:rPr>
        <w:t xml:space="preserve"> Of the approximately one million new cases of cancer (excluding non-melanoma</w:t>
      </w:r>
      <w:r>
        <w:rPr>
          <w:rFonts w:ascii="Times New Roman" w:hAnsi="Times New Roman" w:cs="Times New Roman"/>
          <w:sz w:val="24"/>
          <w:szCs w:val="24"/>
        </w:rPr>
        <w:t xml:space="preserve"> </w:t>
      </w:r>
      <w:r w:rsidRPr="00C211AD">
        <w:rPr>
          <w:rFonts w:ascii="Times New Roman" w:hAnsi="Times New Roman" w:cs="Times New Roman"/>
          <w:sz w:val="24"/>
          <w:szCs w:val="24"/>
        </w:rPr>
        <w:t xml:space="preserve">skin cancer) that occur annually in the United States, about 33% already have metastases, </w:t>
      </w:r>
      <w:r>
        <w:rPr>
          <w:rFonts w:ascii="Times New Roman" w:hAnsi="Times New Roman" w:cs="Times New Roman"/>
          <w:sz w:val="24"/>
          <w:szCs w:val="24"/>
        </w:rPr>
        <w:t>with the remaining</w:t>
      </w:r>
      <w:r w:rsidRPr="00C211AD">
        <w:rPr>
          <w:rFonts w:ascii="Times New Roman" w:hAnsi="Times New Roman" w:cs="Times New Roman"/>
          <w:sz w:val="24"/>
          <w:szCs w:val="24"/>
        </w:rPr>
        <w:t xml:space="preserve"> initially appear</w:t>
      </w:r>
      <w:r>
        <w:rPr>
          <w:rFonts w:ascii="Times New Roman" w:hAnsi="Times New Roman" w:cs="Times New Roman"/>
          <w:sz w:val="24"/>
          <w:szCs w:val="24"/>
        </w:rPr>
        <w:t>ing</w:t>
      </w:r>
      <w:r w:rsidRPr="00C211AD">
        <w:rPr>
          <w:rFonts w:ascii="Times New Roman" w:hAnsi="Times New Roman" w:cs="Times New Roman"/>
          <w:sz w:val="24"/>
          <w:szCs w:val="24"/>
        </w:rPr>
        <w:t xml:space="preserve"> as local disease.  About 40% of these will subsequently develop distant metastases</w:t>
      </w:r>
      <w:r w:rsidR="007062FE">
        <w:rPr>
          <w:rFonts w:ascii="Times New Roman" w:hAnsi="Times New Roman" w:cs="Times New Roman"/>
          <w:sz w:val="24"/>
          <w:szCs w:val="24"/>
        </w:rPr>
        <w:t>.</w:t>
      </w:r>
      <w:r w:rsidR="007062FE">
        <w:rPr>
          <w:rFonts w:ascii="Times New Roman" w:hAnsi="Times New Roman" w:cs="Times New Roman"/>
          <w:sz w:val="24"/>
          <w:szCs w:val="24"/>
          <w:vertAlign w:val="superscript"/>
        </w:rPr>
        <w:t>5</w:t>
      </w:r>
      <w:r w:rsidRPr="00C211AD">
        <w:rPr>
          <w:rFonts w:ascii="Times New Roman" w:hAnsi="Times New Roman" w:cs="Times New Roman"/>
          <w:sz w:val="24"/>
          <w:szCs w:val="24"/>
        </w:rPr>
        <w:t xml:space="preserve">  This particular subset of patients with micro-metastases may benefit from adjuvant α-therapy.</w:t>
      </w:r>
      <w:r>
        <w:rPr>
          <w:rFonts w:ascii="Times New Roman" w:hAnsi="Times New Roman" w:cs="Times New Roman"/>
          <w:sz w:val="24"/>
          <w:szCs w:val="24"/>
        </w:rPr>
        <w:t xml:space="preserve">  R</w:t>
      </w:r>
      <w:r w:rsidRPr="00C211AD">
        <w:rPr>
          <w:rFonts w:ascii="Times New Roman" w:hAnsi="Times New Roman" w:cs="Times New Roman"/>
          <w:sz w:val="24"/>
          <w:szCs w:val="24"/>
        </w:rPr>
        <w:t>ecent clinical trials have shown that relapsed cancer patients who have not responded to conventional chemotherapy can be treated using radiolabeled antibodies with extraordinary success</w:t>
      </w:r>
      <w:r w:rsidR="007062FE">
        <w:rPr>
          <w:rFonts w:ascii="Times New Roman" w:hAnsi="Times New Roman" w:cs="Times New Roman"/>
          <w:sz w:val="24"/>
          <w:szCs w:val="24"/>
        </w:rPr>
        <w:t>.</w:t>
      </w:r>
      <w:r w:rsidR="007062FE">
        <w:rPr>
          <w:rFonts w:ascii="Times New Roman" w:hAnsi="Times New Roman" w:cs="Times New Roman"/>
          <w:sz w:val="24"/>
          <w:szCs w:val="24"/>
          <w:vertAlign w:val="superscript"/>
        </w:rPr>
        <w:t>6</w:t>
      </w:r>
      <w:r w:rsidRPr="00C211AD">
        <w:rPr>
          <w:rFonts w:ascii="Times New Roman" w:hAnsi="Times New Roman" w:cs="Times New Roman"/>
          <w:sz w:val="24"/>
          <w:szCs w:val="24"/>
        </w:rPr>
        <w:t xml:space="preserve"> The potential applications </w:t>
      </w:r>
      <w:r>
        <w:rPr>
          <w:rFonts w:ascii="Times New Roman" w:hAnsi="Times New Roman" w:cs="Times New Roman"/>
          <w:sz w:val="24"/>
          <w:szCs w:val="24"/>
        </w:rPr>
        <w:t>of α</w:t>
      </w:r>
      <w:r w:rsidRPr="00C211AD">
        <w:rPr>
          <w:rFonts w:ascii="Times New Roman" w:hAnsi="Times New Roman" w:cs="Times New Roman"/>
          <w:sz w:val="24"/>
          <w:szCs w:val="24"/>
        </w:rPr>
        <w:t>-emitt</w:t>
      </w:r>
      <w:r>
        <w:rPr>
          <w:rFonts w:ascii="Times New Roman" w:hAnsi="Times New Roman" w:cs="Times New Roman"/>
          <w:sz w:val="24"/>
          <w:szCs w:val="24"/>
        </w:rPr>
        <w:t xml:space="preserve">ers </w:t>
      </w:r>
      <w:r w:rsidRPr="00C211AD">
        <w:rPr>
          <w:rFonts w:ascii="Times New Roman" w:hAnsi="Times New Roman" w:cs="Times New Roman"/>
          <w:sz w:val="24"/>
          <w:szCs w:val="24"/>
        </w:rPr>
        <w:t>in treatment of other malignancies, such as melanomas, breast, prostate and lung cancers have also been demonstrated.</w:t>
      </w:r>
      <w:r w:rsidR="00362B1A">
        <w:rPr>
          <w:rFonts w:ascii="Times New Roman" w:hAnsi="Times New Roman" w:cs="Times New Roman"/>
          <w:sz w:val="24"/>
          <w:szCs w:val="24"/>
          <w:vertAlign w:val="superscript"/>
        </w:rPr>
        <w:t>7, 8, 9, 10</w:t>
      </w:r>
      <w:r w:rsidRPr="00C211AD">
        <w:rPr>
          <w:rFonts w:ascii="Times New Roman" w:hAnsi="Times New Roman" w:cs="Times New Roman"/>
          <w:sz w:val="24"/>
          <w:szCs w:val="24"/>
        </w:rPr>
        <w:t xml:space="preserve"> </w:t>
      </w:r>
    </w:p>
    <w:p w:rsidR="00CA53B8" w:rsidRPr="003C2291" w:rsidRDefault="00CA53B8" w:rsidP="00CA53B8">
      <w:pPr>
        <w:spacing w:line="480" w:lineRule="auto"/>
        <w:ind w:firstLine="720"/>
        <w:rPr>
          <w:vertAlign w:val="superscript"/>
        </w:rPr>
      </w:pPr>
      <w:r>
        <w:rPr>
          <w:rFonts w:ascii="Times New Roman" w:hAnsi="Times New Roman" w:cs="Times New Roman"/>
          <w:sz w:val="24"/>
          <w:szCs w:val="24"/>
        </w:rPr>
        <w:lastRenderedPageBreak/>
        <w:t>Of the</w:t>
      </w:r>
      <w:r w:rsidRPr="00C211AD">
        <w:rPr>
          <w:rFonts w:ascii="Times New Roman" w:hAnsi="Times New Roman" w:cs="Times New Roman"/>
          <w:sz w:val="24"/>
          <w:szCs w:val="24"/>
        </w:rPr>
        <w:t xml:space="preserve"> prospective α-emitters, </w:t>
      </w:r>
      <w:r w:rsidRPr="00C211AD">
        <w:rPr>
          <w:rFonts w:ascii="Times New Roman" w:hAnsi="Times New Roman" w:cs="Times New Roman"/>
          <w:sz w:val="24"/>
          <w:szCs w:val="24"/>
          <w:vertAlign w:val="superscript"/>
        </w:rPr>
        <w:t>212</w:t>
      </w:r>
      <w:r w:rsidRPr="00C211AD">
        <w:rPr>
          <w:rFonts w:ascii="Times New Roman" w:hAnsi="Times New Roman" w:cs="Times New Roman"/>
          <w:sz w:val="24"/>
          <w:szCs w:val="24"/>
        </w:rPr>
        <w:t>Bi (t</w:t>
      </w:r>
      <w:r w:rsidRPr="00C211AD">
        <w:rPr>
          <w:rFonts w:ascii="Times New Roman" w:hAnsi="Times New Roman" w:cs="Times New Roman"/>
          <w:sz w:val="24"/>
          <w:szCs w:val="24"/>
          <w:vertAlign w:val="subscript"/>
        </w:rPr>
        <w:t>1/2</w:t>
      </w:r>
      <w:r w:rsidRPr="00C211AD">
        <w:rPr>
          <w:rFonts w:ascii="Times New Roman" w:hAnsi="Times New Roman" w:cs="Times New Roman"/>
          <w:sz w:val="24"/>
          <w:szCs w:val="24"/>
        </w:rPr>
        <w:t xml:space="preserve"> = 60 min), </w:t>
      </w:r>
      <w:r w:rsidRPr="00C211AD">
        <w:rPr>
          <w:rFonts w:ascii="Times New Roman" w:hAnsi="Times New Roman" w:cs="Times New Roman"/>
          <w:sz w:val="24"/>
          <w:szCs w:val="24"/>
          <w:vertAlign w:val="superscript"/>
        </w:rPr>
        <w:t>223</w:t>
      </w:r>
      <w:r w:rsidRPr="00C211AD">
        <w:rPr>
          <w:rFonts w:ascii="Times New Roman" w:hAnsi="Times New Roman" w:cs="Times New Roman"/>
          <w:sz w:val="24"/>
          <w:szCs w:val="24"/>
        </w:rPr>
        <w:t>Ra (t</w:t>
      </w:r>
      <w:r w:rsidRPr="00C211AD">
        <w:rPr>
          <w:rFonts w:ascii="Times New Roman" w:hAnsi="Times New Roman" w:cs="Times New Roman"/>
          <w:sz w:val="24"/>
          <w:szCs w:val="24"/>
          <w:vertAlign w:val="subscript"/>
        </w:rPr>
        <w:t>1/2</w:t>
      </w:r>
      <w:r w:rsidRPr="00C211AD">
        <w:rPr>
          <w:rFonts w:ascii="Times New Roman" w:hAnsi="Times New Roman" w:cs="Times New Roman"/>
          <w:sz w:val="24"/>
          <w:szCs w:val="24"/>
        </w:rPr>
        <w:t xml:space="preserve"> = 11.4 d), </w:t>
      </w:r>
      <w:r w:rsidRPr="00C211AD">
        <w:rPr>
          <w:rFonts w:ascii="Times New Roman" w:hAnsi="Times New Roman" w:cs="Times New Roman"/>
          <w:sz w:val="24"/>
          <w:szCs w:val="24"/>
          <w:vertAlign w:val="superscript"/>
        </w:rPr>
        <w:t>225</w:t>
      </w:r>
      <w:r w:rsidRPr="00C211AD">
        <w:rPr>
          <w:rFonts w:ascii="Times New Roman" w:hAnsi="Times New Roman" w:cs="Times New Roman"/>
          <w:sz w:val="24"/>
          <w:szCs w:val="24"/>
        </w:rPr>
        <w:t>Ac (t</w:t>
      </w:r>
      <w:r w:rsidRPr="00C211AD">
        <w:rPr>
          <w:rFonts w:ascii="Times New Roman" w:hAnsi="Times New Roman" w:cs="Times New Roman"/>
          <w:sz w:val="24"/>
          <w:szCs w:val="24"/>
          <w:vertAlign w:val="subscript"/>
        </w:rPr>
        <w:t>1/2</w:t>
      </w:r>
      <w:r w:rsidRPr="00C211AD">
        <w:rPr>
          <w:rFonts w:ascii="Times New Roman" w:hAnsi="Times New Roman" w:cs="Times New Roman"/>
          <w:sz w:val="24"/>
          <w:szCs w:val="24"/>
        </w:rPr>
        <w:t xml:space="preserve"> = 10.0 d), and </w:t>
      </w:r>
      <w:r w:rsidRPr="00C211AD">
        <w:rPr>
          <w:rFonts w:ascii="Times New Roman" w:hAnsi="Times New Roman" w:cs="Times New Roman"/>
          <w:sz w:val="24"/>
          <w:szCs w:val="24"/>
          <w:vertAlign w:val="superscript"/>
        </w:rPr>
        <w:t>211</w:t>
      </w:r>
      <w:r w:rsidRPr="00C211AD">
        <w:rPr>
          <w:rFonts w:ascii="Times New Roman" w:hAnsi="Times New Roman" w:cs="Times New Roman"/>
          <w:sz w:val="24"/>
          <w:szCs w:val="24"/>
        </w:rPr>
        <w:t>At (t</w:t>
      </w:r>
      <w:r w:rsidRPr="00C211AD">
        <w:rPr>
          <w:rFonts w:ascii="Times New Roman" w:hAnsi="Times New Roman" w:cs="Times New Roman"/>
          <w:sz w:val="24"/>
          <w:szCs w:val="24"/>
          <w:vertAlign w:val="subscript"/>
        </w:rPr>
        <w:t>1/2</w:t>
      </w:r>
      <w:r w:rsidRPr="00C211AD">
        <w:rPr>
          <w:rFonts w:ascii="Times New Roman" w:hAnsi="Times New Roman" w:cs="Times New Roman"/>
          <w:sz w:val="24"/>
          <w:szCs w:val="24"/>
        </w:rPr>
        <w:t xml:space="preserve"> = 7.2 h) are of major interest.</w:t>
      </w:r>
      <w:r w:rsidR="00362B1A">
        <w:rPr>
          <w:rFonts w:ascii="Times New Roman" w:hAnsi="Times New Roman" w:cs="Times New Roman"/>
          <w:sz w:val="24"/>
          <w:szCs w:val="24"/>
          <w:vertAlign w:val="superscript"/>
        </w:rPr>
        <w:t>11, 12</w:t>
      </w:r>
      <w:r w:rsidRPr="00C211AD">
        <w:rPr>
          <w:rFonts w:ascii="Times New Roman" w:hAnsi="Times New Roman" w:cs="Times New Roman"/>
          <w:sz w:val="24"/>
          <w:szCs w:val="24"/>
        </w:rPr>
        <w:t xml:space="preserve">  However, considering the combined nuclear, physical, chemical and biological properties, </w:t>
      </w:r>
      <w:r w:rsidRPr="00C211AD">
        <w:rPr>
          <w:rFonts w:ascii="Times New Roman" w:hAnsi="Times New Roman" w:cs="Times New Roman"/>
          <w:sz w:val="24"/>
          <w:szCs w:val="24"/>
          <w:vertAlign w:val="superscript"/>
        </w:rPr>
        <w:t>225</w:t>
      </w:r>
      <w:r w:rsidRPr="00C211AD">
        <w:rPr>
          <w:rFonts w:ascii="Times New Roman" w:hAnsi="Times New Roman" w:cs="Times New Roman"/>
          <w:sz w:val="24"/>
          <w:szCs w:val="24"/>
        </w:rPr>
        <w:t xml:space="preserve">Ac and its daughter </w:t>
      </w:r>
      <w:r w:rsidRPr="00C211AD">
        <w:rPr>
          <w:rFonts w:ascii="Times New Roman" w:hAnsi="Times New Roman" w:cs="Times New Roman"/>
          <w:sz w:val="24"/>
          <w:szCs w:val="24"/>
          <w:vertAlign w:val="superscript"/>
        </w:rPr>
        <w:t>213</w:t>
      </w:r>
      <w:r w:rsidRPr="00C211AD">
        <w:rPr>
          <w:rFonts w:ascii="Times New Roman" w:hAnsi="Times New Roman" w:cs="Times New Roman"/>
          <w:sz w:val="24"/>
          <w:szCs w:val="24"/>
        </w:rPr>
        <w:t>Bi (t</w:t>
      </w:r>
      <w:r w:rsidRPr="00C211AD">
        <w:rPr>
          <w:rFonts w:ascii="Times New Roman" w:hAnsi="Times New Roman" w:cs="Times New Roman"/>
          <w:sz w:val="24"/>
          <w:szCs w:val="24"/>
          <w:vertAlign w:val="subscript"/>
        </w:rPr>
        <w:t>1/2</w:t>
      </w:r>
      <w:r w:rsidRPr="00C211AD">
        <w:rPr>
          <w:rFonts w:ascii="Times New Roman" w:hAnsi="Times New Roman" w:cs="Times New Roman"/>
          <w:sz w:val="24"/>
          <w:szCs w:val="24"/>
        </w:rPr>
        <w:t xml:space="preserve"> = 45.6 min) are of </w:t>
      </w:r>
      <w:r>
        <w:rPr>
          <w:rFonts w:ascii="Times New Roman" w:hAnsi="Times New Roman" w:cs="Times New Roman"/>
          <w:sz w:val="24"/>
          <w:szCs w:val="24"/>
        </w:rPr>
        <w:t>the most</w:t>
      </w:r>
      <w:r w:rsidRPr="00C211AD">
        <w:rPr>
          <w:rFonts w:ascii="Times New Roman" w:hAnsi="Times New Roman" w:cs="Times New Roman"/>
          <w:sz w:val="24"/>
          <w:szCs w:val="24"/>
        </w:rPr>
        <w:t xml:space="preserve"> interest.</w:t>
      </w:r>
      <w:r w:rsidR="003C2291">
        <w:rPr>
          <w:rFonts w:ascii="Times New Roman" w:hAnsi="Times New Roman" w:cs="Times New Roman"/>
          <w:sz w:val="24"/>
          <w:szCs w:val="24"/>
          <w:vertAlign w:val="superscript"/>
        </w:rPr>
        <w:t>12, 13, 14</w:t>
      </w:r>
      <w:r w:rsidRPr="00C211AD">
        <w:rPr>
          <w:rFonts w:ascii="Times New Roman" w:hAnsi="Times New Roman" w:cs="Times New Roman"/>
          <w:sz w:val="24"/>
          <w:szCs w:val="24"/>
        </w:rPr>
        <w:t xml:space="preserve">  Ongoing clinical trials with </w:t>
      </w:r>
      <w:r w:rsidRPr="00C211AD">
        <w:rPr>
          <w:rFonts w:ascii="Times New Roman" w:hAnsi="Times New Roman" w:cs="Times New Roman"/>
          <w:sz w:val="24"/>
          <w:szCs w:val="24"/>
          <w:vertAlign w:val="superscript"/>
        </w:rPr>
        <w:t>213</w:t>
      </w:r>
      <w:r w:rsidRPr="00C211AD">
        <w:rPr>
          <w:rFonts w:ascii="Times New Roman" w:hAnsi="Times New Roman" w:cs="Times New Roman"/>
          <w:sz w:val="24"/>
          <w:szCs w:val="24"/>
        </w:rPr>
        <w:t xml:space="preserve">Bi have demonstrated its efficacy in </w:t>
      </w:r>
      <w:r w:rsidRPr="00AE2F8B">
        <w:rPr>
          <w:rFonts w:ascii="Times New Roman" w:hAnsi="Times New Roman" w:cs="Times New Roman"/>
          <w:sz w:val="24"/>
          <w:szCs w:val="24"/>
        </w:rPr>
        <w:t xml:space="preserve">treatment of oncologic diseases.  It is particularly important that </w:t>
      </w:r>
      <w:r w:rsidRPr="00AE2F8B">
        <w:rPr>
          <w:rFonts w:ascii="Times New Roman" w:hAnsi="Times New Roman" w:cs="Times New Roman"/>
          <w:sz w:val="24"/>
          <w:szCs w:val="24"/>
          <w:vertAlign w:val="superscript"/>
        </w:rPr>
        <w:t>213</w:t>
      </w:r>
      <w:r w:rsidRPr="00AE2F8B">
        <w:rPr>
          <w:rFonts w:ascii="Times New Roman" w:hAnsi="Times New Roman" w:cs="Times New Roman"/>
          <w:sz w:val="24"/>
          <w:szCs w:val="24"/>
        </w:rPr>
        <w:t xml:space="preserve">Bi can be used at early stages of treatment of practically all cancer types, as well as in combination with other methods </w:t>
      </w:r>
      <w:r>
        <w:rPr>
          <w:rFonts w:ascii="Times New Roman" w:hAnsi="Times New Roman" w:cs="Times New Roman"/>
          <w:sz w:val="24"/>
          <w:szCs w:val="24"/>
        </w:rPr>
        <w:t>such as surgery and chemotherapy</w:t>
      </w:r>
      <w:r w:rsidRPr="00AE2F8B">
        <w:rPr>
          <w:rFonts w:ascii="Times New Roman" w:hAnsi="Times New Roman" w:cs="Times New Roman"/>
          <w:sz w:val="24"/>
          <w:szCs w:val="24"/>
        </w:rPr>
        <w:t>.</w:t>
      </w:r>
      <w:r w:rsidR="003C2291">
        <w:rPr>
          <w:rFonts w:ascii="Times New Roman" w:hAnsi="Times New Roman" w:cs="Times New Roman"/>
          <w:sz w:val="24"/>
          <w:szCs w:val="24"/>
          <w:vertAlign w:val="superscript"/>
        </w:rPr>
        <w:t>15</w:t>
      </w:r>
      <w:r w:rsidRPr="00AE2F8B">
        <w:rPr>
          <w:rFonts w:ascii="Times New Roman" w:hAnsi="Times New Roman" w:cs="Times New Roman"/>
          <w:sz w:val="24"/>
          <w:szCs w:val="24"/>
        </w:rPr>
        <w:t xml:space="preserve">  A recent review of the target alpha therapy is available</w:t>
      </w:r>
      <w:r w:rsidR="003C2291">
        <w:rPr>
          <w:rFonts w:ascii="Times New Roman" w:hAnsi="Times New Roman" w:cs="Times New Roman"/>
          <w:sz w:val="24"/>
          <w:szCs w:val="24"/>
        </w:rPr>
        <w:t>.</w:t>
      </w:r>
      <w:r w:rsidR="003C2291">
        <w:rPr>
          <w:rFonts w:ascii="Times New Roman" w:hAnsi="Times New Roman" w:cs="Times New Roman"/>
          <w:sz w:val="24"/>
          <w:szCs w:val="24"/>
          <w:vertAlign w:val="superscript"/>
        </w:rPr>
        <w:t>16</w:t>
      </w:r>
    </w:p>
    <w:p w:rsidR="00551A57" w:rsidRDefault="00551A57" w:rsidP="00940F37">
      <w:pPr>
        <w:pStyle w:val="Heading2"/>
      </w:pPr>
      <w:bookmarkStart w:id="6" w:name="_Toc388531334"/>
      <w:r>
        <w:t>1.2</w:t>
      </w:r>
      <w:r>
        <w:tab/>
      </w:r>
      <w:r w:rsidRPr="00551A57">
        <w:t>Curren</w:t>
      </w:r>
      <w:r>
        <w:t xml:space="preserve">t Supply and Production of </w:t>
      </w:r>
      <w:r w:rsidRPr="00551A57">
        <w:rPr>
          <w:vertAlign w:val="superscript"/>
        </w:rPr>
        <w:t>229</w:t>
      </w:r>
      <w:r>
        <w:t>Th</w:t>
      </w:r>
      <w:bookmarkEnd w:id="6"/>
    </w:p>
    <w:p w:rsidR="00645C2E" w:rsidRDefault="00645C2E" w:rsidP="00645C2E">
      <w:pPr>
        <w:spacing w:line="480" w:lineRule="auto"/>
        <w:rPr>
          <w:rFonts w:ascii="Times New Roman" w:hAnsi="Times New Roman" w:cs="Times New Roman"/>
          <w:sz w:val="24"/>
          <w:szCs w:val="24"/>
        </w:rPr>
      </w:pPr>
      <w:r>
        <w:rPr>
          <w:rFonts w:ascii="Times New Roman" w:hAnsi="Times New Roman" w:cs="Times New Roman"/>
          <w:sz w:val="24"/>
          <w:szCs w:val="24"/>
        </w:rPr>
        <w:tab/>
      </w:r>
      <w:r w:rsidR="00CA53B8">
        <w:rPr>
          <w:rFonts w:ascii="Times New Roman" w:hAnsi="Times New Roman" w:cs="Times New Roman"/>
          <w:sz w:val="24"/>
          <w:szCs w:val="24"/>
        </w:rPr>
        <w:t>Bismuth-213</w:t>
      </w:r>
      <w:r w:rsidR="00CA53B8" w:rsidRPr="00AE2F8B">
        <w:rPr>
          <w:rFonts w:ascii="Times New Roman" w:hAnsi="Times New Roman" w:cs="Times New Roman"/>
          <w:sz w:val="24"/>
          <w:szCs w:val="24"/>
        </w:rPr>
        <w:t xml:space="preserve"> and its precursor, </w:t>
      </w:r>
      <w:r w:rsidR="00CA53B8" w:rsidRPr="00AE2F8B">
        <w:rPr>
          <w:rFonts w:ascii="Times New Roman" w:hAnsi="Times New Roman" w:cs="Times New Roman"/>
          <w:sz w:val="24"/>
          <w:szCs w:val="24"/>
          <w:vertAlign w:val="superscript"/>
        </w:rPr>
        <w:t>225</w:t>
      </w:r>
      <w:r w:rsidR="00CA53B8" w:rsidRPr="00AE2F8B">
        <w:rPr>
          <w:rFonts w:ascii="Times New Roman" w:hAnsi="Times New Roman" w:cs="Times New Roman"/>
          <w:sz w:val="24"/>
          <w:szCs w:val="24"/>
        </w:rPr>
        <w:t xml:space="preserve">Ac are the decay products of long-lived </w:t>
      </w:r>
      <w:r w:rsidR="00CA53B8" w:rsidRPr="00AE2F8B">
        <w:rPr>
          <w:rFonts w:ascii="Times New Roman" w:hAnsi="Times New Roman" w:cs="Times New Roman"/>
          <w:sz w:val="24"/>
          <w:szCs w:val="24"/>
          <w:vertAlign w:val="superscript"/>
        </w:rPr>
        <w:t>229</w:t>
      </w:r>
      <w:r w:rsidR="00CA53B8" w:rsidRPr="00AE2F8B">
        <w:rPr>
          <w:rFonts w:ascii="Times New Roman" w:hAnsi="Times New Roman" w:cs="Times New Roman"/>
          <w:sz w:val="24"/>
          <w:szCs w:val="24"/>
        </w:rPr>
        <w:t>Th (t</w:t>
      </w:r>
      <w:r w:rsidR="00CA53B8" w:rsidRPr="00AE2F8B">
        <w:rPr>
          <w:rFonts w:ascii="Times New Roman" w:hAnsi="Times New Roman" w:cs="Times New Roman"/>
          <w:sz w:val="24"/>
          <w:szCs w:val="24"/>
          <w:vertAlign w:val="subscript"/>
        </w:rPr>
        <w:t>1/2</w:t>
      </w:r>
      <w:r w:rsidR="00CA53B8" w:rsidRPr="00AE2F8B">
        <w:rPr>
          <w:rFonts w:ascii="Times New Roman" w:hAnsi="Times New Roman" w:cs="Times New Roman"/>
          <w:sz w:val="24"/>
          <w:szCs w:val="24"/>
        </w:rPr>
        <w:t xml:space="preserve"> = 7932 ± 55 y)</w:t>
      </w:r>
      <w:r w:rsidR="003C2291">
        <w:rPr>
          <w:rFonts w:ascii="Times New Roman" w:hAnsi="Times New Roman" w:cs="Times New Roman"/>
          <w:sz w:val="24"/>
          <w:szCs w:val="24"/>
        </w:rPr>
        <w:t xml:space="preserve">. </w:t>
      </w:r>
      <w:r w:rsidR="00CA53B8" w:rsidRPr="00C211AD">
        <w:rPr>
          <w:rFonts w:ascii="Times New Roman" w:hAnsi="Times New Roman" w:cs="Times New Roman"/>
          <w:sz w:val="24"/>
          <w:szCs w:val="24"/>
        </w:rPr>
        <w:t xml:space="preserve">In turn, </w:t>
      </w:r>
      <w:r w:rsidR="00CA53B8" w:rsidRPr="00C211AD">
        <w:rPr>
          <w:rFonts w:ascii="Times New Roman" w:hAnsi="Times New Roman" w:cs="Times New Roman"/>
          <w:sz w:val="24"/>
          <w:szCs w:val="24"/>
          <w:vertAlign w:val="superscript"/>
        </w:rPr>
        <w:t>229</w:t>
      </w:r>
      <w:r w:rsidR="00CA53B8" w:rsidRPr="00C211AD">
        <w:rPr>
          <w:rFonts w:ascii="Times New Roman" w:hAnsi="Times New Roman" w:cs="Times New Roman"/>
          <w:sz w:val="24"/>
          <w:szCs w:val="24"/>
        </w:rPr>
        <w:t xml:space="preserve">Th is a decay product of </w:t>
      </w:r>
      <w:r w:rsidR="00CA53B8" w:rsidRPr="00C211AD">
        <w:rPr>
          <w:rFonts w:ascii="Times New Roman" w:hAnsi="Times New Roman" w:cs="Times New Roman"/>
          <w:sz w:val="24"/>
          <w:szCs w:val="24"/>
          <w:vertAlign w:val="superscript"/>
        </w:rPr>
        <w:t>233</w:t>
      </w:r>
      <w:r w:rsidR="00CA53B8" w:rsidRPr="00C211AD">
        <w:rPr>
          <w:rFonts w:ascii="Times New Roman" w:hAnsi="Times New Roman" w:cs="Times New Roman"/>
          <w:sz w:val="24"/>
          <w:szCs w:val="24"/>
        </w:rPr>
        <w:t>U, and can be obtained from old stockpiles of this very long-lived isotope of uranium.</w:t>
      </w:r>
      <w:r w:rsidR="003C2291">
        <w:rPr>
          <w:rFonts w:ascii="Times New Roman" w:hAnsi="Times New Roman" w:cs="Times New Roman"/>
          <w:sz w:val="24"/>
          <w:szCs w:val="24"/>
          <w:vertAlign w:val="superscript"/>
        </w:rPr>
        <w:t>17, 18</w:t>
      </w:r>
      <w:r w:rsidR="00CA53B8" w:rsidRPr="00C211AD">
        <w:rPr>
          <w:rFonts w:ascii="Times New Roman" w:hAnsi="Times New Roman" w:cs="Times New Roman"/>
          <w:sz w:val="24"/>
          <w:szCs w:val="24"/>
        </w:rPr>
        <w:t xml:space="preserve"> </w:t>
      </w:r>
      <w:r w:rsidR="00CA53B8" w:rsidRPr="00AD3BA7">
        <w:rPr>
          <w:rFonts w:ascii="Times New Roman" w:hAnsi="Times New Roman" w:cs="Times New Roman"/>
          <w:sz w:val="24"/>
          <w:szCs w:val="24"/>
        </w:rPr>
        <w:t xml:space="preserve">Figure </w:t>
      </w:r>
      <w:r w:rsidR="004B68DE">
        <w:rPr>
          <w:rFonts w:ascii="Times New Roman" w:hAnsi="Times New Roman" w:cs="Times New Roman"/>
          <w:sz w:val="24"/>
          <w:szCs w:val="24"/>
        </w:rPr>
        <w:t>1</w:t>
      </w:r>
      <w:r w:rsidR="00CA53B8" w:rsidRPr="00C211AD">
        <w:rPr>
          <w:rFonts w:ascii="Times New Roman" w:hAnsi="Times New Roman" w:cs="Times New Roman"/>
          <w:sz w:val="24"/>
          <w:szCs w:val="24"/>
        </w:rPr>
        <w:t xml:space="preserve"> illustrates the decay process, starting with </w:t>
      </w:r>
      <w:r w:rsidR="00CA53B8" w:rsidRPr="00C211AD">
        <w:rPr>
          <w:rFonts w:ascii="Times New Roman" w:hAnsi="Times New Roman" w:cs="Times New Roman"/>
          <w:sz w:val="24"/>
          <w:szCs w:val="24"/>
          <w:vertAlign w:val="superscript"/>
        </w:rPr>
        <w:t>233</w:t>
      </w:r>
      <w:r w:rsidR="00CA53B8" w:rsidRPr="00C211AD">
        <w:rPr>
          <w:rFonts w:ascii="Times New Roman" w:hAnsi="Times New Roman" w:cs="Times New Roman"/>
          <w:sz w:val="24"/>
          <w:szCs w:val="24"/>
        </w:rPr>
        <w:t xml:space="preserve">U from which </w:t>
      </w:r>
      <w:r w:rsidR="00CA53B8" w:rsidRPr="00C211AD">
        <w:rPr>
          <w:rFonts w:ascii="Times New Roman" w:hAnsi="Times New Roman" w:cs="Times New Roman"/>
          <w:sz w:val="24"/>
          <w:szCs w:val="24"/>
          <w:vertAlign w:val="superscript"/>
        </w:rPr>
        <w:t>229</w:t>
      </w:r>
      <w:r w:rsidR="00CA53B8" w:rsidRPr="00C211AD">
        <w:rPr>
          <w:rFonts w:ascii="Times New Roman" w:hAnsi="Times New Roman" w:cs="Times New Roman"/>
          <w:sz w:val="24"/>
          <w:szCs w:val="24"/>
        </w:rPr>
        <w:t xml:space="preserve">Th is currently produced, and continuing through two generator systems involving four intermediate </w:t>
      </w:r>
      <w:r w:rsidR="00CA53B8" w:rsidRPr="00AE2F8B">
        <w:rPr>
          <w:rFonts w:ascii="Times New Roman" w:hAnsi="Times New Roman" w:cs="Times New Roman"/>
          <w:sz w:val="24"/>
          <w:szCs w:val="24"/>
        </w:rPr>
        <w:t xml:space="preserve">radioisotopes and finally resulting in </w:t>
      </w:r>
      <w:r w:rsidR="00CA53B8" w:rsidRPr="00AE2F8B">
        <w:rPr>
          <w:rFonts w:ascii="Times New Roman" w:hAnsi="Times New Roman" w:cs="Times New Roman"/>
          <w:sz w:val="24"/>
          <w:szCs w:val="24"/>
          <w:vertAlign w:val="superscript"/>
        </w:rPr>
        <w:t>213</w:t>
      </w:r>
      <w:r w:rsidR="00CA53B8" w:rsidRPr="00AE2F8B">
        <w:rPr>
          <w:rFonts w:ascii="Times New Roman" w:hAnsi="Times New Roman" w:cs="Times New Roman"/>
          <w:sz w:val="24"/>
          <w:szCs w:val="24"/>
        </w:rPr>
        <w:t xml:space="preserve">Bi, with a half-life of 45.6 minutes.  Current availability of </w:t>
      </w:r>
      <w:r w:rsidR="00CA53B8" w:rsidRPr="00AE2F8B">
        <w:rPr>
          <w:rFonts w:ascii="Times New Roman" w:hAnsi="Times New Roman" w:cs="Times New Roman"/>
          <w:sz w:val="24"/>
          <w:szCs w:val="24"/>
          <w:vertAlign w:val="superscript"/>
        </w:rPr>
        <w:t>225</w:t>
      </w:r>
      <w:r w:rsidR="00CA53B8" w:rsidRPr="00AE2F8B">
        <w:rPr>
          <w:rFonts w:ascii="Times New Roman" w:hAnsi="Times New Roman" w:cs="Times New Roman"/>
          <w:sz w:val="24"/>
          <w:szCs w:val="24"/>
        </w:rPr>
        <w:t>Ac/</w:t>
      </w:r>
      <w:r w:rsidR="00CA53B8" w:rsidRPr="00AE2F8B">
        <w:rPr>
          <w:rFonts w:ascii="Times New Roman" w:hAnsi="Times New Roman" w:cs="Times New Roman"/>
          <w:sz w:val="24"/>
          <w:szCs w:val="24"/>
          <w:vertAlign w:val="superscript"/>
        </w:rPr>
        <w:t>213</w:t>
      </w:r>
      <w:r w:rsidR="00CA53B8" w:rsidRPr="00AE2F8B">
        <w:rPr>
          <w:rFonts w:ascii="Times New Roman" w:hAnsi="Times New Roman" w:cs="Times New Roman"/>
          <w:sz w:val="24"/>
          <w:szCs w:val="24"/>
        </w:rPr>
        <w:t>Bi is insufficient to support existing clinical trials and laboratory investigations</w:t>
      </w:r>
      <w:r w:rsidR="00CA53B8">
        <w:rPr>
          <w:rFonts w:ascii="Times New Roman" w:hAnsi="Times New Roman" w:cs="Times New Roman"/>
          <w:sz w:val="24"/>
          <w:szCs w:val="24"/>
        </w:rPr>
        <w:t xml:space="preserve">. </w:t>
      </w:r>
      <w:r w:rsidR="00CA53B8" w:rsidRPr="00AE2F8B">
        <w:rPr>
          <w:rFonts w:ascii="Times New Roman" w:hAnsi="Times New Roman" w:cs="Times New Roman"/>
          <w:sz w:val="24"/>
          <w:szCs w:val="24"/>
        </w:rPr>
        <w:t xml:space="preserve">Additionally, </w:t>
      </w:r>
      <w:r w:rsidR="007041E3">
        <w:rPr>
          <w:rFonts w:ascii="Times New Roman" w:hAnsi="Times New Roman" w:cs="Times New Roman"/>
          <w:sz w:val="24"/>
          <w:szCs w:val="24"/>
        </w:rPr>
        <w:t xml:space="preserve"> new </w:t>
      </w:r>
      <w:r w:rsidR="00804278">
        <w:rPr>
          <w:rFonts w:ascii="Times New Roman" w:hAnsi="Times New Roman" w:cs="Times New Roman"/>
          <w:sz w:val="24"/>
          <w:szCs w:val="24"/>
        </w:rPr>
        <w:t>clinical trials</w:t>
      </w:r>
      <w:r w:rsidR="00CA53B8" w:rsidRPr="00AE2F8B">
        <w:rPr>
          <w:rFonts w:ascii="Times New Roman" w:hAnsi="Times New Roman" w:cs="Times New Roman"/>
          <w:sz w:val="24"/>
          <w:szCs w:val="24"/>
        </w:rPr>
        <w:t xml:space="preserve"> are not being initiated since patients could not benefit from any</w:t>
      </w:r>
      <w:r w:rsidR="00CA53B8">
        <w:rPr>
          <w:rFonts w:ascii="Times New Roman" w:hAnsi="Times New Roman" w:cs="Times New Roman"/>
          <w:sz w:val="24"/>
          <w:szCs w:val="24"/>
        </w:rPr>
        <w:t xml:space="preserve"> </w:t>
      </w:r>
      <w:r w:rsidR="00CA53B8" w:rsidRPr="00AE2F8B">
        <w:rPr>
          <w:rFonts w:ascii="Times New Roman" w:hAnsi="Times New Roman" w:cs="Times New Roman"/>
          <w:sz w:val="24"/>
          <w:szCs w:val="24"/>
        </w:rPr>
        <w:t xml:space="preserve">applications developed due to the lack of sufficient quantities of </w:t>
      </w:r>
      <w:r w:rsidR="003C2291">
        <w:rPr>
          <w:rFonts w:ascii="Times New Roman" w:hAnsi="Times New Roman" w:cs="Times New Roman"/>
          <w:sz w:val="24"/>
          <w:szCs w:val="24"/>
        </w:rPr>
        <w:t xml:space="preserve"> </w:t>
      </w:r>
      <w:r w:rsidR="00CA53B8" w:rsidRPr="00AE2F8B">
        <w:rPr>
          <w:rFonts w:ascii="Times New Roman" w:hAnsi="Times New Roman" w:cs="Times New Roman"/>
          <w:sz w:val="24"/>
          <w:szCs w:val="24"/>
          <w:vertAlign w:val="superscript"/>
        </w:rPr>
        <w:t>225</w:t>
      </w:r>
      <w:r w:rsidR="00CA53B8" w:rsidRPr="00AE2F8B">
        <w:rPr>
          <w:rFonts w:ascii="Times New Roman" w:hAnsi="Times New Roman" w:cs="Times New Roman"/>
          <w:sz w:val="24"/>
          <w:szCs w:val="24"/>
        </w:rPr>
        <w:t>Ac/</w:t>
      </w:r>
      <w:r w:rsidR="00CA53B8" w:rsidRPr="00AE2F8B">
        <w:rPr>
          <w:rFonts w:ascii="Times New Roman" w:hAnsi="Times New Roman" w:cs="Times New Roman"/>
          <w:sz w:val="24"/>
          <w:szCs w:val="24"/>
          <w:vertAlign w:val="superscript"/>
        </w:rPr>
        <w:t>213</w:t>
      </w:r>
      <w:r w:rsidR="00CA53B8" w:rsidRPr="00AE2F8B">
        <w:rPr>
          <w:rFonts w:ascii="Times New Roman" w:hAnsi="Times New Roman" w:cs="Times New Roman"/>
          <w:sz w:val="24"/>
          <w:szCs w:val="24"/>
        </w:rPr>
        <w:t>Bi.</w:t>
      </w:r>
    </w:p>
    <w:p w:rsidR="00CA53B8" w:rsidRDefault="00CA53B8" w:rsidP="00645C2E">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br/>
      </w:r>
      <w:r>
        <w:rPr>
          <w:rFonts w:ascii="Times New Roman" w:hAnsi="Times New Roman" w:cs="Times New Roman"/>
          <w:noProof/>
          <w:sz w:val="24"/>
          <w:szCs w:val="24"/>
        </w:rPr>
        <w:drawing>
          <wp:inline distT="0" distB="0" distL="0" distR="0">
            <wp:extent cx="6126480" cy="3486796"/>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233 generator process.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26480" cy="3486796"/>
                    </a:xfrm>
                    <a:prstGeom prst="rect">
                      <a:avLst/>
                    </a:prstGeom>
                  </pic:spPr>
                </pic:pic>
              </a:graphicData>
            </a:graphic>
          </wp:inline>
        </w:drawing>
      </w:r>
    </w:p>
    <w:p w:rsidR="00CA53B8" w:rsidRPr="009F5764" w:rsidRDefault="008C0071" w:rsidP="009F5764">
      <w:pPr>
        <w:pStyle w:val="Caption"/>
        <w:jc w:val="center"/>
        <w:rPr>
          <w:rFonts w:ascii="Times New Roman" w:hAnsi="Times New Roman" w:cs="Times New Roman"/>
          <w:i/>
          <w:color w:val="auto"/>
          <w:sz w:val="24"/>
          <w:szCs w:val="24"/>
        </w:rPr>
      </w:pPr>
      <w:bookmarkStart w:id="7" w:name="_Toc388531362"/>
      <w:r w:rsidRPr="009F5764">
        <w:rPr>
          <w:rFonts w:ascii="Times New Roman" w:hAnsi="Times New Roman" w:cs="Times New Roman"/>
          <w:i/>
          <w:color w:val="auto"/>
          <w:sz w:val="24"/>
        </w:rPr>
        <w:t xml:space="preserve">Figure </w:t>
      </w:r>
      <w:r w:rsidR="005B2AF4" w:rsidRPr="009F5764">
        <w:rPr>
          <w:rFonts w:ascii="Times New Roman" w:hAnsi="Times New Roman" w:cs="Times New Roman"/>
          <w:i/>
          <w:color w:val="auto"/>
          <w:sz w:val="24"/>
        </w:rPr>
        <w:fldChar w:fldCharType="begin"/>
      </w:r>
      <w:r w:rsidRPr="009F5764">
        <w:rPr>
          <w:rFonts w:ascii="Times New Roman" w:hAnsi="Times New Roman" w:cs="Times New Roman"/>
          <w:i/>
          <w:color w:val="auto"/>
          <w:sz w:val="24"/>
        </w:rPr>
        <w:instrText xml:space="preserve"> SEQ Figure \* ARABIC </w:instrText>
      </w:r>
      <w:r w:rsidR="005B2AF4" w:rsidRPr="009F5764">
        <w:rPr>
          <w:rFonts w:ascii="Times New Roman" w:hAnsi="Times New Roman" w:cs="Times New Roman"/>
          <w:i/>
          <w:color w:val="auto"/>
          <w:sz w:val="24"/>
        </w:rPr>
        <w:fldChar w:fldCharType="separate"/>
      </w:r>
      <w:r w:rsidRPr="009F5764">
        <w:rPr>
          <w:rFonts w:ascii="Times New Roman" w:hAnsi="Times New Roman" w:cs="Times New Roman"/>
          <w:i/>
          <w:noProof/>
          <w:color w:val="auto"/>
          <w:sz w:val="24"/>
        </w:rPr>
        <w:t>1</w:t>
      </w:r>
      <w:r w:rsidR="005B2AF4" w:rsidRPr="009F5764">
        <w:rPr>
          <w:rFonts w:ascii="Times New Roman" w:hAnsi="Times New Roman" w:cs="Times New Roman"/>
          <w:i/>
          <w:color w:val="auto"/>
          <w:sz w:val="24"/>
        </w:rPr>
        <w:fldChar w:fldCharType="end"/>
      </w:r>
      <w:r w:rsidRPr="009F5764">
        <w:rPr>
          <w:rFonts w:ascii="Times New Roman" w:hAnsi="Times New Roman" w:cs="Times New Roman"/>
          <w:i/>
          <w:color w:val="auto"/>
          <w:sz w:val="24"/>
        </w:rPr>
        <w:t>.</w:t>
      </w:r>
      <w:r w:rsidR="00CA53B8" w:rsidRPr="009F5764">
        <w:rPr>
          <w:rFonts w:ascii="Times New Roman" w:hAnsi="Times New Roman" w:cs="Times New Roman"/>
          <w:i/>
          <w:color w:val="auto"/>
          <w:sz w:val="36"/>
          <w:szCs w:val="24"/>
        </w:rPr>
        <w:t xml:space="preserve"> </w:t>
      </w:r>
      <w:r w:rsidR="00CA53B8" w:rsidRPr="009F5764">
        <w:rPr>
          <w:rFonts w:ascii="Times New Roman" w:hAnsi="Times New Roman" w:cs="Times New Roman"/>
          <w:i/>
          <w:color w:val="auto"/>
          <w:sz w:val="24"/>
          <w:szCs w:val="24"/>
          <w:vertAlign w:val="superscript"/>
        </w:rPr>
        <w:t>233</w:t>
      </w:r>
      <w:r w:rsidR="00CA53B8" w:rsidRPr="009F5764">
        <w:rPr>
          <w:rFonts w:ascii="Times New Roman" w:hAnsi="Times New Roman" w:cs="Times New Roman"/>
          <w:i/>
          <w:color w:val="auto"/>
          <w:sz w:val="24"/>
          <w:szCs w:val="24"/>
        </w:rPr>
        <w:t>U Decay Chain/</w:t>
      </w:r>
      <w:r w:rsidR="00CA53B8" w:rsidRPr="009F5764">
        <w:rPr>
          <w:rFonts w:ascii="Times New Roman" w:hAnsi="Times New Roman" w:cs="Times New Roman"/>
          <w:i/>
          <w:color w:val="auto"/>
          <w:sz w:val="24"/>
          <w:szCs w:val="24"/>
          <w:vertAlign w:val="superscript"/>
        </w:rPr>
        <w:t>229</w:t>
      </w:r>
      <w:r w:rsidR="00CA53B8" w:rsidRPr="009F5764">
        <w:rPr>
          <w:rFonts w:ascii="Times New Roman" w:hAnsi="Times New Roman" w:cs="Times New Roman"/>
          <w:i/>
          <w:color w:val="auto"/>
          <w:sz w:val="24"/>
          <w:szCs w:val="24"/>
        </w:rPr>
        <w:t>Th-</w:t>
      </w:r>
      <w:r w:rsidR="00CA53B8" w:rsidRPr="009F5764">
        <w:rPr>
          <w:rFonts w:ascii="Times New Roman" w:hAnsi="Times New Roman" w:cs="Times New Roman"/>
          <w:i/>
          <w:color w:val="auto"/>
          <w:sz w:val="24"/>
          <w:szCs w:val="24"/>
          <w:vertAlign w:val="superscript"/>
        </w:rPr>
        <w:t>225</w:t>
      </w:r>
      <w:r w:rsidR="00CA53B8" w:rsidRPr="009F5764">
        <w:rPr>
          <w:rFonts w:ascii="Times New Roman" w:hAnsi="Times New Roman" w:cs="Times New Roman"/>
          <w:i/>
          <w:color w:val="auto"/>
          <w:sz w:val="24"/>
          <w:szCs w:val="24"/>
        </w:rPr>
        <w:t>Ac-</w:t>
      </w:r>
      <w:r w:rsidR="00CA53B8" w:rsidRPr="009F5764">
        <w:rPr>
          <w:rFonts w:ascii="Times New Roman" w:hAnsi="Times New Roman" w:cs="Times New Roman"/>
          <w:i/>
          <w:color w:val="auto"/>
          <w:sz w:val="24"/>
          <w:szCs w:val="24"/>
          <w:vertAlign w:val="superscript"/>
        </w:rPr>
        <w:t>213</w:t>
      </w:r>
      <w:r w:rsidR="00CA53B8" w:rsidRPr="009F5764">
        <w:rPr>
          <w:rFonts w:ascii="Times New Roman" w:hAnsi="Times New Roman" w:cs="Times New Roman"/>
          <w:i/>
          <w:color w:val="auto"/>
          <w:sz w:val="24"/>
          <w:szCs w:val="24"/>
        </w:rPr>
        <w:t>Bi Generator Systems</w:t>
      </w:r>
      <w:bookmarkEnd w:id="7"/>
    </w:p>
    <w:p w:rsidR="007C22FE" w:rsidRPr="007C22FE" w:rsidRDefault="007C22FE" w:rsidP="007C22FE"/>
    <w:p w:rsidR="00CA53B8" w:rsidRPr="00C211AD" w:rsidRDefault="00CA53B8" w:rsidP="00CA53B8">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Pr="00C211AD">
        <w:rPr>
          <w:rFonts w:ascii="Times New Roman" w:hAnsi="Times New Roman" w:cs="Times New Roman"/>
          <w:sz w:val="24"/>
          <w:szCs w:val="24"/>
        </w:rPr>
        <w:t xml:space="preserve"> </w:t>
      </w:r>
      <w:r>
        <w:rPr>
          <w:rFonts w:ascii="Times New Roman" w:hAnsi="Times New Roman" w:cs="Times New Roman"/>
          <w:sz w:val="24"/>
          <w:szCs w:val="24"/>
        </w:rPr>
        <w:t xml:space="preserve">number of </w:t>
      </w:r>
      <w:r w:rsidRPr="00C211AD">
        <w:rPr>
          <w:rFonts w:ascii="Times New Roman" w:hAnsi="Times New Roman" w:cs="Times New Roman"/>
          <w:sz w:val="24"/>
          <w:szCs w:val="24"/>
        </w:rPr>
        <w:t xml:space="preserve">methods </w:t>
      </w:r>
      <w:r>
        <w:rPr>
          <w:rFonts w:ascii="Times New Roman" w:hAnsi="Times New Roman" w:cs="Times New Roman"/>
          <w:sz w:val="24"/>
          <w:szCs w:val="24"/>
        </w:rPr>
        <w:t xml:space="preserve">are </w:t>
      </w:r>
      <w:r w:rsidRPr="00C211AD">
        <w:rPr>
          <w:rFonts w:ascii="Times New Roman" w:hAnsi="Times New Roman" w:cs="Times New Roman"/>
          <w:sz w:val="24"/>
          <w:szCs w:val="24"/>
        </w:rPr>
        <w:t xml:space="preserve">currently being pursued for producing useful quantities of </w:t>
      </w:r>
      <w:r w:rsidRPr="00C211AD">
        <w:rPr>
          <w:rFonts w:ascii="Times New Roman" w:hAnsi="Times New Roman" w:cs="Times New Roman"/>
          <w:sz w:val="24"/>
          <w:szCs w:val="24"/>
          <w:vertAlign w:val="superscript"/>
        </w:rPr>
        <w:t>229</w:t>
      </w:r>
      <w:r w:rsidRPr="00C211AD">
        <w:rPr>
          <w:rFonts w:ascii="Times New Roman" w:hAnsi="Times New Roman" w:cs="Times New Roman"/>
          <w:sz w:val="24"/>
          <w:szCs w:val="24"/>
        </w:rPr>
        <w:t xml:space="preserve">Th, and </w:t>
      </w:r>
      <w:r w:rsidRPr="00C211AD">
        <w:rPr>
          <w:rFonts w:ascii="Times New Roman" w:hAnsi="Times New Roman" w:cs="Times New Roman"/>
          <w:sz w:val="24"/>
          <w:szCs w:val="24"/>
          <w:vertAlign w:val="superscript"/>
        </w:rPr>
        <w:t>225</w:t>
      </w:r>
      <w:r w:rsidRPr="00C211AD">
        <w:rPr>
          <w:rFonts w:ascii="Times New Roman" w:hAnsi="Times New Roman" w:cs="Times New Roman"/>
          <w:sz w:val="24"/>
          <w:szCs w:val="24"/>
        </w:rPr>
        <w:t>Ac:</w:t>
      </w:r>
    </w:p>
    <w:p w:rsidR="00CA53B8" w:rsidRPr="00751E30" w:rsidRDefault="00CA53B8" w:rsidP="00CA53B8">
      <w:pPr>
        <w:numPr>
          <w:ilvl w:val="0"/>
          <w:numId w:val="8"/>
        </w:numPr>
        <w:spacing w:after="0" w:line="480" w:lineRule="auto"/>
        <w:rPr>
          <w:rFonts w:ascii="Times New Roman" w:hAnsi="Times New Roman" w:cs="Times New Roman"/>
          <w:sz w:val="24"/>
          <w:szCs w:val="24"/>
        </w:rPr>
      </w:pPr>
      <w:r w:rsidRPr="00751E30">
        <w:rPr>
          <w:rFonts w:ascii="Times New Roman" w:hAnsi="Times New Roman" w:cs="Times New Roman"/>
          <w:sz w:val="24"/>
          <w:szCs w:val="24"/>
        </w:rPr>
        <w:t xml:space="preserve">extraction of </w:t>
      </w:r>
      <w:r w:rsidRPr="00751E30">
        <w:rPr>
          <w:rFonts w:ascii="Times New Roman" w:hAnsi="Times New Roman" w:cs="Times New Roman"/>
          <w:sz w:val="24"/>
          <w:szCs w:val="24"/>
          <w:vertAlign w:val="superscript"/>
        </w:rPr>
        <w:t>229</w:t>
      </w:r>
      <w:r w:rsidRPr="00751E30">
        <w:rPr>
          <w:rFonts w:ascii="Times New Roman" w:hAnsi="Times New Roman" w:cs="Times New Roman"/>
          <w:sz w:val="24"/>
          <w:szCs w:val="24"/>
        </w:rPr>
        <w:t xml:space="preserve">Th from existing </w:t>
      </w:r>
      <w:r w:rsidRPr="00751E30">
        <w:rPr>
          <w:rFonts w:ascii="Times New Roman" w:hAnsi="Times New Roman" w:cs="Times New Roman"/>
          <w:sz w:val="24"/>
          <w:szCs w:val="24"/>
          <w:vertAlign w:val="superscript"/>
        </w:rPr>
        <w:t>233</w:t>
      </w:r>
      <w:r w:rsidRPr="00751E30">
        <w:rPr>
          <w:rFonts w:ascii="Times New Roman" w:hAnsi="Times New Roman" w:cs="Times New Roman"/>
          <w:sz w:val="24"/>
          <w:szCs w:val="24"/>
        </w:rPr>
        <w:t>U stockpiles</w:t>
      </w:r>
      <w:r w:rsidR="00927805">
        <w:rPr>
          <w:rFonts w:ascii="Times New Roman" w:hAnsi="Times New Roman" w:cs="Times New Roman"/>
          <w:sz w:val="24"/>
          <w:szCs w:val="24"/>
          <w:vertAlign w:val="superscript"/>
        </w:rPr>
        <w:t>17</w:t>
      </w:r>
      <w:r w:rsidRPr="00751E30">
        <w:rPr>
          <w:rFonts w:ascii="Times New Roman" w:hAnsi="Times New Roman" w:cs="Times New Roman"/>
          <w:sz w:val="24"/>
          <w:szCs w:val="24"/>
        </w:rPr>
        <w:t xml:space="preserve">, </w:t>
      </w:r>
    </w:p>
    <w:p w:rsidR="00CA53B8" w:rsidRPr="00751E30" w:rsidRDefault="00CA53B8" w:rsidP="00CA53B8">
      <w:pPr>
        <w:numPr>
          <w:ilvl w:val="0"/>
          <w:numId w:val="8"/>
        </w:numPr>
        <w:spacing w:after="0" w:line="480" w:lineRule="auto"/>
        <w:rPr>
          <w:rFonts w:ascii="Times New Roman" w:hAnsi="Times New Roman" w:cs="Times New Roman"/>
          <w:sz w:val="24"/>
          <w:szCs w:val="24"/>
        </w:rPr>
      </w:pPr>
      <w:r w:rsidRPr="00751E30">
        <w:rPr>
          <w:rFonts w:ascii="Times New Roman" w:hAnsi="Times New Roman" w:cs="Times New Roman"/>
          <w:sz w:val="24"/>
          <w:szCs w:val="24"/>
        </w:rPr>
        <w:t xml:space="preserve">production of </w:t>
      </w:r>
      <w:r w:rsidRPr="00751E30">
        <w:rPr>
          <w:rFonts w:ascii="Times New Roman" w:hAnsi="Times New Roman" w:cs="Times New Roman"/>
          <w:sz w:val="24"/>
          <w:szCs w:val="24"/>
          <w:vertAlign w:val="superscript"/>
        </w:rPr>
        <w:t>229</w:t>
      </w:r>
      <w:r w:rsidRPr="00751E30">
        <w:rPr>
          <w:rFonts w:ascii="Times New Roman" w:hAnsi="Times New Roman" w:cs="Times New Roman"/>
          <w:sz w:val="24"/>
          <w:szCs w:val="24"/>
        </w:rPr>
        <w:t xml:space="preserve">Th by multiple and single neutron capture of </w:t>
      </w:r>
      <w:r w:rsidRPr="00751E30">
        <w:rPr>
          <w:rFonts w:ascii="Times New Roman" w:hAnsi="Times New Roman" w:cs="Times New Roman"/>
          <w:sz w:val="24"/>
          <w:szCs w:val="24"/>
          <w:vertAlign w:val="superscript"/>
        </w:rPr>
        <w:t>226</w:t>
      </w:r>
      <w:r w:rsidRPr="00751E30">
        <w:rPr>
          <w:rFonts w:ascii="Times New Roman" w:hAnsi="Times New Roman" w:cs="Times New Roman"/>
          <w:sz w:val="24"/>
          <w:szCs w:val="24"/>
        </w:rPr>
        <w:t xml:space="preserve">Ra and </w:t>
      </w:r>
      <w:r w:rsidRPr="00751E30">
        <w:rPr>
          <w:rFonts w:ascii="Times New Roman" w:hAnsi="Times New Roman" w:cs="Times New Roman"/>
          <w:sz w:val="24"/>
          <w:szCs w:val="24"/>
          <w:vertAlign w:val="superscript"/>
        </w:rPr>
        <w:t>228</w:t>
      </w:r>
      <w:r w:rsidRPr="00751E30">
        <w:rPr>
          <w:rFonts w:ascii="Times New Roman" w:hAnsi="Times New Roman" w:cs="Times New Roman"/>
          <w:sz w:val="24"/>
          <w:szCs w:val="24"/>
        </w:rPr>
        <w:t xml:space="preserve">Ra targets in a high flux nuclear reactor,  </w:t>
      </w:r>
      <w:r w:rsidRPr="00751E30">
        <w:rPr>
          <w:rFonts w:ascii="Times New Roman" w:hAnsi="Times New Roman" w:cs="Times New Roman"/>
          <w:sz w:val="24"/>
          <w:szCs w:val="24"/>
          <w:vertAlign w:val="superscript"/>
        </w:rPr>
        <w:t>226</w:t>
      </w:r>
      <w:r w:rsidRPr="00751E30">
        <w:rPr>
          <w:rFonts w:ascii="Times New Roman" w:hAnsi="Times New Roman" w:cs="Times New Roman"/>
          <w:sz w:val="24"/>
          <w:szCs w:val="24"/>
        </w:rPr>
        <w:t>Ra[3n,2β]</w:t>
      </w:r>
      <w:r w:rsidRPr="00751E30">
        <w:rPr>
          <w:rFonts w:ascii="Times New Roman" w:hAnsi="Times New Roman" w:cs="Times New Roman"/>
          <w:sz w:val="24"/>
          <w:szCs w:val="24"/>
          <w:vertAlign w:val="superscript"/>
        </w:rPr>
        <w:t>229</w:t>
      </w:r>
      <w:r w:rsidRPr="00751E30">
        <w:rPr>
          <w:rFonts w:ascii="Times New Roman" w:hAnsi="Times New Roman" w:cs="Times New Roman"/>
          <w:sz w:val="24"/>
          <w:szCs w:val="24"/>
        </w:rPr>
        <w:t xml:space="preserve">Th and </w:t>
      </w:r>
      <w:r w:rsidRPr="00751E30">
        <w:rPr>
          <w:rFonts w:ascii="Times New Roman" w:hAnsi="Times New Roman" w:cs="Times New Roman"/>
          <w:sz w:val="24"/>
          <w:szCs w:val="24"/>
          <w:vertAlign w:val="superscript"/>
        </w:rPr>
        <w:t>228</w:t>
      </w:r>
      <w:r w:rsidRPr="00751E30">
        <w:rPr>
          <w:rFonts w:ascii="Times New Roman" w:hAnsi="Times New Roman" w:cs="Times New Roman"/>
          <w:sz w:val="24"/>
          <w:szCs w:val="24"/>
        </w:rPr>
        <w:t>Ra[n,β]</w:t>
      </w:r>
      <w:r w:rsidRPr="00751E30">
        <w:rPr>
          <w:rFonts w:ascii="Times New Roman" w:hAnsi="Times New Roman" w:cs="Times New Roman"/>
          <w:sz w:val="24"/>
          <w:szCs w:val="24"/>
          <w:vertAlign w:val="superscript"/>
        </w:rPr>
        <w:t>229</w:t>
      </w:r>
      <w:r w:rsidRPr="00751E30">
        <w:rPr>
          <w:rFonts w:ascii="Times New Roman" w:hAnsi="Times New Roman" w:cs="Times New Roman"/>
          <w:sz w:val="24"/>
          <w:szCs w:val="24"/>
        </w:rPr>
        <w:t>Th  reactions,</w:t>
      </w:r>
      <w:r w:rsidR="00D44B50">
        <w:rPr>
          <w:rFonts w:ascii="Times New Roman" w:hAnsi="Times New Roman" w:cs="Times New Roman"/>
          <w:sz w:val="24"/>
          <w:szCs w:val="24"/>
          <w:vertAlign w:val="superscript"/>
        </w:rPr>
        <w:t>18</w:t>
      </w:r>
      <w:r w:rsidRPr="00751E30">
        <w:rPr>
          <w:rFonts w:ascii="Times New Roman" w:hAnsi="Times New Roman" w:cs="Times New Roman"/>
          <w:sz w:val="24"/>
          <w:szCs w:val="24"/>
        </w:rPr>
        <w:t xml:space="preserve"> </w:t>
      </w:r>
    </w:p>
    <w:p w:rsidR="00CA53B8" w:rsidRPr="00CD52C6" w:rsidRDefault="00CA53B8" w:rsidP="00CA53B8">
      <w:pPr>
        <w:numPr>
          <w:ilvl w:val="0"/>
          <w:numId w:val="8"/>
        </w:numPr>
        <w:spacing w:after="0" w:line="480" w:lineRule="auto"/>
        <w:rPr>
          <w:rFonts w:ascii="Times New Roman" w:hAnsi="Times New Roman" w:cs="Times New Roman"/>
          <w:sz w:val="24"/>
          <w:szCs w:val="24"/>
        </w:rPr>
      </w:pPr>
      <w:r w:rsidRPr="00CD52C6">
        <w:rPr>
          <w:rFonts w:ascii="Times New Roman" w:hAnsi="Times New Roman" w:cs="Times New Roman"/>
          <w:sz w:val="24"/>
          <w:szCs w:val="24"/>
          <w:vertAlign w:val="superscript"/>
        </w:rPr>
        <w:t>225</w:t>
      </w:r>
      <w:r w:rsidRPr="00CD52C6">
        <w:rPr>
          <w:rFonts w:ascii="Times New Roman" w:hAnsi="Times New Roman" w:cs="Times New Roman"/>
          <w:sz w:val="24"/>
          <w:szCs w:val="24"/>
        </w:rPr>
        <w:t xml:space="preserve">Ac can be made directly utilizing the </w:t>
      </w:r>
      <w:r w:rsidRPr="00CD52C6">
        <w:rPr>
          <w:rFonts w:ascii="Times New Roman" w:hAnsi="Times New Roman" w:cs="Times New Roman"/>
          <w:sz w:val="24"/>
          <w:szCs w:val="24"/>
          <w:vertAlign w:val="superscript"/>
        </w:rPr>
        <w:t>226</w:t>
      </w:r>
      <w:r w:rsidRPr="00CD52C6">
        <w:rPr>
          <w:rFonts w:ascii="Times New Roman" w:hAnsi="Times New Roman" w:cs="Times New Roman"/>
          <w:sz w:val="24"/>
          <w:szCs w:val="24"/>
        </w:rPr>
        <w:t xml:space="preserve">Ra[p,2n] or </w:t>
      </w:r>
      <w:r w:rsidRPr="00CD52C6">
        <w:rPr>
          <w:rFonts w:ascii="Times New Roman" w:hAnsi="Times New Roman" w:cs="Times New Roman"/>
          <w:sz w:val="24"/>
          <w:szCs w:val="24"/>
          <w:vertAlign w:val="superscript"/>
        </w:rPr>
        <w:t>226</w:t>
      </w:r>
      <w:r w:rsidRPr="00CD52C6">
        <w:rPr>
          <w:rFonts w:ascii="Times New Roman" w:hAnsi="Times New Roman" w:cs="Times New Roman"/>
          <w:sz w:val="24"/>
          <w:szCs w:val="24"/>
        </w:rPr>
        <w:t xml:space="preserve">Ra[ </w:t>
      </w:r>
      <w:r w:rsidRPr="00CD52C6">
        <w:rPr>
          <w:rFonts w:ascii="Times New Roman" w:hAnsi="Times New Roman" w:cs="Times New Roman"/>
          <w:sz w:val="24"/>
          <w:szCs w:val="24"/>
        </w:rPr>
        <w:sym w:font="Symbol" w:char="F067"/>
      </w:r>
      <w:r w:rsidRPr="00CD52C6">
        <w:rPr>
          <w:rFonts w:ascii="Times New Roman" w:hAnsi="Times New Roman" w:cs="Times New Roman"/>
          <w:sz w:val="24"/>
          <w:szCs w:val="24"/>
        </w:rPr>
        <w:t>,n]</w:t>
      </w:r>
      <w:r w:rsidRPr="00CD52C6">
        <w:rPr>
          <w:rFonts w:ascii="Times New Roman" w:hAnsi="Times New Roman" w:cs="Times New Roman"/>
          <w:sz w:val="24"/>
          <w:szCs w:val="24"/>
          <w:vertAlign w:val="superscript"/>
        </w:rPr>
        <w:t xml:space="preserve"> 225</w:t>
      </w:r>
      <w:r w:rsidRPr="00CD52C6">
        <w:rPr>
          <w:rFonts w:ascii="Times New Roman" w:hAnsi="Times New Roman" w:cs="Times New Roman"/>
          <w:sz w:val="24"/>
          <w:szCs w:val="24"/>
        </w:rPr>
        <w:t>Ra(15 d , β</w:t>
      </w:r>
      <w:r w:rsidRPr="00CD52C6">
        <w:rPr>
          <w:rFonts w:ascii="Times New Roman" w:hAnsi="Times New Roman" w:cs="Times New Roman"/>
          <w:sz w:val="24"/>
          <w:szCs w:val="24"/>
          <w:vertAlign w:val="superscript"/>
        </w:rPr>
        <w:t>-</w:t>
      </w:r>
      <w:r w:rsidRPr="00CD52C6">
        <w:rPr>
          <w:rFonts w:ascii="Times New Roman" w:hAnsi="Times New Roman" w:cs="Times New Roman"/>
          <w:sz w:val="24"/>
          <w:szCs w:val="24"/>
        </w:rPr>
        <w:t xml:space="preserve">) reactions and by spallation reaction of </w:t>
      </w:r>
      <w:r w:rsidRPr="00CD52C6">
        <w:rPr>
          <w:rFonts w:ascii="Times New Roman" w:hAnsi="Times New Roman" w:cs="Times New Roman"/>
          <w:sz w:val="24"/>
          <w:szCs w:val="24"/>
          <w:vertAlign w:val="superscript"/>
        </w:rPr>
        <w:t>232</w:t>
      </w:r>
      <w:r w:rsidRPr="00CD52C6">
        <w:rPr>
          <w:rFonts w:ascii="Times New Roman" w:hAnsi="Times New Roman" w:cs="Times New Roman"/>
          <w:sz w:val="24"/>
          <w:szCs w:val="24"/>
        </w:rPr>
        <w:t>Th target with high energy protons.</w:t>
      </w:r>
      <w:r w:rsidR="00D44B50">
        <w:rPr>
          <w:rFonts w:ascii="Times New Roman" w:hAnsi="Times New Roman" w:cs="Times New Roman"/>
          <w:sz w:val="24"/>
          <w:szCs w:val="24"/>
          <w:vertAlign w:val="superscript"/>
        </w:rPr>
        <w:t>18,</w:t>
      </w:r>
      <w:r w:rsidR="0094754A">
        <w:rPr>
          <w:rFonts w:ascii="Times New Roman" w:hAnsi="Times New Roman" w:cs="Times New Roman"/>
          <w:sz w:val="24"/>
          <w:szCs w:val="24"/>
          <w:vertAlign w:val="superscript"/>
        </w:rPr>
        <w:t xml:space="preserve"> 23</w:t>
      </w:r>
      <w:r w:rsidRPr="00CD52C6">
        <w:rPr>
          <w:rFonts w:ascii="Times New Roman" w:hAnsi="Times New Roman" w:cs="Times New Roman"/>
          <w:sz w:val="24"/>
          <w:szCs w:val="24"/>
        </w:rPr>
        <w:t xml:space="preserve">  </w:t>
      </w:r>
    </w:p>
    <w:p w:rsidR="00CA53B8" w:rsidRPr="00751E30" w:rsidRDefault="00CA53B8" w:rsidP="00CA53B8">
      <w:pPr>
        <w:spacing w:after="0" w:line="480" w:lineRule="auto"/>
        <w:ind w:left="720"/>
        <w:rPr>
          <w:rFonts w:ascii="Times New Roman" w:hAnsi="Times New Roman" w:cs="Times New Roman"/>
          <w:sz w:val="24"/>
          <w:szCs w:val="24"/>
        </w:rPr>
      </w:pPr>
      <w:r w:rsidRPr="00751E30">
        <w:rPr>
          <w:rFonts w:ascii="Times New Roman" w:hAnsi="Times New Roman" w:cs="Times New Roman"/>
          <w:sz w:val="24"/>
          <w:szCs w:val="24"/>
        </w:rPr>
        <w:t xml:space="preserve"> </w:t>
      </w:r>
    </w:p>
    <w:p w:rsidR="00CA53B8" w:rsidRPr="00016F22" w:rsidRDefault="00CA53B8" w:rsidP="00CA53B8">
      <w:pPr>
        <w:spacing w:line="480" w:lineRule="auto"/>
        <w:rPr>
          <w:rFonts w:ascii="Times New Roman" w:hAnsi="Times New Roman" w:cs="Times New Roman"/>
          <w:sz w:val="24"/>
          <w:szCs w:val="24"/>
          <w:vertAlign w:val="superscript"/>
        </w:rPr>
      </w:pPr>
      <w:r w:rsidRPr="00751E30">
        <w:rPr>
          <w:rFonts w:ascii="Times New Roman" w:hAnsi="Times New Roman" w:cs="Times New Roman"/>
          <w:sz w:val="24"/>
          <w:szCs w:val="24"/>
        </w:rPr>
        <w:t xml:space="preserve">The current supply of </w:t>
      </w:r>
      <w:r w:rsidRPr="00751E30">
        <w:rPr>
          <w:rFonts w:ascii="Times New Roman" w:hAnsi="Times New Roman" w:cs="Times New Roman"/>
          <w:sz w:val="24"/>
          <w:szCs w:val="24"/>
          <w:vertAlign w:val="superscript"/>
        </w:rPr>
        <w:t>229</w:t>
      </w:r>
      <w:r w:rsidRPr="00751E30">
        <w:rPr>
          <w:rFonts w:ascii="Times New Roman" w:hAnsi="Times New Roman" w:cs="Times New Roman"/>
          <w:sz w:val="24"/>
          <w:szCs w:val="24"/>
        </w:rPr>
        <w:t>Th (extract</w:t>
      </w:r>
      <w:r>
        <w:rPr>
          <w:rFonts w:ascii="Times New Roman" w:hAnsi="Times New Roman" w:cs="Times New Roman"/>
          <w:sz w:val="24"/>
          <w:szCs w:val="24"/>
        </w:rPr>
        <w:t>ed</w:t>
      </w:r>
      <w:r w:rsidRPr="00751E30">
        <w:rPr>
          <w:rFonts w:ascii="Times New Roman" w:hAnsi="Times New Roman" w:cs="Times New Roman"/>
          <w:sz w:val="24"/>
          <w:szCs w:val="24"/>
        </w:rPr>
        <w:t xml:space="preserve"> from </w:t>
      </w:r>
      <w:r w:rsidRPr="00751E30">
        <w:rPr>
          <w:rFonts w:ascii="Times New Roman" w:hAnsi="Times New Roman" w:cs="Times New Roman"/>
          <w:sz w:val="24"/>
          <w:szCs w:val="24"/>
          <w:vertAlign w:val="superscript"/>
        </w:rPr>
        <w:t>233</w:t>
      </w:r>
      <w:r w:rsidRPr="00751E30">
        <w:rPr>
          <w:rFonts w:ascii="Times New Roman" w:hAnsi="Times New Roman" w:cs="Times New Roman"/>
          <w:sz w:val="24"/>
          <w:szCs w:val="24"/>
        </w:rPr>
        <w:t xml:space="preserve">U) is insufficient to support multiple clinical trials and the safeguards associated with </w:t>
      </w:r>
      <w:r w:rsidRPr="00751E30">
        <w:rPr>
          <w:rFonts w:ascii="Times New Roman" w:hAnsi="Times New Roman" w:cs="Times New Roman"/>
          <w:sz w:val="24"/>
          <w:szCs w:val="24"/>
          <w:vertAlign w:val="superscript"/>
        </w:rPr>
        <w:t>233</w:t>
      </w:r>
      <w:r w:rsidRPr="00751E30">
        <w:rPr>
          <w:rFonts w:ascii="Times New Roman" w:hAnsi="Times New Roman" w:cs="Times New Roman"/>
          <w:sz w:val="24"/>
          <w:szCs w:val="24"/>
        </w:rPr>
        <w:t>U limits access to this valuable source</w:t>
      </w:r>
      <w:r w:rsidR="00016F22">
        <w:rPr>
          <w:rFonts w:ascii="Times New Roman" w:hAnsi="Times New Roman" w:cs="Times New Roman"/>
          <w:sz w:val="24"/>
          <w:szCs w:val="24"/>
        </w:rPr>
        <w:t>.</w:t>
      </w:r>
      <w:r w:rsidR="00016F22">
        <w:rPr>
          <w:rFonts w:ascii="Times New Roman" w:hAnsi="Times New Roman" w:cs="Times New Roman"/>
          <w:sz w:val="24"/>
          <w:szCs w:val="24"/>
          <w:vertAlign w:val="superscript"/>
        </w:rPr>
        <w:t>18</w:t>
      </w:r>
      <w:r w:rsidR="00016F22">
        <w:rPr>
          <w:rFonts w:ascii="Times New Roman" w:hAnsi="Times New Roman" w:cs="Times New Roman"/>
          <w:sz w:val="24"/>
          <w:szCs w:val="24"/>
        </w:rPr>
        <w:t xml:space="preserve"> </w:t>
      </w:r>
      <w:r w:rsidRPr="00751E30">
        <w:rPr>
          <w:rFonts w:ascii="Times New Roman" w:hAnsi="Times New Roman" w:cs="Times New Roman"/>
          <w:sz w:val="24"/>
          <w:szCs w:val="24"/>
        </w:rPr>
        <w:t>The</w:t>
      </w:r>
      <w:r w:rsidRPr="00C211AD">
        <w:rPr>
          <w:rFonts w:ascii="Times New Roman" w:hAnsi="Times New Roman" w:cs="Times New Roman"/>
          <w:sz w:val="24"/>
          <w:szCs w:val="24"/>
        </w:rPr>
        <w:t xml:space="preserve"> production of </w:t>
      </w:r>
      <w:r w:rsidRPr="00C211AD">
        <w:rPr>
          <w:rFonts w:ascii="Times New Roman" w:hAnsi="Times New Roman" w:cs="Times New Roman"/>
          <w:sz w:val="24"/>
          <w:szCs w:val="24"/>
          <w:vertAlign w:val="superscript"/>
        </w:rPr>
        <w:lastRenderedPageBreak/>
        <w:t>229</w:t>
      </w:r>
      <w:r w:rsidRPr="00C211AD">
        <w:rPr>
          <w:rFonts w:ascii="Times New Roman" w:hAnsi="Times New Roman" w:cs="Times New Roman"/>
          <w:sz w:val="24"/>
          <w:szCs w:val="24"/>
        </w:rPr>
        <w:t xml:space="preserve">Th via neutron irradiation of a </w:t>
      </w:r>
      <w:r w:rsidRPr="00C211AD">
        <w:rPr>
          <w:rFonts w:ascii="Times New Roman" w:hAnsi="Times New Roman" w:cs="Times New Roman"/>
          <w:sz w:val="24"/>
          <w:szCs w:val="24"/>
          <w:vertAlign w:val="superscript"/>
        </w:rPr>
        <w:t>226</w:t>
      </w:r>
      <w:r w:rsidRPr="00C211AD">
        <w:rPr>
          <w:rFonts w:ascii="Times New Roman" w:hAnsi="Times New Roman" w:cs="Times New Roman"/>
          <w:sz w:val="24"/>
          <w:szCs w:val="24"/>
        </w:rPr>
        <w:t xml:space="preserve">Ra target in a nuclear reactor, </w:t>
      </w:r>
      <w:r w:rsidRPr="00C211AD">
        <w:rPr>
          <w:rFonts w:ascii="Times New Roman" w:hAnsi="Times New Roman" w:cs="Times New Roman"/>
          <w:sz w:val="24"/>
          <w:szCs w:val="24"/>
          <w:vertAlign w:val="superscript"/>
        </w:rPr>
        <w:t>226</w:t>
      </w:r>
      <w:r w:rsidRPr="00C211AD">
        <w:rPr>
          <w:rFonts w:ascii="Times New Roman" w:hAnsi="Times New Roman" w:cs="Times New Roman"/>
          <w:sz w:val="24"/>
          <w:szCs w:val="24"/>
        </w:rPr>
        <w:t>Ra</w:t>
      </w:r>
      <w:r>
        <w:rPr>
          <w:rFonts w:ascii="Times New Roman" w:hAnsi="Times New Roman" w:cs="Times New Roman"/>
          <w:sz w:val="24"/>
          <w:szCs w:val="24"/>
        </w:rPr>
        <w:t>[</w:t>
      </w:r>
      <w:r w:rsidRPr="00C211AD">
        <w:rPr>
          <w:rFonts w:ascii="Times New Roman" w:hAnsi="Times New Roman" w:cs="Times New Roman"/>
          <w:sz w:val="24"/>
          <w:szCs w:val="24"/>
        </w:rPr>
        <w:t>3n,2β</w:t>
      </w:r>
      <w:r>
        <w:rPr>
          <w:rFonts w:ascii="Times New Roman" w:hAnsi="Times New Roman" w:cs="Times New Roman"/>
          <w:sz w:val="24"/>
          <w:szCs w:val="24"/>
        </w:rPr>
        <w:t>]</w:t>
      </w:r>
      <w:r w:rsidRPr="00C211AD">
        <w:rPr>
          <w:rFonts w:ascii="Times New Roman" w:hAnsi="Times New Roman" w:cs="Times New Roman"/>
          <w:sz w:val="24"/>
          <w:szCs w:val="24"/>
          <w:vertAlign w:val="superscript"/>
        </w:rPr>
        <w:t>229</w:t>
      </w:r>
      <w:r w:rsidRPr="00C211AD">
        <w:rPr>
          <w:rFonts w:ascii="Times New Roman" w:hAnsi="Times New Roman" w:cs="Times New Roman"/>
          <w:sz w:val="24"/>
          <w:szCs w:val="24"/>
        </w:rPr>
        <w:t xml:space="preserve">Th reaction, yields about 1000 fold greater activity levels of </w:t>
      </w:r>
      <w:r w:rsidRPr="00C211AD">
        <w:rPr>
          <w:rFonts w:ascii="Times New Roman" w:hAnsi="Times New Roman" w:cs="Times New Roman"/>
          <w:sz w:val="24"/>
          <w:szCs w:val="24"/>
          <w:vertAlign w:val="superscript"/>
        </w:rPr>
        <w:t>228</w:t>
      </w:r>
      <w:r w:rsidRPr="00C211AD">
        <w:rPr>
          <w:rFonts w:ascii="Times New Roman" w:hAnsi="Times New Roman" w:cs="Times New Roman"/>
          <w:sz w:val="24"/>
          <w:szCs w:val="24"/>
        </w:rPr>
        <w:t>Th (t</w:t>
      </w:r>
      <w:r w:rsidRPr="00C211AD">
        <w:rPr>
          <w:rFonts w:ascii="Times New Roman" w:hAnsi="Times New Roman" w:cs="Times New Roman"/>
          <w:sz w:val="24"/>
          <w:szCs w:val="24"/>
          <w:vertAlign w:val="subscript"/>
        </w:rPr>
        <w:t>1/2</w:t>
      </w:r>
      <w:r w:rsidRPr="00C211AD">
        <w:rPr>
          <w:rFonts w:ascii="Times New Roman" w:hAnsi="Times New Roman" w:cs="Times New Roman"/>
          <w:sz w:val="24"/>
          <w:szCs w:val="24"/>
        </w:rPr>
        <w:t xml:space="preserve"> = 1.8 y) </w:t>
      </w:r>
      <w:r w:rsidRPr="00DE66D4">
        <w:rPr>
          <w:rFonts w:ascii="Times New Roman" w:hAnsi="Times New Roman" w:cs="Times New Roman"/>
          <w:sz w:val="24"/>
          <w:szCs w:val="24"/>
        </w:rPr>
        <w:t xml:space="preserve">than </w:t>
      </w:r>
      <w:r w:rsidRPr="00DE66D4">
        <w:rPr>
          <w:rFonts w:ascii="Times New Roman" w:hAnsi="Times New Roman" w:cs="Times New Roman"/>
          <w:sz w:val="24"/>
          <w:szCs w:val="24"/>
          <w:vertAlign w:val="superscript"/>
        </w:rPr>
        <w:t>229</w:t>
      </w:r>
      <w:r w:rsidRPr="00DE66D4">
        <w:rPr>
          <w:rFonts w:ascii="Times New Roman" w:hAnsi="Times New Roman" w:cs="Times New Roman"/>
          <w:sz w:val="24"/>
          <w:szCs w:val="24"/>
        </w:rPr>
        <w:t xml:space="preserve">Th, and the 2.6 MeV </w:t>
      </w:r>
      <w:r w:rsidRPr="00DE66D4">
        <w:rPr>
          <w:rFonts w:ascii="Times New Roman" w:hAnsi="Times New Roman" w:cs="Times New Roman"/>
          <w:sz w:val="24"/>
          <w:szCs w:val="24"/>
        </w:rPr>
        <w:sym w:font="Symbol" w:char="F067"/>
      </w:r>
      <w:r w:rsidRPr="00DE66D4">
        <w:rPr>
          <w:rFonts w:ascii="Times New Roman" w:hAnsi="Times New Roman" w:cs="Times New Roman"/>
          <w:sz w:val="24"/>
          <w:szCs w:val="24"/>
        </w:rPr>
        <w:t xml:space="preserve">-ray in the </w:t>
      </w:r>
      <w:r w:rsidRPr="00DE66D4">
        <w:rPr>
          <w:rFonts w:ascii="Times New Roman" w:hAnsi="Times New Roman" w:cs="Times New Roman"/>
          <w:sz w:val="24"/>
          <w:szCs w:val="24"/>
          <w:vertAlign w:val="superscript"/>
        </w:rPr>
        <w:t>228</w:t>
      </w:r>
      <w:r w:rsidRPr="00DE66D4">
        <w:rPr>
          <w:rFonts w:ascii="Times New Roman" w:hAnsi="Times New Roman" w:cs="Times New Roman"/>
          <w:sz w:val="24"/>
          <w:szCs w:val="24"/>
        </w:rPr>
        <w:t>Th decay chain poses shielding problems for</w:t>
      </w:r>
      <w:r w:rsidRPr="00C211AD">
        <w:rPr>
          <w:rFonts w:ascii="Times New Roman" w:hAnsi="Times New Roman" w:cs="Times New Roman"/>
          <w:sz w:val="24"/>
          <w:szCs w:val="24"/>
        </w:rPr>
        <w:t xml:space="preserve"> large-sc</w:t>
      </w:r>
      <w:r w:rsidR="00016F22">
        <w:rPr>
          <w:rFonts w:ascii="Times New Roman" w:hAnsi="Times New Roman" w:cs="Times New Roman"/>
          <w:sz w:val="24"/>
          <w:szCs w:val="24"/>
        </w:rPr>
        <w:t xml:space="preserve">ale production via this route. </w:t>
      </w:r>
      <w:r w:rsidR="00016F22">
        <w:rPr>
          <w:rFonts w:ascii="Times New Roman" w:hAnsi="Times New Roman" w:cs="Times New Roman"/>
          <w:sz w:val="24"/>
          <w:szCs w:val="24"/>
          <w:vertAlign w:val="superscript"/>
        </w:rPr>
        <w:t>18</w:t>
      </w:r>
    </w:p>
    <w:p w:rsidR="00CA53B8" w:rsidRPr="000C0065" w:rsidRDefault="00CA53B8" w:rsidP="00CA53B8">
      <w:pPr>
        <w:spacing w:line="480" w:lineRule="auto"/>
        <w:ind w:firstLine="720"/>
        <w:rPr>
          <w:rFonts w:ascii="Times New Roman" w:hAnsi="Times New Roman" w:cs="Times New Roman"/>
          <w:sz w:val="24"/>
          <w:szCs w:val="24"/>
        </w:rPr>
      </w:pPr>
      <w:r w:rsidRPr="00DE66D4">
        <w:rPr>
          <w:rFonts w:ascii="Times New Roman" w:hAnsi="Times New Roman" w:cs="Times New Roman"/>
          <w:sz w:val="24"/>
          <w:szCs w:val="24"/>
        </w:rPr>
        <w:t xml:space="preserve">The required fast turn-around for processing the Ra target in the direct production of </w:t>
      </w:r>
      <w:r w:rsidRPr="00DE66D4">
        <w:rPr>
          <w:rFonts w:ascii="Times New Roman" w:hAnsi="Times New Roman" w:cs="Times New Roman"/>
          <w:sz w:val="24"/>
          <w:szCs w:val="24"/>
          <w:vertAlign w:val="superscript"/>
        </w:rPr>
        <w:t>225</w:t>
      </w:r>
      <w:r w:rsidRPr="00DE66D4">
        <w:rPr>
          <w:rFonts w:ascii="Times New Roman" w:hAnsi="Times New Roman" w:cs="Times New Roman"/>
          <w:sz w:val="24"/>
          <w:szCs w:val="24"/>
        </w:rPr>
        <w:t xml:space="preserve">Ra and </w:t>
      </w:r>
      <w:r w:rsidRPr="00DE66D4">
        <w:rPr>
          <w:rFonts w:ascii="Times New Roman" w:hAnsi="Times New Roman" w:cs="Times New Roman"/>
          <w:sz w:val="24"/>
          <w:szCs w:val="24"/>
          <w:vertAlign w:val="superscript"/>
        </w:rPr>
        <w:t>225</w:t>
      </w:r>
      <w:r w:rsidRPr="00DE66D4">
        <w:rPr>
          <w:rFonts w:ascii="Times New Roman" w:hAnsi="Times New Roman" w:cs="Times New Roman"/>
          <w:sz w:val="24"/>
          <w:szCs w:val="24"/>
        </w:rPr>
        <w:t xml:space="preserve">Ac (a few days post-irradiation) is the </w:t>
      </w:r>
      <w:r w:rsidRPr="000C0065">
        <w:rPr>
          <w:rFonts w:ascii="Times New Roman" w:hAnsi="Times New Roman" w:cs="Times New Roman"/>
          <w:sz w:val="24"/>
          <w:szCs w:val="24"/>
        </w:rPr>
        <w:t xml:space="preserve">main disadvantage for proton and γ-ray irradiation of a </w:t>
      </w:r>
      <w:r w:rsidRPr="000C0065">
        <w:rPr>
          <w:rFonts w:ascii="Times New Roman" w:hAnsi="Times New Roman" w:cs="Times New Roman"/>
          <w:sz w:val="24"/>
          <w:szCs w:val="24"/>
          <w:vertAlign w:val="superscript"/>
        </w:rPr>
        <w:t>226</w:t>
      </w:r>
      <w:r w:rsidRPr="000C0065">
        <w:rPr>
          <w:rFonts w:ascii="Times New Roman" w:hAnsi="Times New Roman" w:cs="Times New Roman"/>
          <w:sz w:val="24"/>
          <w:szCs w:val="24"/>
        </w:rPr>
        <w:t xml:space="preserve">Ra target, and proton spallation of </w:t>
      </w:r>
      <w:r w:rsidRPr="000C0065">
        <w:rPr>
          <w:rFonts w:ascii="Times New Roman" w:hAnsi="Times New Roman" w:cs="Times New Roman"/>
          <w:sz w:val="24"/>
          <w:szCs w:val="24"/>
          <w:vertAlign w:val="superscript"/>
        </w:rPr>
        <w:t>232</w:t>
      </w:r>
      <w:r w:rsidR="00016F22">
        <w:rPr>
          <w:rFonts w:ascii="Times New Roman" w:hAnsi="Times New Roman" w:cs="Times New Roman"/>
          <w:sz w:val="24"/>
          <w:szCs w:val="24"/>
        </w:rPr>
        <w:t xml:space="preserve">Th target. </w:t>
      </w:r>
      <w:r w:rsidRPr="000C0065">
        <w:rPr>
          <w:rFonts w:ascii="Times New Roman" w:hAnsi="Times New Roman" w:cs="Times New Roman"/>
          <w:sz w:val="24"/>
          <w:szCs w:val="24"/>
        </w:rPr>
        <w:t xml:space="preserve">Continuous processing of radium targets for the direct production of </w:t>
      </w:r>
      <w:r w:rsidRPr="000C0065">
        <w:rPr>
          <w:rFonts w:ascii="Times New Roman" w:hAnsi="Times New Roman" w:cs="Times New Roman"/>
          <w:sz w:val="24"/>
          <w:szCs w:val="24"/>
          <w:vertAlign w:val="superscript"/>
        </w:rPr>
        <w:t>225</w:t>
      </w:r>
      <w:r w:rsidRPr="000C0065">
        <w:rPr>
          <w:rFonts w:ascii="Times New Roman" w:hAnsi="Times New Roman" w:cs="Times New Roman"/>
          <w:sz w:val="24"/>
          <w:szCs w:val="24"/>
        </w:rPr>
        <w:t xml:space="preserve">Ra and </w:t>
      </w:r>
      <w:r w:rsidRPr="000C0065">
        <w:rPr>
          <w:rFonts w:ascii="Times New Roman" w:hAnsi="Times New Roman" w:cs="Times New Roman"/>
          <w:sz w:val="24"/>
          <w:szCs w:val="24"/>
          <w:vertAlign w:val="superscript"/>
        </w:rPr>
        <w:t>225</w:t>
      </w:r>
      <w:r w:rsidRPr="000C0065">
        <w:rPr>
          <w:rFonts w:ascii="Times New Roman" w:hAnsi="Times New Roman" w:cs="Times New Roman"/>
          <w:sz w:val="24"/>
          <w:szCs w:val="24"/>
        </w:rPr>
        <w:t xml:space="preserve">Ac is far more challenging than routine extraction of </w:t>
      </w:r>
      <w:r w:rsidRPr="000C0065">
        <w:rPr>
          <w:rFonts w:ascii="Times New Roman" w:hAnsi="Times New Roman" w:cs="Times New Roman"/>
          <w:sz w:val="24"/>
          <w:szCs w:val="24"/>
          <w:vertAlign w:val="superscript"/>
        </w:rPr>
        <w:t>225</w:t>
      </w:r>
      <w:r w:rsidRPr="000C0065">
        <w:rPr>
          <w:rFonts w:ascii="Times New Roman" w:hAnsi="Times New Roman" w:cs="Times New Roman"/>
          <w:sz w:val="24"/>
          <w:szCs w:val="24"/>
        </w:rPr>
        <w:t xml:space="preserve">Ra and </w:t>
      </w:r>
      <w:r w:rsidRPr="000C0065">
        <w:rPr>
          <w:rFonts w:ascii="Times New Roman" w:hAnsi="Times New Roman" w:cs="Times New Roman"/>
          <w:sz w:val="24"/>
          <w:szCs w:val="24"/>
          <w:vertAlign w:val="superscript"/>
        </w:rPr>
        <w:t>225</w:t>
      </w:r>
      <w:r w:rsidRPr="000C0065">
        <w:rPr>
          <w:rFonts w:ascii="Times New Roman" w:hAnsi="Times New Roman" w:cs="Times New Roman"/>
          <w:sz w:val="24"/>
          <w:szCs w:val="24"/>
        </w:rPr>
        <w:t xml:space="preserve">Ac from the long-lived </w:t>
      </w:r>
      <w:r w:rsidRPr="000C0065">
        <w:rPr>
          <w:rFonts w:ascii="Times New Roman" w:hAnsi="Times New Roman" w:cs="Times New Roman"/>
          <w:sz w:val="24"/>
          <w:szCs w:val="24"/>
          <w:vertAlign w:val="superscript"/>
        </w:rPr>
        <w:t>229</w:t>
      </w:r>
      <w:r w:rsidRPr="000C0065">
        <w:rPr>
          <w:rFonts w:ascii="Times New Roman" w:hAnsi="Times New Roman" w:cs="Times New Roman"/>
          <w:sz w:val="24"/>
          <w:szCs w:val="24"/>
        </w:rPr>
        <w:t xml:space="preserve">Th. Further, </w:t>
      </w:r>
      <w:r w:rsidRPr="000C0065">
        <w:rPr>
          <w:rFonts w:ascii="Times New Roman" w:eastAsia="Times New Roman" w:hAnsi="Times New Roman" w:cs="Times New Roman"/>
          <w:sz w:val="24"/>
          <w:szCs w:val="24"/>
        </w:rPr>
        <w:t>simultaneous production of rather large quantities of fission products in the high energy (</w:t>
      </w:r>
      <w:r w:rsidRPr="000C0065">
        <w:rPr>
          <w:rFonts w:ascii="Times New Roman" w:hAnsi="Times New Roman" w:cs="Times New Roman"/>
          <w:sz w:val="24"/>
          <w:szCs w:val="24"/>
        </w:rPr>
        <w:t>E</w:t>
      </w:r>
      <w:r w:rsidRPr="000C0065">
        <w:rPr>
          <w:rFonts w:ascii="Times New Roman" w:hAnsi="Times New Roman" w:cs="Times New Roman"/>
          <w:sz w:val="24"/>
          <w:szCs w:val="24"/>
          <w:vertAlign w:val="subscript"/>
        </w:rPr>
        <w:t>p</w:t>
      </w:r>
      <w:r w:rsidRPr="000C0065">
        <w:rPr>
          <w:rFonts w:ascii="Times New Roman" w:hAnsi="Times New Roman" w:cs="Times New Roman"/>
          <w:sz w:val="24"/>
          <w:szCs w:val="24"/>
        </w:rPr>
        <w:t xml:space="preserve"> &gt;100 MeV)</w:t>
      </w:r>
      <w:r w:rsidRPr="000C0065">
        <w:rPr>
          <w:rFonts w:ascii="Times New Roman" w:eastAsia="Times New Roman" w:hAnsi="Times New Roman" w:cs="Times New Roman"/>
          <w:sz w:val="24"/>
          <w:szCs w:val="24"/>
        </w:rPr>
        <w:t xml:space="preserve"> proton-irradiated </w:t>
      </w:r>
      <w:r w:rsidRPr="000C0065">
        <w:rPr>
          <w:rFonts w:ascii="Times New Roman" w:eastAsia="Times New Roman" w:hAnsi="Times New Roman" w:cs="Times New Roman"/>
          <w:sz w:val="24"/>
          <w:szCs w:val="24"/>
          <w:vertAlign w:val="superscript"/>
        </w:rPr>
        <w:t>232</w:t>
      </w:r>
      <w:r w:rsidRPr="000C0065">
        <w:rPr>
          <w:rFonts w:ascii="Times New Roman" w:eastAsia="Times New Roman" w:hAnsi="Times New Roman" w:cs="Times New Roman"/>
          <w:sz w:val="24"/>
          <w:szCs w:val="24"/>
        </w:rPr>
        <w:t xml:space="preserve">Th target is an additional complexity associated with this approach. </w:t>
      </w:r>
      <w:r w:rsidRPr="000C0065">
        <w:rPr>
          <w:rFonts w:ascii="Times New Roman" w:hAnsi="Times New Roman" w:cs="Times New Roman"/>
          <w:sz w:val="24"/>
          <w:szCs w:val="24"/>
        </w:rPr>
        <w:t xml:space="preserve">Thus, developing a stockpile of </w:t>
      </w:r>
      <w:r w:rsidRPr="000C0065">
        <w:rPr>
          <w:rFonts w:ascii="Times New Roman" w:hAnsi="Times New Roman" w:cs="Times New Roman"/>
          <w:sz w:val="24"/>
          <w:szCs w:val="24"/>
          <w:vertAlign w:val="superscript"/>
        </w:rPr>
        <w:t>229</w:t>
      </w:r>
      <w:r w:rsidRPr="000C0065">
        <w:rPr>
          <w:rFonts w:ascii="Times New Roman" w:hAnsi="Times New Roman" w:cs="Times New Roman"/>
          <w:sz w:val="24"/>
          <w:szCs w:val="24"/>
        </w:rPr>
        <w:t xml:space="preserve">Th may prove to be the best means of providing </w:t>
      </w:r>
      <w:r w:rsidRPr="000C0065">
        <w:rPr>
          <w:rFonts w:ascii="Times New Roman" w:hAnsi="Times New Roman" w:cs="Times New Roman"/>
          <w:sz w:val="24"/>
          <w:szCs w:val="24"/>
          <w:vertAlign w:val="superscript"/>
        </w:rPr>
        <w:t>225</w:t>
      </w:r>
      <w:r w:rsidRPr="000C0065">
        <w:rPr>
          <w:rFonts w:ascii="Times New Roman" w:hAnsi="Times New Roman" w:cs="Times New Roman"/>
          <w:sz w:val="24"/>
          <w:szCs w:val="24"/>
        </w:rPr>
        <w:t xml:space="preserve">Ra and </w:t>
      </w:r>
      <w:r w:rsidRPr="000C0065">
        <w:rPr>
          <w:rFonts w:ascii="Times New Roman" w:hAnsi="Times New Roman" w:cs="Times New Roman"/>
          <w:sz w:val="24"/>
          <w:szCs w:val="24"/>
          <w:vertAlign w:val="superscript"/>
        </w:rPr>
        <w:t>225</w:t>
      </w:r>
      <w:r w:rsidRPr="000C0065">
        <w:rPr>
          <w:rFonts w:ascii="Times New Roman" w:hAnsi="Times New Roman" w:cs="Times New Roman"/>
          <w:sz w:val="24"/>
          <w:szCs w:val="24"/>
        </w:rPr>
        <w:t>Ac in the long run.</w:t>
      </w:r>
    </w:p>
    <w:p w:rsidR="00645C2E" w:rsidRDefault="00CA53B8" w:rsidP="007C22FE">
      <w:pPr>
        <w:spacing w:line="480" w:lineRule="auto"/>
        <w:ind w:firstLine="720"/>
        <w:rPr>
          <w:rFonts w:ascii="Times New Roman" w:hAnsi="Times New Roman"/>
          <w:i/>
          <w:sz w:val="24"/>
        </w:rPr>
      </w:pPr>
      <w:r w:rsidRPr="000C0065">
        <w:rPr>
          <w:rFonts w:ascii="Times New Roman" w:hAnsi="Times New Roman" w:cs="Times New Roman"/>
          <w:sz w:val="24"/>
          <w:szCs w:val="24"/>
        </w:rPr>
        <w:t xml:space="preserve">As an alternative to the production methods currently being pursued, </w:t>
      </w:r>
      <w:r w:rsidRPr="000C0065">
        <w:rPr>
          <w:rFonts w:ascii="Times New Roman" w:hAnsi="Times New Roman" w:cs="Times New Roman"/>
          <w:sz w:val="24"/>
          <w:szCs w:val="24"/>
          <w:vertAlign w:val="superscript"/>
        </w:rPr>
        <w:t>229</w:t>
      </w:r>
      <w:r w:rsidRPr="000C0065">
        <w:rPr>
          <w:rFonts w:ascii="Times New Roman" w:hAnsi="Times New Roman" w:cs="Times New Roman"/>
          <w:sz w:val="24"/>
          <w:szCs w:val="24"/>
        </w:rPr>
        <w:t xml:space="preserve">Th can be produced by low energy proton bombardment of </w:t>
      </w:r>
      <w:r w:rsidRPr="000C0065">
        <w:rPr>
          <w:rFonts w:ascii="Times New Roman" w:hAnsi="Times New Roman" w:cs="Times New Roman"/>
          <w:sz w:val="24"/>
          <w:szCs w:val="24"/>
          <w:vertAlign w:val="superscript"/>
        </w:rPr>
        <w:t>232</w:t>
      </w:r>
      <w:r w:rsidRPr="000C0065">
        <w:rPr>
          <w:rFonts w:ascii="Times New Roman" w:hAnsi="Times New Roman" w:cs="Times New Roman"/>
          <w:sz w:val="24"/>
          <w:szCs w:val="24"/>
        </w:rPr>
        <w:t>Th targets.  Among possible reactions</w:t>
      </w:r>
      <w:r>
        <w:rPr>
          <w:rFonts w:ascii="Times New Roman" w:hAnsi="Times New Roman" w:cs="Times New Roman"/>
          <w:sz w:val="24"/>
          <w:szCs w:val="24"/>
        </w:rPr>
        <w:t xml:space="preserve"> the [p,4n] reaction on a</w:t>
      </w:r>
      <w:r w:rsidRPr="000C0065">
        <w:rPr>
          <w:rFonts w:ascii="Times New Roman" w:hAnsi="Times New Roman" w:cs="Times New Roman"/>
          <w:sz w:val="24"/>
          <w:szCs w:val="24"/>
        </w:rPr>
        <w:t xml:space="preserve"> </w:t>
      </w:r>
      <w:r w:rsidRPr="000C0065">
        <w:rPr>
          <w:rFonts w:ascii="Times New Roman" w:hAnsi="Times New Roman" w:cs="Times New Roman"/>
          <w:sz w:val="24"/>
          <w:szCs w:val="24"/>
          <w:vertAlign w:val="superscript"/>
        </w:rPr>
        <w:t>232</w:t>
      </w:r>
      <w:r w:rsidRPr="000C0065">
        <w:rPr>
          <w:rFonts w:ascii="Times New Roman" w:hAnsi="Times New Roman" w:cs="Times New Roman"/>
          <w:sz w:val="24"/>
          <w:szCs w:val="24"/>
        </w:rPr>
        <w:t>Th target</w:t>
      </w:r>
      <w:r>
        <w:rPr>
          <w:rFonts w:ascii="Times New Roman" w:hAnsi="Times New Roman" w:cs="Times New Roman"/>
          <w:sz w:val="24"/>
          <w:szCs w:val="24"/>
        </w:rPr>
        <w:t xml:space="preserve"> is</w:t>
      </w:r>
      <w:r w:rsidRPr="000C0065">
        <w:rPr>
          <w:rFonts w:ascii="Times New Roman" w:hAnsi="Times New Roman" w:cs="Times New Roman"/>
          <w:sz w:val="24"/>
          <w:szCs w:val="24"/>
        </w:rPr>
        <w:t xml:space="preserve"> of main interest in proton energies below 50 MeV. Th</w:t>
      </w:r>
      <w:r>
        <w:rPr>
          <w:rFonts w:ascii="Times New Roman" w:hAnsi="Times New Roman" w:cs="Times New Roman"/>
          <w:sz w:val="24"/>
          <w:szCs w:val="24"/>
        </w:rPr>
        <w:t>is reaction</w:t>
      </w:r>
      <w:r w:rsidRPr="000C0065">
        <w:rPr>
          <w:rFonts w:ascii="Times New Roman" w:hAnsi="Times New Roman" w:cs="Times New Roman"/>
          <w:sz w:val="24"/>
          <w:szCs w:val="24"/>
        </w:rPr>
        <w:t xml:space="preserve"> yield</w:t>
      </w:r>
      <w:r>
        <w:rPr>
          <w:rFonts w:ascii="Times New Roman" w:hAnsi="Times New Roman" w:cs="Times New Roman"/>
          <w:sz w:val="24"/>
          <w:szCs w:val="24"/>
        </w:rPr>
        <w:t>s</w:t>
      </w:r>
      <w:r w:rsidRPr="000C0065">
        <w:rPr>
          <w:rFonts w:ascii="Times New Roman" w:hAnsi="Times New Roman" w:cs="Times New Roman"/>
          <w:sz w:val="24"/>
          <w:szCs w:val="24"/>
        </w:rPr>
        <w:t xml:space="preserve"> </w:t>
      </w:r>
      <w:r w:rsidRPr="000C0065">
        <w:rPr>
          <w:rFonts w:ascii="Times New Roman" w:hAnsi="Times New Roman" w:cs="Times New Roman"/>
          <w:sz w:val="24"/>
          <w:szCs w:val="24"/>
          <w:vertAlign w:val="superscript"/>
        </w:rPr>
        <w:t>229</w:t>
      </w:r>
      <w:r w:rsidRPr="000C0065">
        <w:rPr>
          <w:rFonts w:ascii="Times New Roman" w:hAnsi="Times New Roman" w:cs="Times New Roman"/>
          <w:sz w:val="24"/>
          <w:szCs w:val="24"/>
        </w:rPr>
        <w:t xml:space="preserve">Pa which decays via </w:t>
      </w:r>
      <w:r w:rsidRPr="000C0065">
        <w:rPr>
          <w:rFonts w:ascii="Times New Roman" w:hAnsi="Times New Roman" w:cs="Times New Roman"/>
          <w:i/>
          <w:sz w:val="24"/>
          <w:szCs w:val="24"/>
        </w:rPr>
        <w:t>EC</w:t>
      </w:r>
      <w:r w:rsidRPr="000C0065">
        <w:rPr>
          <w:rFonts w:ascii="Times New Roman" w:hAnsi="Times New Roman" w:cs="Times New Roman"/>
          <w:sz w:val="24"/>
          <w:szCs w:val="24"/>
        </w:rPr>
        <w:t xml:space="preserve"> process</w:t>
      </w:r>
      <w:r w:rsidRPr="0033027E">
        <w:rPr>
          <w:rFonts w:ascii="Times New Roman" w:hAnsi="Times New Roman" w:cs="Times New Roman"/>
          <w:sz w:val="24"/>
          <w:szCs w:val="24"/>
        </w:rPr>
        <w:t xml:space="preserve"> (99.5%) with a t</w:t>
      </w:r>
      <w:r w:rsidRPr="0033027E">
        <w:rPr>
          <w:rFonts w:ascii="Times New Roman" w:hAnsi="Times New Roman" w:cs="Times New Roman"/>
          <w:sz w:val="24"/>
          <w:szCs w:val="24"/>
          <w:vertAlign w:val="subscript"/>
        </w:rPr>
        <w:t>1/2</w:t>
      </w:r>
      <w:r w:rsidRPr="0033027E">
        <w:rPr>
          <w:rFonts w:ascii="Times New Roman" w:hAnsi="Times New Roman" w:cs="Times New Roman"/>
          <w:sz w:val="24"/>
          <w:szCs w:val="24"/>
        </w:rPr>
        <w:t xml:space="preserve"> </w:t>
      </w:r>
      <w:r>
        <w:rPr>
          <w:rFonts w:ascii="Times New Roman" w:hAnsi="Times New Roman" w:cs="Times New Roman"/>
          <w:sz w:val="24"/>
          <w:szCs w:val="24"/>
        </w:rPr>
        <w:t>of</w:t>
      </w:r>
      <w:r w:rsidRPr="0033027E">
        <w:rPr>
          <w:rFonts w:ascii="Times New Roman" w:hAnsi="Times New Roman" w:cs="Times New Roman"/>
          <w:sz w:val="24"/>
          <w:szCs w:val="24"/>
        </w:rPr>
        <w:t xml:space="preserve"> 1.5 d to </w:t>
      </w:r>
      <w:r w:rsidRPr="0033027E">
        <w:rPr>
          <w:rFonts w:ascii="Times New Roman" w:hAnsi="Times New Roman" w:cs="Times New Roman"/>
          <w:sz w:val="24"/>
          <w:szCs w:val="24"/>
          <w:vertAlign w:val="superscript"/>
        </w:rPr>
        <w:t>229</w:t>
      </w:r>
      <w:r w:rsidRPr="0033027E">
        <w:rPr>
          <w:rFonts w:ascii="Times New Roman" w:hAnsi="Times New Roman" w:cs="Times New Roman"/>
          <w:sz w:val="24"/>
          <w:szCs w:val="24"/>
        </w:rPr>
        <w:t>Th.</w:t>
      </w:r>
      <w:r>
        <w:rPr>
          <w:rFonts w:ascii="Times New Roman" w:hAnsi="Times New Roman" w:cs="Times New Roman"/>
          <w:sz w:val="24"/>
          <w:szCs w:val="24"/>
        </w:rPr>
        <w:t xml:space="preserve"> </w:t>
      </w:r>
      <w:r w:rsidRPr="0033027E">
        <w:rPr>
          <w:rFonts w:ascii="Times New Roman" w:hAnsi="Times New Roman" w:cs="Times New Roman"/>
          <w:sz w:val="24"/>
          <w:szCs w:val="24"/>
        </w:rPr>
        <w:t xml:space="preserve"> </w:t>
      </w:r>
      <w:r w:rsidRPr="00CA6208">
        <w:rPr>
          <w:rFonts w:ascii="Times New Roman" w:hAnsi="Times New Roman" w:cs="Times New Roman"/>
          <w:sz w:val="24"/>
          <w:szCs w:val="24"/>
        </w:rPr>
        <w:t>It is important to</w:t>
      </w:r>
      <w:r>
        <w:rPr>
          <w:rFonts w:ascii="Times New Roman" w:hAnsi="Times New Roman" w:cs="Times New Roman"/>
          <w:sz w:val="24"/>
          <w:szCs w:val="24"/>
        </w:rPr>
        <w:t xml:space="preserve"> n</w:t>
      </w:r>
      <w:r w:rsidRPr="0033027E">
        <w:rPr>
          <w:rFonts w:ascii="Times New Roman" w:hAnsi="Times New Roman" w:cs="Times New Roman"/>
          <w:sz w:val="24"/>
          <w:szCs w:val="24"/>
        </w:rPr>
        <w:t>ot</w:t>
      </w:r>
      <w:r w:rsidRPr="00CA6208">
        <w:rPr>
          <w:rFonts w:ascii="Times New Roman" w:hAnsi="Times New Roman" w:cs="Times New Roman"/>
          <w:sz w:val="24"/>
          <w:szCs w:val="24"/>
        </w:rPr>
        <w:t>e</w:t>
      </w:r>
      <w:r w:rsidRPr="0033027E">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3027E">
        <w:rPr>
          <w:rFonts w:ascii="Times New Roman" w:hAnsi="Times New Roman" w:cs="Times New Roman"/>
          <w:sz w:val="24"/>
          <w:szCs w:val="24"/>
        </w:rPr>
        <w:t>0.5% of</w:t>
      </w:r>
      <w:r>
        <w:rPr>
          <w:rFonts w:ascii="Times New Roman" w:hAnsi="Times New Roman" w:cs="Times New Roman"/>
          <w:sz w:val="24"/>
          <w:szCs w:val="24"/>
        </w:rPr>
        <w:t xml:space="preserve"> </w:t>
      </w:r>
      <w:r w:rsidRPr="00CA6208">
        <w:rPr>
          <w:rFonts w:ascii="Times New Roman" w:hAnsi="Times New Roman" w:cs="Times New Roman"/>
          <w:sz w:val="24"/>
          <w:szCs w:val="24"/>
        </w:rPr>
        <w:t>the</w:t>
      </w:r>
      <w:r>
        <w:rPr>
          <w:rFonts w:ascii="Times New Roman" w:hAnsi="Times New Roman" w:cs="Times New Roman"/>
          <w:sz w:val="24"/>
          <w:szCs w:val="24"/>
        </w:rPr>
        <w:t xml:space="preserve"> time, the α-decay of</w:t>
      </w:r>
      <w:r w:rsidRPr="0033027E">
        <w:rPr>
          <w:rFonts w:ascii="Times New Roman" w:hAnsi="Times New Roman" w:cs="Times New Roman"/>
          <w:sz w:val="24"/>
          <w:szCs w:val="24"/>
        </w:rPr>
        <w:t xml:space="preserve"> </w:t>
      </w:r>
      <w:r w:rsidRPr="0033027E">
        <w:rPr>
          <w:rFonts w:ascii="Times New Roman" w:hAnsi="Times New Roman" w:cs="Times New Roman"/>
          <w:sz w:val="24"/>
          <w:szCs w:val="24"/>
          <w:vertAlign w:val="superscript"/>
        </w:rPr>
        <w:t>229</w:t>
      </w:r>
      <w:r w:rsidRPr="0033027E">
        <w:rPr>
          <w:rFonts w:ascii="Times New Roman" w:hAnsi="Times New Roman" w:cs="Times New Roman"/>
          <w:sz w:val="24"/>
          <w:szCs w:val="24"/>
        </w:rPr>
        <w:t xml:space="preserve">Pa directly feeds into </w:t>
      </w:r>
      <w:r w:rsidRPr="0033027E">
        <w:rPr>
          <w:rFonts w:ascii="Times New Roman" w:hAnsi="Times New Roman" w:cs="Times New Roman"/>
          <w:sz w:val="24"/>
          <w:szCs w:val="24"/>
          <w:vertAlign w:val="superscript"/>
        </w:rPr>
        <w:t>225</w:t>
      </w:r>
      <w:r w:rsidRPr="0033027E">
        <w:rPr>
          <w:rFonts w:ascii="Times New Roman" w:hAnsi="Times New Roman" w:cs="Times New Roman"/>
          <w:sz w:val="24"/>
          <w:szCs w:val="24"/>
        </w:rPr>
        <w:t>Ac</w:t>
      </w:r>
      <w:r w:rsidR="008304DE">
        <w:rPr>
          <w:rFonts w:ascii="Times New Roman" w:hAnsi="Times New Roman" w:cs="Times New Roman"/>
          <w:sz w:val="24"/>
          <w:szCs w:val="24"/>
        </w:rPr>
        <w:t>.</w:t>
      </w:r>
      <w:r w:rsidR="008304DE">
        <w:rPr>
          <w:rFonts w:ascii="Times New Roman" w:hAnsi="Times New Roman" w:cs="Times New Roman"/>
          <w:sz w:val="24"/>
          <w:szCs w:val="24"/>
          <w:vertAlign w:val="superscript"/>
        </w:rPr>
        <w:t>25</w:t>
      </w:r>
      <w:r w:rsidRPr="0033027E">
        <w:rPr>
          <w:rFonts w:ascii="Times New Roman" w:hAnsi="Times New Roman" w:cs="Times New Roman"/>
          <w:sz w:val="24"/>
          <w:szCs w:val="24"/>
        </w:rPr>
        <w:t xml:space="preserve"> At somewhat higher energies, the contribution of </w:t>
      </w:r>
      <w:r>
        <w:rPr>
          <w:rFonts w:ascii="Times New Roman" w:hAnsi="Times New Roman" w:cs="Times New Roman"/>
          <w:sz w:val="24"/>
          <w:szCs w:val="24"/>
        </w:rPr>
        <w:t xml:space="preserve">the </w:t>
      </w:r>
      <w:r w:rsidRPr="0033027E">
        <w:rPr>
          <w:rFonts w:ascii="Times New Roman" w:hAnsi="Times New Roman" w:cs="Times New Roman"/>
          <w:sz w:val="24"/>
          <w:szCs w:val="24"/>
          <w:vertAlign w:val="superscript"/>
        </w:rPr>
        <w:t>232</w:t>
      </w:r>
      <w:r>
        <w:rPr>
          <w:rFonts w:ascii="Times New Roman" w:hAnsi="Times New Roman" w:cs="Times New Roman"/>
          <w:sz w:val="24"/>
          <w:szCs w:val="24"/>
        </w:rPr>
        <w:t>Th</w:t>
      </w:r>
      <w:r w:rsidRPr="0033027E">
        <w:rPr>
          <w:rFonts w:ascii="Times New Roman" w:hAnsi="Times New Roman" w:cs="Times New Roman"/>
          <w:sz w:val="24"/>
          <w:szCs w:val="24"/>
        </w:rPr>
        <w:t>[p,α]</w:t>
      </w:r>
      <w:r w:rsidRPr="0033027E">
        <w:rPr>
          <w:rFonts w:ascii="Times New Roman" w:hAnsi="Times New Roman" w:cs="Times New Roman"/>
          <w:sz w:val="24"/>
          <w:szCs w:val="24"/>
          <w:vertAlign w:val="superscript"/>
        </w:rPr>
        <w:t>229</w:t>
      </w:r>
      <w:r w:rsidRPr="0033027E">
        <w:rPr>
          <w:rFonts w:ascii="Times New Roman" w:hAnsi="Times New Roman" w:cs="Times New Roman"/>
          <w:sz w:val="24"/>
          <w:szCs w:val="24"/>
        </w:rPr>
        <w:t>Ac (t</w:t>
      </w:r>
      <w:r w:rsidRPr="0033027E">
        <w:rPr>
          <w:rFonts w:ascii="Times New Roman" w:hAnsi="Times New Roman" w:cs="Times New Roman"/>
          <w:sz w:val="24"/>
          <w:szCs w:val="24"/>
          <w:vertAlign w:val="subscript"/>
        </w:rPr>
        <w:t>1/2</w:t>
      </w:r>
      <w:r w:rsidRPr="0033027E">
        <w:rPr>
          <w:rFonts w:ascii="Times New Roman" w:hAnsi="Times New Roman" w:cs="Times New Roman"/>
          <w:sz w:val="24"/>
          <w:szCs w:val="24"/>
        </w:rPr>
        <w:t xml:space="preserve"> = 62.7 min, </w:t>
      </w:r>
      <w:r w:rsidRPr="0033027E">
        <w:rPr>
          <w:rFonts w:ascii="Arial" w:hAnsi="Arial" w:cs="Arial"/>
          <w:i/>
          <w:sz w:val="24"/>
          <w:szCs w:val="24"/>
        </w:rPr>
        <w:t>β</w:t>
      </w:r>
      <w:r w:rsidRPr="0033027E">
        <w:rPr>
          <w:rFonts w:ascii="Arial" w:hAnsi="Arial" w:cs="Arial"/>
          <w:i/>
          <w:sz w:val="24"/>
          <w:szCs w:val="24"/>
          <w:vertAlign w:val="superscript"/>
        </w:rPr>
        <w:t>-</w:t>
      </w:r>
      <w:r w:rsidRPr="0033027E">
        <w:rPr>
          <w:rFonts w:ascii="Times New Roman" w:hAnsi="Times New Roman" w:cs="Times New Roman"/>
          <w:sz w:val="24"/>
          <w:szCs w:val="24"/>
        </w:rPr>
        <w:t>)</w:t>
      </w:r>
      <w:r>
        <w:rPr>
          <w:rFonts w:ascii="Times New Roman" w:hAnsi="Times New Roman" w:cs="Times New Roman"/>
          <w:sz w:val="24"/>
          <w:szCs w:val="24"/>
        </w:rPr>
        <w:t xml:space="preserve"> </w:t>
      </w:r>
      <w:r w:rsidRPr="0033027E">
        <w:rPr>
          <w:rFonts w:ascii="Times New Roman" w:hAnsi="Times New Roman" w:cs="Times New Roman"/>
          <w:sz w:val="24"/>
          <w:szCs w:val="24"/>
          <w:vertAlign w:val="superscript"/>
        </w:rPr>
        <w:t>229</w:t>
      </w:r>
      <w:r w:rsidRPr="0033027E">
        <w:rPr>
          <w:rFonts w:ascii="Times New Roman" w:hAnsi="Times New Roman" w:cs="Times New Roman"/>
          <w:sz w:val="24"/>
          <w:szCs w:val="24"/>
        </w:rPr>
        <w:t xml:space="preserve">Th </w:t>
      </w:r>
      <w:r>
        <w:rPr>
          <w:rFonts w:ascii="Times New Roman" w:hAnsi="Times New Roman" w:cs="Times New Roman"/>
          <w:sz w:val="24"/>
          <w:szCs w:val="24"/>
        </w:rPr>
        <w:t>reaction</w:t>
      </w:r>
      <w:r w:rsidRPr="0033027E">
        <w:rPr>
          <w:rFonts w:ascii="Times New Roman" w:hAnsi="Times New Roman" w:cs="Times New Roman"/>
          <w:sz w:val="24"/>
          <w:szCs w:val="24"/>
        </w:rPr>
        <w:t xml:space="preserve"> to the overall yield of </w:t>
      </w:r>
      <w:r w:rsidRPr="0033027E">
        <w:rPr>
          <w:rFonts w:ascii="Times New Roman" w:hAnsi="Times New Roman" w:cs="Times New Roman"/>
          <w:sz w:val="24"/>
          <w:szCs w:val="24"/>
          <w:vertAlign w:val="superscript"/>
        </w:rPr>
        <w:t>229</w:t>
      </w:r>
      <w:r w:rsidRPr="0033027E">
        <w:rPr>
          <w:rFonts w:ascii="Times New Roman" w:hAnsi="Times New Roman" w:cs="Times New Roman"/>
          <w:sz w:val="24"/>
          <w:szCs w:val="24"/>
        </w:rPr>
        <w:t xml:space="preserve">Th cannot be ignored.  A summary of the </w:t>
      </w:r>
      <w:r>
        <w:rPr>
          <w:rFonts w:ascii="Times New Roman" w:hAnsi="Times New Roman" w:cs="Times New Roman"/>
          <w:sz w:val="24"/>
          <w:szCs w:val="24"/>
        </w:rPr>
        <w:t>threshold</w:t>
      </w:r>
      <w:r w:rsidRPr="0033027E">
        <w:rPr>
          <w:rFonts w:ascii="Times New Roman" w:hAnsi="Times New Roman" w:cs="Times New Roman"/>
          <w:sz w:val="24"/>
          <w:szCs w:val="24"/>
        </w:rPr>
        <w:t xml:space="preserve"> energies and coulombs barriers for possible reactions </w:t>
      </w:r>
      <w:r w:rsidRPr="0033027E">
        <w:rPr>
          <w:rFonts w:ascii="Times New Roman" w:hAnsi="Times New Roman"/>
          <w:sz w:val="24"/>
          <w:szCs w:val="24"/>
        </w:rPr>
        <w:t xml:space="preserve">leading to the formation of </w:t>
      </w:r>
      <w:r w:rsidRPr="0033027E">
        <w:rPr>
          <w:rFonts w:ascii="Times New Roman" w:hAnsi="Times New Roman"/>
          <w:sz w:val="24"/>
          <w:szCs w:val="24"/>
          <w:vertAlign w:val="superscript"/>
        </w:rPr>
        <w:t>229</w:t>
      </w:r>
      <w:r w:rsidRPr="0033027E">
        <w:rPr>
          <w:rFonts w:ascii="Times New Roman" w:hAnsi="Times New Roman"/>
          <w:sz w:val="24"/>
          <w:szCs w:val="24"/>
        </w:rPr>
        <w:t>Th in proton bombardment (</w:t>
      </w:r>
      <w:r w:rsidRPr="0033027E">
        <w:rPr>
          <w:rFonts w:ascii="Times New Roman" w:hAnsi="Times New Roman" w:cs="Times New Roman"/>
          <w:sz w:val="24"/>
          <w:szCs w:val="24"/>
        </w:rPr>
        <w:t>E</w:t>
      </w:r>
      <w:r w:rsidRPr="00A52A2B">
        <w:rPr>
          <w:rFonts w:ascii="Times New Roman" w:hAnsi="Times New Roman" w:cs="Times New Roman"/>
          <w:sz w:val="24"/>
          <w:szCs w:val="24"/>
          <w:vertAlign w:val="subscript"/>
        </w:rPr>
        <w:t>p</w:t>
      </w:r>
      <w:r w:rsidRPr="0033027E">
        <w:rPr>
          <w:rFonts w:ascii="Times New Roman" w:hAnsi="Times New Roman" w:cs="Times New Roman"/>
          <w:sz w:val="24"/>
          <w:szCs w:val="24"/>
        </w:rPr>
        <w:t xml:space="preserve"> ≤ 40 MeV) </w:t>
      </w:r>
      <w:r w:rsidRPr="0033027E">
        <w:rPr>
          <w:rFonts w:ascii="Times New Roman" w:hAnsi="Times New Roman"/>
          <w:sz w:val="24"/>
          <w:szCs w:val="24"/>
        </w:rPr>
        <w:t xml:space="preserve">of </w:t>
      </w:r>
      <w:r w:rsidRPr="0033027E">
        <w:rPr>
          <w:rFonts w:ascii="Times New Roman" w:hAnsi="Times New Roman"/>
          <w:sz w:val="24"/>
          <w:szCs w:val="24"/>
          <w:vertAlign w:val="superscript"/>
        </w:rPr>
        <w:t>232</w:t>
      </w:r>
      <w:r w:rsidRPr="0033027E">
        <w:rPr>
          <w:rFonts w:ascii="Times New Roman" w:hAnsi="Times New Roman"/>
          <w:sz w:val="24"/>
          <w:szCs w:val="24"/>
        </w:rPr>
        <w:t xml:space="preserve">Th targets </w:t>
      </w:r>
      <w:r>
        <w:rPr>
          <w:rFonts w:ascii="Times New Roman" w:hAnsi="Times New Roman"/>
          <w:sz w:val="24"/>
          <w:szCs w:val="24"/>
        </w:rPr>
        <w:t>is</w:t>
      </w:r>
      <w:r w:rsidRPr="0033027E">
        <w:rPr>
          <w:rFonts w:ascii="Times New Roman" w:hAnsi="Times New Roman"/>
          <w:sz w:val="24"/>
          <w:szCs w:val="24"/>
        </w:rPr>
        <w:t xml:space="preserve"> </w:t>
      </w:r>
      <w:r w:rsidRPr="0033027E">
        <w:rPr>
          <w:rFonts w:ascii="Times New Roman" w:hAnsi="Times New Roman" w:cs="Times New Roman"/>
          <w:sz w:val="24"/>
          <w:szCs w:val="24"/>
        </w:rPr>
        <w:t xml:space="preserve">given in </w:t>
      </w:r>
      <w:r w:rsidRPr="003B029B">
        <w:rPr>
          <w:rFonts w:ascii="Times New Roman" w:hAnsi="Times New Roman" w:cs="Times New Roman"/>
          <w:sz w:val="24"/>
          <w:szCs w:val="24"/>
        </w:rPr>
        <w:t xml:space="preserve">Table </w:t>
      </w:r>
      <w:r w:rsidR="004B68DE">
        <w:rPr>
          <w:rFonts w:ascii="Times New Roman" w:hAnsi="Times New Roman" w:cs="Times New Roman"/>
          <w:sz w:val="24"/>
          <w:szCs w:val="24"/>
        </w:rPr>
        <w:t>1</w:t>
      </w:r>
      <w:r w:rsidRPr="003B029B">
        <w:rPr>
          <w:rFonts w:ascii="Times New Roman" w:hAnsi="Times New Roman" w:cs="Times New Roman"/>
          <w:sz w:val="24"/>
          <w:szCs w:val="24"/>
        </w:rPr>
        <w:t xml:space="preserve">.  </w:t>
      </w:r>
      <w:r w:rsidRPr="003B029B">
        <w:rPr>
          <w:rFonts w:ascii="Times New Roman" w:hAnsi="Times New Roman"/>
          <w:sz w:val="24"/>
          <w:szCs w:val="24"/>
        </w:rPr>
        <w:t xml:space="preserve">Figures </w:t>
      </w:r>
      <w:r w:rsidR="004B68DE">
        <w:rPr>
          <w:rFonts w:ascii="Times New Roman" w:hAnsi="Times New Roman"/>
          <w:sz w:val="24"/>
          <w:szCs w:val="24"/>
        </w:rPr>
        <w:t>2</w:t>
      </w:r>
      <w:r w:rsidRPr="003B029B">
        <w:rPr>
          <w:rFonts w:ascii="Times New Roman" w:hAnsi="Times New Roman"/>
          <w:sz w:val="24"/>
          <w:szCs w:val="24"/>
        </w:rPr>
        <w:t xml:space="preserve"> and </w:t>
      </w:r>
      <w:r w:rsidR="004B68DE">
        <w:rPr>
          <w:rFonts w:ascii="Times New Roman" w:hAnsi="Times New Roman"/>
          <w:sz w:val="24"/>
          <w:szCs w:val="24"/>
        </w:rPr>
        <w:t>3</w:t>
      </w:r>
      <w:r w:rsidRPr="0033027E">
        <w:rPr>
          <w:rFonts w:ascii="Times New Roman" w:hAnsi="Times New Roman"/>
          <w:sz w:val="24"/>
          <w:szCs w:val="24"/>
        </w:rPr>
        <w:t xml:space="preserve"> are graphic representations of the chart of the nuclides </w:t>
      </w:r>
      <w:r w:rsidRPr="0033027E">
        <w:rPr>
          <w:rFonts w:ascii="Times New Roman" w:hAnsi="Times New Roman" w:cs="Times New Roman"/>
          <w:sz w:val="24"/>
          <w:szCs w:val="24"/>
        </w:rPr>
        <w:t xml:space="preserve">that facilitate interpretation of the various reactions leading to the formation of </w:t>
      </w:r>
      <w:r w:rsidRPr="0033027E">
        <w:rPr>
          <w:rFonts w:ascii="Times New Roman" w:hAnsi="Times New Roman" w:cs="Times New Roman"/>
          <w:sz w:val="24"/>
          <w:szCs w:val="24"/>
          <w:vertAlign w:val="superscript"/>
        </w:rPr>
        <w:t>229</w:t>
      </w:r>
      <w:r w:rsidRPr="0033027E">
        <w:rPr>
          <w:rFonts w:ascii="Times New Roman" w:hAnsi="Times New Roman" w:cs="Times New Roman"/>
          <w:sz w:val="24"/>
          <w:szCs w:val="24"/>
        </w:rPr>
        <w:t xml:space="preserve">Th from </w:t>
      </w:r>
      <w:r w:rsidRPr="0033027E">
        <w:rPr>
          <w:rFonts w:ascii="Times New Roman" w:hAnsi="Times New Roman" w:cs="Times New Roman"/>
          <w:sz w:val="24"/>
          <w:szCs w:val="24"/>
          <w:vertAlign w:val="superscript"/>
        </w:rPr>
        <w:t>230</w:t>
      </w:r>
      <w:r w:rsidRPr="0033027E">
        <w:rPr>
          <w:rFonts w:ascii="Times New Roman" w:hAnsi="Times New Roman" w:cs="Times New Roman"/>
          <w:sz w:val="24"/>
          <w:szCs w:val="24"/>
        </w:rPr>
        <w:t xml:space="preserve">Th and </w:t>
      </w:r>
      <w:r w:rsidRPr="0033027E">
        <w:rPr>
          <w:rFonts w:ascii="Times New Roman" w:hAnsi="Times New Roman" w:cs="Times New Roman"/>
          <w:sz w:val="24"/>
          <w:szCs w:val="24"/>
          <w:vertAlign w:val="superscript"/>
        </w:rPr>
        <w:t>232</w:t>
      </w:r>
      <w:r w:rsidRPr="0033027E">
        <w:rPr>
          <w:rFonts w:ascii="Times New Roman" w:hAnsi="Times New Roman" w:cs="Times New Roman"/>
          <w:sz w:val="24"/>
          <w:szCs w:val="24"/>
        </w:rPr>
        <w:t>Th.</w:t>
      </w:r>
      <w:r>
        <w:rPr>
          <w:rFonts w:ascii="Times New Roman" w:hAnsi="Times New Roman" w:cs="Times New Roman"/>
          <w:sz w:val="24"/>
          <w:szCs w:val="24"/>
        </w:rPr>
        <w:t xml:space="preserve"> </w:t>
      </w:r>
      <w:r w:rsidR="00645C2E">
        <w:rPr>
          <w:rFonts w:ascii="Times New Roman" w:hAnsi="Times New Roman"/>
          <w:i/>
          <w:sz w:val="24"/>
        </w:rPr>
        <w:br w:type="page"/>
      </w:r>
    </w:p>
    <w:p w:rsidR="00CA53B8" w:rsidRPr="00B47D62" w:rsidRDefault="00C90C73" w:rsidP="009F5764">
      <w:pPr>
        <w:pStyle w:val="Caption"/>
        <w:jc w:val="center"/>
        <w:rPr>
          <w:rFonts w:ascii="Times New Roman" w:hAnsi="Times New Roman" w:cs="Times New Roman"/>
          <w:b w:val="0"/>
          <w:i/>
          <w:color w:val="auto"/>
          <w:sz w:val="24"/>
          <w:szCs w:val="24"/>
        </w:rPr>
      </w:pPr>
      <w:bookmarkStart w:id="8" w:name="_Toc388531357"/>
      <w:r w:rsidRPr="00B47D62">
        <w:rPr>
          <w:rFonts w:ascii="Times New Roman" w:hAnsi="Times New Roman" w:cs="Times New Roman"/>
          <w:b w:val="0"/>
          <w:color w:val="auto"/>
          <w:sz w:val="24"/>
          <w:szCs w:val="24"/>
        </w:rPr>
        <w:lastRenderedPageBreak/>
        <w:t xml:space="preserve">Table </w:t>
      </w:r>
      <w:r w:rsidR="005B2AF4" w:rsidRPr="00B47D62">
        <w:rPr>
          <w:rFonts w:ascii="Times New Roman" w:hAnsi="Times New Roman" w:cs="Times New Roman"/>
          <w:b w:val="0"/>
          <w:color w:val="auto"/>
          <w:sz w:val="24"/>
          <w:szCs w:val="24"/>
        </w:rPr>
        <w:fldChar w:fldCharType="begin"/>
      </w:r>
      <w:r w:rsidRPr="00B47D62">
        <w:rPr>
          <w:rFonts w:ascii="Times New Roman" w:hAnsi="Times New Roman" w:cs="Times New Roman"/>
          <w:b w:val="0"/>
          <w:color w:val="auto"/>
          <w:sz w:val="24"/>
          <w:szCs w:val="24"/>
        </w:rPr>
        <w:instrText xml:space="preserve"> SEQ Table \* ARABIC </w:instrText>
      </w:r>
      <w:r w:rsidR="005B2AF4" w:rsidRPr="00B47D62">
        <w:rPr>
          <w:rFonts w:ascii="Times New Roman" w:hAnsi="Times New Roman" w:cs="Times New Roman"/>
          <w:b w:val="0"/>
          <w:color w:val="auto"/>
          <w:sz w:val="24"/>
          <w:szCs w:val="24"/>
        </w:rPr>
        <w:fldChar w:fldCharType="separate"/>
      </w:r>
      <w:r w:rsidR="00B47D62" w:rsidRPr="00B47D62">
        <w:rPr>
          <w:rFonts w:ascii="Times New Roman" w:hAnsi="Times New Roman" w:cs="Times New Roman"/>
          <w:b w:val="0"/>
          <w:noProof/>
          <w:color w:val="auto"/>
          <w:sz w:val="24"/>
          <w:szCs w:val="24"/>
        </w:rPr>
        <w:t>1</w:t>
      </w:r>
      <w:r w:rsidR="005B2AF4" w:rsidRPr="00B47D62">
        <w:rPr>
          <w:rFonts w:ascii="Times New Roman" w:hAnsi="Times New Roman" w:cs="Times New Roman"/>
          <w:b w:val="0"/>
          <w:color w:val="auto"/>
          <w:sz w:val="24"/>
          <w:szCs w:val="24"/>
        </w:rPr>
        <w:fldChar w:fldCharType="end"/>
      </w:r>
      <w:r w:rsidR="00B47D62" w:rsidRPr="00B47D62">
        <w:rPr>
          <w:rFonts w:ascii="Times New Roman" w:hAnsi="Times New Roman" w:cs="Times New Roman"/>
          <w:b w:val="0"/>
          <w:color w:val="auto"/>
          <w:sz w:val="24"/>
          <w:szCs w:val="24"/>
        </w:rPr>
        <w:t xml:space="preserve">. </w:t>
      </w:r>
      <w:r w:rsidRPr="00B47D62">
        <w:rPr>
          <w:rFonts w:ascii="Times New Roman" w:hAnsi="Times New Roman" w:cs="Times New Roman"/>
          <w:b w:val="0"/>
          <w:color w:val="auto"/>
          <w:sz w:val="24"/>
          <w:szCs w:val="24"/>
          <w:vertAlign w:val="superscript"/>
        </w:rPr>
        <w:t>229</w:t>
      </w:r>
      <w:r w:rsidRPr="00B47D62">
        <w:rPr>
          <w:rFonts w:ascii="Times New Roman" w:hAnsi="Times New Roman" w:cs="Times New Roman"/>
          <w:b w:val="0"/>
          <w:color w:val="auto"/>
          <w:sz w:val="24"/>
          <w:szCs w:val="24"/>
        </w:rPr>
        <w:t>Th Production Reactions (NNDC, 2009).  Threshold energies were calculated from systematics using nuclide masses and conservation of momentum (NNDC, 2009).</w:t>
      </w:r>
      <w:bookmarkEnd w:id="8"/>
    </w:p>
    <w:tbl>
      <w:tblPr>
        <w:tblW w:w="8900" w:type="dxa"/>
        <w:tblInd w:w="89" w:type="dxa"/>
        <w:tblLook w:val="04A0"/>
      </w:tblPr>
      <w:tblGrid>
        <w:gridCol w:w="5440"/>
        <w:gridCol w:w="1820"/>
        <w:gridCol w:w="1640"/>
      </w:tblGrid>
      <w:tr w:rsidR="0004056C" w:rsidRPr="0004056C" w:rsidTr="0004056C">
        <w:trPr>
          <w:trHeight w:val="585"/>
        </w:trPr>
        <w:tc>
          <w:tcPr>
            <w:tcW w:w="54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b/>
                <w:bCs/>
                <w:color w:val="000000"/>
              </w:rPr>
            </w:pPr>
            <w:r w:rsidRPr="0004056C">
              <w:rPr>
                <w:rFonts w:ascii="Times New Roman" w:eastAsia="Times New Roman" w:hAnsi="Times New Roman" w:cs="Times New Roman"/>
                <w:b/>
                <w:bCs/>
                <w:color w:val="000000"/>
              </w:rPr>
              <w:t>Target /Reaction</w:t>
            </w:r>
          </w:p>
        </w:tc>
        <w:tc>
          <w:tcPr>
            <w:tcW w:w="1820" w:type="dxa"/>
            <w:tcBorders>
              <w:top w:val="single" w:sz="8" w:space="0" w:color="auto"/>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b/>
                <w:bCs/>
                <w:color w:val="000000"/>
              </w:rPr>
            </w:pPr>
            <w:r w:rsidRPr="0004056C">
              <w:rPr>
                <w:rFonts w:ascii="Times New Roman" w:eastAsia="Times New Roman" w:hAnsi="Times New Roman" w:cs="Times New Roman"/>
                <w:b/>
                <w:bCs/>
                <w:color w:val="000000"/>
              </w:rPr>
              <w:t>Threshold (MeV)</w:t>
            </w:r>
          </w:p>
        </w:tc>
        <w:tc>
          <w:tcPr>
            <w:tcW w:w="1640" w:type="dxa"/>
            <w:tcBorders>
              <w:top w:val="single" w:sz="8" w:space="0" w:color="auto"/>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b/>
                <w:bCs/>
                <w:color w:val="000000"/>
              </w:rPr>
            </w:pPr>
            <w:r w:rsidRPr="0004056C">
              <w:rPr>
                <w:rFonts w:ascii="Times New Roman" w:eastAsia="Times New Roman" w:hAnsi="Times New Roman" w:cs="Times New Roman"/>
                <w:b/>
                <w:bCs/>
                <w:color w:val="000000"/>
              </w:rPr>
              <w:t>Exit Coulomb Barrier (MeV)</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b/>
                <w:bCs/>
                <w:color w:val="000000"/>
              </w:rPr>
            </w:pPr>
            <w:r w:rsidRPr="0004056C">
              <w:rPr>
                <w:rFonts w:ascii="Times New Roman" w:eastAsia="Times New Roman" w:hAnsi="Times New Roman" w:cs="Times New Roman"/>
                <w:b/>
                <w:bCs/>
                <w:color w:val="000000"/>
                <w:vertAlign w:val="superscript"/>
              </w:rPr>
              <w:t>232</w:t>
            </w:r>
            <w:r w:rsidRPr="0004056C">
              <w:rPr>
                <w:rFonts w:ascii="Times New Roman" w:eastAsia="Times New Roman" w:hAnsi="Times New Roman" w:cs="Times New Roman"/>
                <w:b/>
                <w:bCs/>
                <w:color w:val="000000"/>
              </w:rPr>
              <w:t>Th</w:t>
            </w:r>
          </w:p>
        </w:tc>
        <w:tc>
          <w:tcPr>
            <w:tcW w:w="3460" w:type="dxa"/>
            <w:gridSpan w:val="2"/>
            <w:tcBorders>
              <w:top w:val="single" w:sz="8" w:space="0" w:color="auto"/>
              <w:left w:val="nil"/>
              <w:bottom w:val="single" w:sz="8" w:space="0" w:color="auto"/>
              <w:right w:val="single" w:sz="8" w:space="0" w:color="000000"/>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b/>
                <w:bCs/>
                <w:color w:val="000000"/>
              </w:rPr>
            </w:pPr>
            <w:r w:rsidRPr="0004056C">
              <w:rPr>
                <w:rFonts w:ascii="Times New Roman" w:eastAsia="Times New Roman" w:hAnsi="Times New Roman" w:cs="Times New Roman"/>
                <w:b/>
                <w:bCs/>
                <w:color w:val="000000"/>
              </w:rPr>
              <w:t>Entrance Coulomb Barrier = 12.1</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Th(p,nt)</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9.9</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14.1</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Th(p,2nd)</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16.2</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14.1</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Th(p,3np)</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18.4</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14.1</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Th(p,4n)</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Pa(EC,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1.5 d)</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19.5</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0</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Th(p,α)</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0</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27.9</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Th(p,pt)</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10.3</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27.9</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Th(p,n</w:t>
            </w:r>
            <w:r w:rsidRPr="0004056C">
              <w:rPr>
                <w:rFonts w:ascii="Times New Roman" w:eastAsia="Times New Roman" w:hAnsi="Times New Roman" w:cs="Times New Roman"/>
                <w:color w:val="000000"/>
                <w:vertAlign w:val="superscript"/>
              </w:rPr>
              <w:t>3</w:t>
            </w:r>
            <w:r w:rsidRPr="0004056C">
              <w:rPr>
                <w:rFonts w:ascii="Times New Roman" w:eastAsia="Times New Roman" w:hAnsi="Times New Roman" w:cs="Times New Roman"/>
                <w:color w:val="000000"/>
              </w:rPr>
              <w:t>He)</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11.1</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27.9</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Th(p,2d)</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14.3</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27.9</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Th(p,npd)</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16.6</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27.9</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Th(p,2n2p)</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18.8</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27.9</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Th(p,p</w:t>
            </w:r>
            <w:r w:rsidRPr="0004056C">
              <w:rPr>
                <w:rFonts w:ascii="Times New Roman" w:eastAsia="Times New Roman" w:hAnsi="Times New Roman" w:cs="Times New Roman"/>
                <w:color w:val="000000"/>
                <w:vertAlign w:val="superscript"/>
              </w:rPr>
              <w:t>3</w:t>
            </w:r>
            <w:r w:rsidRPr="0004056C">
              <w:rPr>
                <w:rFonts w:ascii="Times New Roman" w:eastAsia="Times New Roman" w:hAnsi="Times New Roman" w:cs="Times New Roman"/>
                <w:color w:val="000000"/>
              </w:rPr>
              <w:t>He)</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Ra(β,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4.0 m)</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12.1</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41.4</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Th(p,2pd)</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Ra(β,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4.0 m)</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17.6</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41.4</w:t>
            </w:r>
          </w:p>
        </w:tc>
      </w:tr>
      <w:tr w:rsidR="0004056C" w:rsidRPr="0004056C" w:rsidTr="0004056C">
        <w:trPr>
          <w:trHeight w:val="480"/>
        </w:trPr>
        <w:tc>
          <w:tcPr>
            <w:tcW w:w="5440" w:type="dxa"/>
            <w:tcBorders>
              <w:top w:val="nil"/>
              <w:left w:val="single" w:sz="8" w:space="0" w:color="auto"/>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rPr>
                <w:rFonts w:ascii="Times New Roman" w:eastAsia="Times New Roman" w:hAnsi="Times New Roman" w:cs="Times New Roman"/>
                <w:color w:val="000000"/>
              </w:rPr>
            </w:pPr>
            <w:r w:rsidRPr="0004056C">
              <w:rPr>
                <w:rFonts w:ascii="Times New Roman" w:eastAsia="Times New Roman" w:hAnsi="Times New Roman" w:cs="Times New Roman"/>
                <w:color w:val="000000"/>
                <w:vertAlign w:val="superscript"/>
              </w:rPr>
              <w:t>232</w:t>
            </w:r>
            <w:r w:rsidRPr="0004056C">
              <w:rPr>
                <w:rFonts w:ascii="Times New Roman" w:eastAsia="Times New Roman" w:hAnsi="Times New Roman" w:cs="Times New Roman"/>
                <w:color w:val="000000"/>
              </w:rPr>
              <w:t>Th(p,3pn)</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Ra(β,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4.0 m)</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Ac(β, t</w:t>
            </w:r>
            <w:r w:rsidRPr="0004056C">
              <w:rPr>
                <w:rFonts w:ascii="Times New Roman" w:eastAsia="Times New Roman" w:hAnsi="Times New Roman" w:cs="Times New Roman"/>
                <w:color w:val="000000"/>
                <w:vertAlign w:val="subscript"/>
              </w:rPr>
              <w:t>1/2</w:t>
            </w:r>
            <w:r w:rsidRPr="0004056C">
              <w:rPr>
                <w:rFonts w:ascii="Times New Roman" w:eastAsia="Times New Roman" w:hAnsi="Times New Roman" w:cs="Times New Roman"/>
                <w:color w:val="000000"/>
              </w:rPr>
              <w:t xml:space="preserve"> = 1.0 h)</w:t>
            </w:r>
            <w:r w:rsidRPr="0004056C">
              <w:rPr>
                <w:rFonts w:ascii="Times New Roman" w:eastAsia="Times New Roman" w:hAnsi="Times New Roman" w:cs="Times New Roman"/>
                <w:color w:val="000000"/>
                <w:vertAlign w:val="superscript"/>
              </w:rPr>
              <w:t>229</w:t>
            </w:r>
            <w:r w:rsidRPr="0004056C">
              <w:rPr>
                <w:rFonts w:ascii="Times New Roman" w:eastAsia="Times New Roman" w:hAnsi="Times New Roman" w:cs="Times New Roman"/>
                <w:color w:val="000000"/>
              </w:rPr>
              <w:t>Th</w:t>
            </w:r>
          </w:p>
        </w:tc>
        <w:tc>
          <w:tcPr>
            <w:tcW w:w="182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19.8</w:t>
            </w:r>
          </w:p>
        </w:tc>
        <w:tc>
          <w:tcPr>
            <w:tcW w:w="1640" w:type="dxa"/>
            <w:tcBorders>
              <w:top w:val="nil"/>
              <w:left w:val="nil"/>
              <w:bottom w:val="single" w:sz="8" w:space="0" w:color="auto"/>
              <w:right w:val="single" w:sz="8" w:space="0" w:color="auto"/>
            </w:tcBorders>
            <w:shd w:val="clear" w:color="auto" w:fill="auto"/>
            <w:vAlign w:val="center"/>
            <w:hideMark/>
          </w:tcPr>
          <w:p w:rsidR="0004056C" w:rsidRPr="0004056C" w:rsidRDefault="0004056C" w:rsidP="0004056C">
            <w:pPr>
              <w:spacing w:after="0" w:line="240" w:lineRule="auto"/>
              <w:jc w:val="center"/>
              <w:rPr>
                <w:rFonts w:ascii="Times New Roman" w:eastAsia="Times New Roman" w:hAnsi="Times New Roman" w:cs="Times New Roman"/>
                <w:color w:val="000000"/>
              </w:rPr>
            </w:pPr>
            <w:r w:rsidRPr="0004056C">
              <w:rPr>
                <w:rFonts w:ascii="Times New Roman" w:eastAsia="Times New Roman" w:hAnsi="Times New Roman" w:cs="Times New Roman"/>
                <w:color w:val="000000"/>
              </w:rPr>
              <w:t>41.4</w:t>
            </w:r>
          </w:p>
        </w:tc>
      </w:tr>
    </w:tbl>
    <w:p w:rsidR="00CA53B8" w:rsidRDefault="00CA53B8" w:rsidP="00CA53B8">
      <w:pPr>
        <w:spacing w:line="480" w:lineRule="auto"/>
        <w:rPr>
          <w:rFonts w:ascii="Times New Roman" w:hAnsi="Times New Roman"/>
        </w:rPr>
      </w:pPr>
    </w:p>
    <w:p w:rsidR="00CA53B8" w:rsidRDefault="00CA53B8" w:rsidP="00CA53B8">
      <w:pPr>
        <w:spacing w:line="480" w:lineRule="auto"/>
        <w:rPr>
          <w:rFonts w:ascii="Times New Roman" w:hAnsi="Times New Roman" w:cs="Times New Roman"/>
          <w:sz w:val="24"/>
          <w:szCs w:val="24"/>
        </w:rPr>
      </w:pPr>
    </w:p>
    <w:p w:rsidR="00CA53B8" w:rsidRDefault="00CA53B8" w:rsidP="00CA53B8">
      <w:pPr>
        <w:jc w:val="center"/>
        <w:rPr>
          <w:rFonts w:ascii="Times New Roman" w:hAnsi="Times New Roman" w:cs="Times New Roman"/>
          <w:sz w:val="24"/>
          <w:szCs w:val="24"/>
        </w:rPr>
      </w:pPr>
      <w:r w:rsidRPr="001919AC">
        <w:rPr>
          <w:rFonts w:ascii="Times New Roman" w:hAnsi="Times New Roman" w:cs="Times New Roman"/>
          <w:noProof/>
          <w:sz w:val="24"/>
          <w:szCs w:val="24"/>
        </w:rPr>
        <w:lastRenderedPageBreak/>
        <w:drawing>
          <wp:inline distT="0" distB="0" distL="0" distR="0">
            <wp:extent cx="5932967" cy="3189767"/>
            <wp:effectExtent l="0" t="0" r="0" b="0"/>
            <wp:docPr id="6"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2805" cy="3189605"/>
                    </a:xfrm>
                    <a:prstGeom prst="rect">
                      <a:avLst/>
                    </a:prstGeom>
                    <a:noFill/>
                  </pic:spPr>
                </pic:pic>
              </a:graphicData>
            </a:graphic>
          </wp:inline>
        </w:drawing>
      </w:r>
    </w:p>
    <w:p w:rsidR="00CA53B8" w:rsidRPr="009F5764" w:rsidRDefault="008C0071" w:rsidP="009F5764">
      <w:pPr>
        <w:pStyle w:val="Caption"/>
        <w:jc w:val="center"/>
        <w:rPr>
          <w:rFonts w:ascii="Times New Roman" w:hAnsi="Times New Roman" w:cs="Times New Roman"/>
          <w:i/>
          <w:color w:val="auto"/>
          <w:sz w:val="24"/>
          <w:szCs w:val="24"/>
        </w:rPr>
      </w:pPr>
      <w:bookmarkStart w:id="9" w:name="_Toc388531363"/>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2</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w:t>
      </w:r>
      <w:r w:rsidR="00CA53B8" w:rsidRPr="009F5764">
        <w:rPr>
          <w:rFonts w:ascii="Times New Roman" w:hAnsi="Times New Roman" w:cs="Times New Roman"/>
          <w:i/>
          <w:color w:val="auto"/>
          <w:sz w:val="24"/>
          <w:szCs w:val="24"/>
        </w:rPr>
        <w:t>Thorium Production Nuclides Decay Scheme</w:t>
      </w:r>
      <w:bookmarkEnd w:id="9"/>
    </w:p>
    <w:p w:rsidR="007C22FE" w:rsidRPr="007C22FE" w:rsidRDefault="007C22FE" w:rsidP="007C22FE"/>
    <w:p w:rsidR="00CA53B8" w:rsidRDefault="00CA53B8" w:rsidP="00CA53B8">
      <w:pPr>
        <w:jc w:val="center"/>
        <w:rPr>
          <w:rFonts w:ascii="Times New Roman" w:hAnsi="Times New Roman"/>
        </w:rPr>
      </w:pPr>
      <w:r w:rsidRPr="001919AC">
        <w:rPr>
          <w:rFonts w:ascii="Times New Roman" w:hAnsi="Times New Roman"/>
          <w:b/>
          <w:noProof/>
        </w:rPr>
        <w:drawing>
          <wp:inline distT="0" distB="0" distL="0" distR="0">
            <wp:extent cx="5932967" cy="3551274"/>
            <wp:effectExtent l="0" t="0" r="0" b="0"/>
            <wp:docPr id="7"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2967" cy="3551274"/>
                    </a:xfrm>
                    <a:prstGeom prst="rect">
                      <a:avLst/>
                    </a:prstGeom>
                    <a:noFill/>
                  </pic:spPr>
                </pic:pic>
              </a:graphicData>
            </a:graphic>
          </wp:inline>
        </w:drawing>
      </w:r>
    </w:p>
    <w:p w:rsidR="00CA53B8" w:rsidRDefault="00CA53B8" w:rsidP="00CA53B8">
      <w:pPr>
        <w:jc w:val="center"/>
        <w:rPr>
          <w:rFonts w:ascii="Times New Roman" w:hAnsi="Times New Roman"/>
        </w:rPr>
      </w:pPr>
    </w:p>
    <w:p w:rsidR="00CA53B8" w:rsidRPr="009F5764" w:rsidRDefault="008C0071" w:rsidP="009F5764">
      <w:pPr>
        <w:pStyle w:val="Caption"/>
        <w:jc w:val="center"/>
        <w:rPr>
          <w:rFonts w:ascii="Times New Roman" w:hAnsi="Times New Roman" w:cs="Times New Roman"/>
          <w:i/>
          <w:color w:val="auto"/>
          <w:sz w:val="24"/>
          <w:szCs w:val="24"/>
        </w:rPr>
      </w:pPr>
      <w:bookmarkStart w:id="10" w:name="_Toc388531364"/>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3</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CA53B8" w:rsidRPr="009F5764">
        <w:rPr>
          <w:rFonts w:ascii="Times New Roman" w:hAnsi="Times New Roman" w:cs="Times New Roman"/>
          <w:i/>
          <w:color w:val="auto"/>
          <w:sz w:val="24"/>
          <w:szCs w:val="24"/>
        </w:rPr>
        <w:t>Thorium Proton Bombardment Reaction Block Diagram</w:t>
      </w:r>
      <w:bookmarkEnd w:id="10"/>
    </w:p>
    <w:p w:rsidR="007C22FE" w:rsidRDefault="00CA53B8" w:rsidP="00CA53B8">
      <w:pPr>
        <w:spacing w:line="480" w:lineRule="auto"/>
        <w:rPr>
          <w:rFonts w:ascii="Times New Roman" w:eastAsia="Times New Roman" w:hAnsi="Times New Roman" w:cs="Times New Roman"/>
          <w:sz w:val="24"/>
          <w:szCs w:val="24"/>
        </w:rPr>
      </w:pPr>
      <w:r w:rsidRPr="00DD7B7E">
        <w:rPr>
          <w:rFonts w:ascii="Times New Roman" w:hAnsi="Times New Roman"/>
          <w:sz w:val="24"/>
          <w:szCs w:val="24"/>
        </w:rPr>
        <w:lastRenderedPageBreak/>
        <w:tab/>
        <w:t xml:space="preserve">Several experiments have been conducted bombarding low energy protons (10-40 MeV) on a natural thorium foil target. </w:t>
      </w:r>
      <w:r w:rsidRPr="00DD7B7E">
        <w:rPr>
          <w:rFonts w:ascii="Times New Roman" w:hAnsi="Times New Roman" w:cs="Times New Roman"/>
          <w:sz w:val="24"/>
          <w:szCs w:val="24"/>
        </w:rPr>
        <w:t xml:space="preserve">The measured cross-sections for proton induced reactions on natural Th yielding to </w:t>
      </w:r>
      <w:r w:rsidRPr="00DD7B7E">
        <w:rPr>
          <w:rFonts w:ascii="Times New Roman" w:hAnsi="Times New Roman" w:cs="Times New Roman"/>
          <w:sz w:val="24"/>
          <w:szCs w:val="24"/>
          <w:vertAlign w:val="superscript"/>
        </w:rPr>
        <w:t>228, 229, 230 &amp; 232</w:t>
      </w:r>
      <w:r w:rsidRPr="00DD7B7E">
        <w:rPr>
          <w:rFonts w:ascii="Times New Roman" w:hAnsi="Times New Roman" w:cs="Times New Roman"/>
          <w:sz w:val="24"/>
          <w:szCs w:val="24"/>
        </w:rPr>
        <w:t>Pa isotopes (</w:t>
      </w:r>
      <w:r w:rsidRPr="00DD7B7E">
        <w:rPr>
          <w:rFonts w:ascii="Times New Roman" w:eastAsia="Times New Roman" w:hAnsi="Times New Roman" w:cs="Times New Roman"/>
          <w:sz w:val="24"/>
          <w:szCs w:val="24"/>
          <w:vertAlign w:val="superscript"/>
        </w:rPr>
        <w:t>232</w:t>
      </w:r>
      <w:r w:rsidRPr="00DD7B7E">
        <w:rPr>
          <w:rFonts w:ascii="Times New Roman" w:eastAsia="Times New Roman" w:hAnsi="Times New Roman" w:cs="Times New Roman"/>
          <w:sz w:val="24"/>
          <w:szCs w:val="24"/>
        </w:rPr>
        <w:t xml:space="preserve">Th[p,xn] reactions, where x = 1, 3, 4, and 5) have been reported and are shown in Figure </w:t>
      </w:r>
      <w:r w:rsidR="004B68DE" w:rsidRPr="00DD7B7E">
        <w:rPr>
          <w:rFonts w:ascii="Times New Roman" w:eastAsia="Times New Roman" w:hAnsi="Times New Roman" w:cs="Times New Roman"/>
          <w:sz w:val="24"/>
          <w:szCs w:val="24"/>
        </w:rPr>
        <w:t>4</w:t>
      </w:r>
      <w:r w:rsidR="008304DE" w:rsidRPr="00DD7B7E">
        <w:rPr>
          <w:rFonts w:ascii="Times New Roman" w:eastAsia="Times New Roman" w:hAnsi="Times New Roman" w:cs="Times New Roman"/>
          <w:sz w:val="24"/>
          <w:szCs w:val="24"/>
          <w:vertAlign w:val="superscript"/>
        </w:rPr>
        <w:t>26</w:t>
      </w:r>
      <w:r w:rsidRPr="00DD7B7E">
        <w:rPr>
          <w:rFonts w:ascii="Times New Roman" w:eastAsia="Times New Roman" w:hAnsi="Times New Roman" w:cs="Times New Roman"/>
          <w:sz w:val="24"/>
          <w:szCs w:val="24"/>
        </w:rPr>
        <w:t>. Natural thorium was deposited onto high purity aluminum foil using sputter deposition for the measurement of the</w:t>
      </w:r>
      <w:r>
        <w:rPr>
          <w:rFonts w:ascii="Times New Roman" w:eastAsia="Times New Roman" w:hAnsi="Times New Roman" w:cs="Times New Roman"/>
          <w:sz w:val="24"/>
          <w:szCs w:val="24"/>
        </w:rPr>
        <w:t xml:space="preserve"> </w:t>
      </w:r>
      <w:r w:rsidRPr="008D2F2F">
        <w:rPr>
          <w:rFonts w:ascii="Times New Roman" w:eastAsia="Times New Roman" w:hAnsi="Times New Roman" w:cs="Times New Roman"/>
          <w:sz w:val="24"/>
          <w:szCs w:val="24"/>
          <w:vertAlign w:val="superscript"/>
        </w:rPr>
        <w:t>232</w:t>
      </w:r>
      <w:r>
        <w:rPr>
          <w:rFonts w:ascii="Times New Roman" w:eastAsia="Times New Roman" w:hAnsi="Times New Roman" w:cs="Times New Roman"/>
          <w:sz w:val="24"/>
          <w:szCs w:val="24"/>
        </w:rPr>
        <w:t>Th[p,3n]</w:t>
      </w:r>
      <w:r w:rsidRPr="008D2F2F">
        <w:rPr>
          <w:rFonts w:ascii="Times New Roman" w:eastAsia="Times New Roman" w:hAnsi="Times New Roman" w:cs="Times New Roman"/>
          <w:sz w:val="24"/>
          <w:szCs w:val="24"/>
          <w:vertAlign w:val="superscript"/>
        </w:rPr>
        <w:t>230</w:t>
      </w:r>
      <w:r>
        <w:rPr>
          <w:rFonts w:ascii="Times New Roman" w:eastAsia="Times New Roman" w:hAnsi="Times New Roman" w:cs="Times New Roman"/>
          <w:sz w:val="24"/>
          <w:szCs w:val="24"/>
        </w:rPr>
        <w:t>Pa reaction</w:t>
      </w:r>
      <w:r w:rsidR="00016F22">
        <w:rPr>
          <w:rFonts w:ascii="Times New Roman" w:eastAsia="Times New Roman" w:hAnsi="Times New Roman" w:cs="Times New Roman"/>
          <w:sz w:val="24"/>
          <w:szCs w:val="24"/>
        </w:rPr>
        <w:t>.</w:t>
      </w:r>
      <w:r w:rsidR="00016F22">
        <w:rPr>
          <w:rFonts w:ascii="Times New Roman" w:eastAsia="Times New Roman" w:hAnsi="Times New Roman" w:cs="Times New Roman"/>
          <w:sz w:val="24"/>
          <w:szCs w:val="24"/>
          <w:vertAlign w:val="superscript"/>
        </w:rPr>
        <w:t>19</w:t>
      </w:r>
      <w:r>
        <w:rPr>
          <w:rFonts w:ascii="Times New Roman" w:eastAsia="Times New Roman" w:hAnsi="Times New Roman" w:cs="Times New Roman"/>
          <w:sz w:val="24"/>
          <w:szCs w:val="24"/>
        </w:rPr>
        <w:t xml:space="preserve"> </w:t>
      </w:r>
    </w:p>
    <w:p w:rsidR="007C22FE" w:rsidRDefault="007C22FE" w:rsidP="00CA53B8">
      <w:pPr>
        <w:spacing w:line="480" w:lineRule="auto"/>
        <w:rPr>
          <w:rFonts w:ascii="Times New Roman" w:eastAsia="Times New Roman" w:hAnsi="Times New Roman" w:cs="Times New Roman"/>
          <w:sz w:val="24"/>
          <w:szCs w:val="24"/>
        </w:rPr>
      </w:pPr>
    </w:p>
    <w:p w:rsidR="00CA53B8" w:rsidRDefault="000438EC" w:rsidP="00CA53B8">
      <w:pPr>
        <w:spacing w:line="480" w:lineRule="auto"/>
        <w:rPr>
          <w:rFonts w:ascii="Times New Roman" w:eastAsia="Times New Roman" w:hAnsi="Times New Roman" w:cs="Times New Roman"/>
          <w:sz w:val="24"/>
          <w:szCs w:val="24"/>
        </w:rPr>
      </w:pPr>
      <w:r w:rsidRPr="000438EC">
        <w:rPr>
          <w:noProof/>
        </w:rPr>
        <w:drawing>
          <wp:inline distT="0" distB="0" distL="0" distR="0">
            <wp:extent cx="5943600" cy="4716869"/>
            <wp:effectExtent l="19050" t="19050" r="19050" b="26581"/>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943600" cy="4716869"/>
                    </a:xfrm>
                    <a:prstGeom prst="rect">
                      <a:avLst/>
                    </a:prstGeom>
                    <a:noFill/>
                    <a:ln w="9525">
                      <a:solidFill>
                        <a:schemeClr val="tx1"/>
                      </a:solidFill>
                      <a:miter lim="800000"/>
                      <a:headEnd/>
                      <a:tailEnd/>
                    </a:ln>
                  </pic:spPr>
                </pic:pic>
              </a:graphicData>
            </a:graphic>
          </wp:inline>
        </w:drawing>
      </w:r>
    </w:p>
    <w:p w:rsidR="00CA53B8" w:rsidRPr="009F5764" w:rsidRDefault="008C0071" w:rsidP="009F5764">
      <w:pPr>
        <w:pStyle w:val="Caption"/>
        <w:jc w:val="center"/>
        <w:rPr>
          <w:rFonts w:ascii="Times New Roman" w:eastAsia="Times New Roman" w:hAnsi="Times New Roman" w:cs="Times New Roman"/>
          <w:i/>
          <w:color w:val="auto"/>
          <w:sz w:val="24"/>
          <w:szCs w:val="24"/>
        </w:rPr>
      </w:pPr>
      <w:bookmarkStart w:id="11" w:name="_Toc388531365"/>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4</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CA53B8" w:rsidRPr="009F5764">
        <w:rPr>
          <w:rFonts w:ascii="Times New Roman" w:eastAsia="Times New Roman" w:hAnsi="Times New Roman" w:cs="Times New Roman"/>
          <w:i/>
          <w:color w:val="auto"/>
          <w:sz w:val="24"/>
          <w:szCs w:val="24"/>
        </w:rPr>
        <w:t xml:space="preserve">Previously measured </w:t>
      </w:r>
      <w:r w:rsidR="00CA53B8" w:rsidRPr="009F5764">
        <w:rPr>
          <w:rFonts w:ascii="Times New Roman" w:eastAsia="Times New Roman" w:hAnsi="Times New Roman" w:cs="Times New Roman"/>
          <w:i/>
          <w:color w:val="auto"/>
          <w:sz w:val="24"/>
          <w:szCs w:val="24"/>
          <w:vertAlign w:val="superscript"/>
        </w:rPr>
        <w:t>232</w:t>
      </w:r>
      <w:r w:rsidR="00CA53B8" w:rsidRPr="009F5764">
        <w:rPr>
          <w:rFonts w:ascii="Times New Roman" w:eastAsia="Times New Roman" w:hAnsi="Times New Roman" w:cs="Times New Roman"/>
          <w:i/>
          <w:color w:val="auto"/>
          <w:sz w:val="24"/>
          <w:szCs w:val="24"/>
        </w:rPr>
        <w:t>Th[p,xn] excitation functions</w:t>
      </w:r>
      <w:bookmarkEnd w:id="11"/>
    </w:p>
    <w:p w:rsidR="00CA53B8" w:rsidRDefault="00CA53B8" w:rsidP="00CA53B8">
      <w:pPr>
        <w:rPr>
          <w:rFonts w:ascii="Times New Roman" w:eastAsia="Times New Roman" w:hAnsi="Times New Roman" w:cs="Times New Roman"/>
          <w:b/>
          <w:szCs w:val="24"/>
        </w:rPr>
      </w:pPr>
      <w:r>
        <w:rPr>
          <w:rFonts w:ascii="Times New Roman" w:eastAsia="Times New Roman" w:hAnsi="Times New Roman" w:cs="Times New Roman"/>
          <w:b/>
          <w:szCs w:val="24"/>
        </w:rPr>
        <w:br w:type="page"/>
      </w:r>
    </w:p>
    <w:p w:rsidR="00551A57" w:rsidRPr="00940F37" w:rsidRDefault="00362B1A" w:rsidP="00940F37">
      <w:pPr>
        <w:pStyle w:val="Heading1"/>
      </w:pPr>
      <w:bookmarkStart w:id="12" w:name="_Toc388531335"/>
      <w:r>
        <w:lastRenderedPageBreak/>
        <w:t>C</w:t>
      </w:r>
      <w:r w:rsidR="008C5C5D" w:rsidRPr="00940F37">
        <w:t>hapter II</w:t>
      </w:r>
      <w:r w:rsidR="00551A57" w:rsidRPr="00940F37">
        <w:tab/>
        <w:t>Objective</w:t>
      </w:r>
      <w:r w:rsidR="00940F37">
        <w:t xml:space="preserve"> and Theory</w:t>
      </w:r>
      <w:bookmarkEnd w:id="12"/>
    </w:p>
    <w:p w:rsidR="00CA53B8" w:rsidRDefault="00CA53B8" w:rsidP="00CA53B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thesis focuses on the production of </w:t>
      </w:r>
      <w:r w:rsidRPr="001855CF">
        <w:rPr>
          <w:rFonts w:ascii="Times New Roman" w:eastAsia="Times New Roman" w:hAnsi="Times New Roman" w:cs="Times New Roman"/>
          <w:sz w:val="24"/>
          <w:szCs w:val="24"/>
          <w:vertAlign w:val="superscript"/>
        </w:rPr>
        <w:t>229</w:t>
      </w:r>
      <w:r>
        <w:rPr>
          <w:rFonts w:ascii="Times New Roman" w:eastAsia="Times New Roman" w:hAnsi="Times New Roman" w:cs="Times New Roman"/>
          <w:sz w:val="24"/>
          <w:szCs w:val="24"/>
        </w:rPr>
        <w:t xml:space="preserve">Th via low energy proton bombardment of a thick natural thorium target. The main goal is to prove viability of this method of production to supplement the current supply of </w:t>
      </w:r>
      <w:r w:rsidRPr="00B92F1D">
        <w:rPr>
          <w:rFonts w:ascii="Times New Roman" w:eastAsia="Times New Roman" w:hAnsi="Times New Roman" w:cs="Times New Roman"/>
          <w:sz w:val="24"/>
          <w:szCs w:val="24"/>
          <w:vertAlign w:val="superscript"/>
        </w:rPr>
        <w:t>229</w:t>
      </w:r>
      <w:r>
        <w:rPr>
          <w:rFonts w:ascii="Times New Roman" w:eastAsia="Times New Roman" w:hAnsi="Times New Roman" w:cs="Times New Roman"/>
          <w:sz w:val="24"/>
          <w:szCs w:val="24"/>
        </w:rPr>
        <w:t xml:space="preserve">Th that is used as a sustainable source of </w:t>
      </w:r>
      <w:r w:rsidRPr="00B92F1D">
        <w:rPr>
          <w:rFonts w:ascii="Times New Roman" w:eastAsia="Times New Roman" w:hAnsi="Times New Roman" w:cs="Times New Roman"/>
          <w:sz w:val="24"/>
          <w:szCs w:val="24"/>
          <w:vertAlign w:val="superscript"/>
        </w:rPr>
        <w:t>225</w:t>
      </w:r>
      <w:r>
        <w:rPr>
          <w:rFonts w:ascii="Times New Roman" w:eastAsia="Times New Roman" w:hAnsi="Times New Roman" w:cs="Times New Roman"/>
          <w:sz w:val="24"/>
          <w:szCs w:val="24"/>
        </w:rPr>
        <w:t xml:space="preserve">Ac. The effective thick target cross section for the </w:t>
      </w:r>
      <w:r w:rsidRPr="004F42D2">
        <w:rPr>
          <w:rFonts w:ascii="Times New Roman" w:eastAsia="Times New Roman" w:hAnsi="Times New Roman" w:cs="Times New Roman"/>
          <w:sz w:val="24"/>
          <w:szCs w:val="24"/>
          <w:vertAlign w:val="superscript"/>
        </w:rPr>
        <w:t>232</w:t>
      </w:r>
      <w:r>
        <w:rPr>
          <w:rFonts w:ascii="Times New Roman" w:eastAsia="Times New Roman" w:hAnsi="Times New Roman" w:cs="Times New Roman"/>
          <w:sz w:val="24"/>
          <w:szCs w:val="24"/>
        </w:rPr>
        <w:t>Th[p,x]</w:t>
      </w:r>
      <w:r w:rsidRPr="001855CF">
        <w:rPr>
          <w:rFonts w:ascii="Times New Roman" w:eastAsia="Times New Roman" w:hAnsi="Times New Roman" w:cs="Times New Roman"/>
          <w:sz w:val="24"/>
          <w:szCs w:val="24"/>
          <w:vertAlign w:val="superscript"/>
        </w:rPr>
        <w:t>229</w:t>
      </w:r>
      <w:r>
        <w:rPr>
          <w:rFonts w:ascii="Times New Roman" w:eastAsia="Times New Roman" w:hAnsi="Times New Roman" w:cs="Times New Roman"/>
          <w:sz w:val="24"/>
          <w:szCs w:val="24"/>
        </w:rPr>
        <w:t xml:space="preserve">Th reaction is reported for the first time. Radioactivity of </w:t>
      </w:r>
      <w:r w:rsidRPr="001855CF">
        <w:rPr>
          <w:rFonts w:ascii="Times New Roman" w:eastAsia="Times New Roman" w:hAnsi="Times New Roman" w:cs="Times New Roman"/>
          <w:sz w:val="24"/>
          <w:szCs w:val="24"/>
          <w:vertAlign w:val="superscript"/>
        </w:rPr>
        <w:t>229</w:t>
      </w:r>
      <w:r>
        <w:rPr>
          <w:rFonts w:ascii="Times New Roman" w:eastAsia="Times New Roman" w:hAnsi="Times New Roman" w:cs="Times New Roman"/>
          <w:sz w:val="24"/>
          <w:szCs w:val="24"/>
        </w:rPr>
        <w:t xml:space="preserve">Th was determined post-irradiation by γ-ray spectroscopy of emissions specific to the nucleus of </w:t>
      </w:r>
      <w:r w:rsidRPr="001855CF">
        <w:rPr>
          <w:rFonts w:ascii="Times New Roman" w:eastAsia="Times New Roman" w:hAnsi="Times New Roman" w:cs="Times New Roman"/>
          <w:sz w:val="24"/>
          <w:szCs w:val="24"/>
          <w:vertAlign w:val="superscript"/>
        </w:rPr>
        <w:t>229</w:t>
      </w:r>
      <w:r>
        <w:rPr>
          <w:rFonts w:ascii="Times New Roman" w:eastAsia="Times New Roman" w:hAnsi="Times New Roman" w:cs="Times New Roman"/>
          <w:sz w:val="24"/>
          <w:szCs w:val="24"/>
        </w:rPr>
        <w:t xml:space="preserve">Th. This is significant due to the very long half-life of </w:t>
      </w:r>
      <w:r w:rsidRPr="001855CF">
        <w:rPr>
          <w:rFonts w:ascii="Times New Roman" w:eastAsia="Times New Roman" w:hAnsi="Times New Roman" w:cs="Times New Roman"/>
          <w:sz w:val="24"/>
          <w:szCs w:val="24"/>
          <w:vertAlign w:val="superscript"/>
        </w:rPr>
        <w:t>229</w:t>
      </w:r>
      <w:r>
        <w:rPr>
          <w:rFonts w:ascii="Times New Roman" w:eastAsia="Times New Roman" w:hAnsi="Times New Roman" w:cs="Times New Roman"/>
          <w:sz w:val="24"/>
          <w:szCs w:val="24"/>
        </w:rPr>
        <w:t>Th and the subsequently low amount of activity produced (n</w:t>
      </w:r>
      <w:r w:rsidR="008304DE">
        <w:rPr>
          <w:rFonts w:ascii="Times New Roman" w:eastAsia="Times New Roman" w:hAnsi="Times New Roman" w:cs="Times New Roman"/>
          <w:sz w:val="24"/>
          <w:szCs w:val="24"/>
        </w:rPr>
        <w:t>ano</w:t>
      </w:r>
      <w:r>
        <w:rPr>
          <w:rFonts w:ascii="Times New Roman" w:eastAsia="Times New Roman" w:hAnsi="Times New Roman" w:cs="Times New Roman"/>
          <w:sz w:val="24"/>
          <w:szCs w:val="24"/>
        </w:rPr>
        <w:t>Ci quanti</w:t>
      </w:r>
      <w:r w:rsidR="00F502B1">
        <w:rPr>
          <w:rFonts w:ascii="Times New Roman" w:eastAsia="Times New Roman" w:hAnsi="Times New Roman" w:cs="Times New Roman"/>
          <w:sz w:val="24"/>
          <w:szCs w:val="24"/>
        </w:rPr>
        <w:t>ti</w:t>
      </w:r>
      <w:r>
        <w:rPr>
          <w:rFonts w:ascii="Times New Roman" w:eastAsia="Times New Roman" w:hAnsi="Times New Roman" w:cs="Times New Roman"/>
          <w:sz w:val="24"/>
          <w:szCs w:val="24"/>
        </w:rPr>
        <w:t>es). Because of this relatively low activity level, radiochemical purification of the thorium targets post-irradiation was essential. Specific contributions to the experiment include pre-irradiation target design, target fabrication, post-irradiation radioactivity assay, post-irradiation chemical purification, and activity and cross section analysis. Assembling the irradiation set-up as well as obtaining the irradiation data were performed by Dan Stracener and Carola Jost of the ORNL Physics Division. The design and fabrication of the aluminum target holder which is described in further detail in Chapter 2 was conducted by David Denton from the ORNL Medical Radioisotope Program.</w:t>
      </w:r>
    </w:p>
    <w:p w:rsidR="00940F37" w:rsidRDefault="00940F37" w:rsidP="00940F37">
      <w:pPr>
        <w:pStyle w:val="Heading2"/>
      </w:pPr>
      <w:bookmarkStart w:id="13" w:name="_Toc388531336"/>
      <w:r>
        <w:t>2.1</w:t>
      </w:r>
      <w:r>
        <w:tab/>
        <w:t>Heavy Charged Particle Interactions in Matter</w:t>
      </w:r>
      <w:bookmarkEnd w:id="13"/>
    </w:p>
    <w:p w:rsidR="00940F37" w:rsidRPr="00016F22" w:rsidRDefault="00940F37" w:rsidP="00940F37">
      <w:pPr>
        <w:spacing w:line="480" w:lineRule="auto"/>
        <w:rPr>
          <w:rFonts w:ascii="Times New Roman" w:hAnsi="Times New Roman" w:cs="Times New Roman"/>
          <w:sz w:val="24"/>
          <w:vertAlign w:val="superscript"/>
        </w:rPr>
      </w:pPr>
      <w:r>
        <w:rPr>
          <w:rFonts w:ascii="Times New Roman" w:hAnsi="Times New Roman" w:cs="Times New Roman"/>
          <w:sz w:val="24"/>
        </w:rPr>
        <w:tab/>
        <w:t>Heavy charged particles are considered to be any charged particle other than an electron or a positron. When traveling through matter, these particles mostly lose energy through the ionization and excitation of atoms. These particles interact with atomic electrons via the Coulomb force, transferring small fractions of their incident energy in each collision. Interactions with atomic nuclei can occur, but are rare in comparison to collisions with electrons. A useful quantity relating the energy lost by heavy charged particles in matter is stopping power (MeV/cm). The Bethe formula for stopping power</w:t>
      </w:r>
      <w:r w:rsidR="008304DE">
        <w:rPr>
          <w:rFonts w:ascii="Times New Roman" w:hAnsi="Times New Roman" w:cs="Times New Roman"/>
          <w:sz w:val="24"/>
        </w:rPr>
        <w:t xml:space="preserve"> is given in the equation below where</w:t>
      </w:r>
      <w:r>
        <w:rPr>
          <w:rFonts w:ascii="Times New Roman" w:hAnsi="Times New Roman" w:cs="Times New Roman"/>
          <w:sz w:val="24"/>
        </w:rPr>
        <w:t xml:space="preserve"> </w:t>
      </w:r>
      <w:r w:rsidRPr="00480CAD">
        <w:rPr>
          <w:rFonts w:ascii="Times New Roman" w:hAnsi="Times New Roman" w:cs="Times New Roman"/>
          <w:i/>
          <w:sz w:val="24"/>
        </w:rPr>
        <w:t>k</w:t>
      </w:r>
      <w:r w:rsidRPr="00480CAD">
        <w:rPr>
          <w:rFonts w:ascii="Times New Roman" w:hAnsi="Times New Roman" w:cs="Times New Roman"/>
          <w:i/>
          <w:sz w:val="24"/>
          <w:vertAlign w:val="subscript"/>
        </w:rPr>
        <w:t>0</w:t>
      </w:r>
      <w:r>
        <w:rPr>
          <w:rFonts w:ascii="Times New Roman" w:hAnsi="Times New Roman" w:cs="Times New Roman"/>
          <w:sz w:val="24"/>
        </w:rPr>
        <w:t xml:space="preserve"> is a </w:t>
      </w:r>
      <w:r>
        <w:rPr>
          <w:rFonts w:ascii="Times New Roman" w:hAnsi="Times New Roman" w:cs="Times New Roman"/>
          <w:sz w:val="24"/>
        </w:rPr>
        <w:lastRenderedPageBreak/>
        <w:t xml:space="preserve">constant, </w:t>
      </w:r>
      <w:r w:rsidRPr="00480CAD">
        <w:rPr>
          <w:rFonts w:ascii="Times New Roman" w:hAnsi="Times New Roman" w:cs="Times New Roman"/>
          <w:i/>
          <w:sz w:val="24"/>
        </w:rPr>
        <w:t>z</w:t>
      </w:r>
      <w:r>
        <w:rPr>
          <w:rFonts w:ascii="Times New Roman" w:hAnsi="Times New Roman" w:cs="Times New Roman"/>
          <w:sz w:val="24"/>
        </w:rPr>
        <w:t xml:space="preserve"> is the atomic number of the heavy particle, </w:t>
      </w:r>
      <w:r w:rsidRPr="00480CAD">
        <w:rPr>
          <w:rFonts w:ascii="Times New Roman" w:hAnsi="Times New Roman" w:cs="Times New Roman"/>
          <w:i/>
          <w:sz w:val="24"/>
        </w:rPr>
        <w:t>e</w:t>
      </w:r>
      <w:r>
        <w:rPr>
          <w:rFonts w:ascii="Times New Roman" w:hAnsi="Times New Roman" w:cs="Times New Roman"/>
          <w:sz w:val="24"/>
        </w:rPr>
        <w:t xml:space="preserve"> is the magnitude of the electron charge, </w:t>
      </w:r>
      <w:r w:rsidRPr="00480CAD">
        <w:rPr>
          <w:rFonts w:ascii="Times New Roman" w:hAnsi="Times New Roman" w:cs="Times New Roman"/>
          <w:i/>
          <w:sz w:val="24"/>
        </w:rPr>
        <w:t>n</w:t>
      </w:r>
      <w:r>
        <w:rPr>
          <w:rFonts w:ascii="Times New Roman" w:hAnsi="Times New Roman" w:cs="Times New Roman"/>
          <w:sz w:val="24"/>
        </w:rPr>
        <w:t xml:space="preserve"> is the number of electrons per unit volume in the medium, </w:t>
      </w:r>
      <w:r w:rsidRPr="00480CAD">
        <w:rPr>
          <w:rFonts w:ascii="Times New Roman" w:hAnsi="Times New Roman" w:cs="Times New Roman"/>
          <w:i/>
          <w:sz w:val="24"/>
        </w:rPr>
        <w:t>m</w:t>
      </w:r>
      <w:r>
        <w:rPr>
          <w:rFonts w:ascii="Times New Roman" w:hAnsi="Times New Roman" w:cs="Times New Roman"/>
          <w:sz w:val="24"/>
        </w:rPr>
        <w:t xml:space="preserve"> is electron rest mass, </w:t>
      </w:r>
      <w:r w:rsidRPr="00480CAD">
        <w:rPr>
          <w:rFonts w:ascii="Times New Roman" w:hAnsi="Times New Roman" w:cs="Times New Roman"/>
          <w:i/>
          <w:sz w:val="24"/>
        </w:rPr>
        <w:t>c</w:t>
      </w:r>
      <w:r>
        <w:rPr>
          <w:rFonts w:ascii="Times New Roman" w:hAnsi="Times New Roman" w:cs="Times New Roman"/>
          <w:sz w:val="24"/>
        </w:rPr>
        <w:t xml:space="preserve"> is the speed of light in a vacuum, </w:t>
      </w:r>
      <w:r w:rsidRPr="00480CAD">
        <w:rPr>
          <w:rFonts w:ascii="Times New Roman" w:hAnsi="Times New Roman" w:cs="Times New Roman"/>
          <w:i/>
          <w:sz w:val="24"/>
        </w:rPr>
        <w:t>β</w:t>
      </w:r>
      <w:r>
        <w:rPr>
          <w:rFonts w:ascii="Times New Roman" w:hAnsi="Times New Roman" w:cs="Times New Roman"/>
          <w:sz w:val="24"/>
        </w:rPr>
        <w:t xml:space="preserve"> is the speed of the particle relative to </w:t>
      </w:r>
      <w:r w:rsidRPr="00480CAD">
        <w:rPr>
          <w:rFonts w:ascii="Times New Roman" w:hAnsi="Times New Roman" w:cs="Times New Roman"/>
          <w:i/>
          <w:sz w:val="24"/>
        </w:rPr>
        <w:t>c</w:t>
      </w:r>
      <w:r>
        <w:rPr>
          <w:rFonts w:ascii="Times New Roman" w:hAnsi="Times New Roman" w:cs="Times New Roman"/>
          <w:sz w:val="24"/>
        </w:rPr>
        <w:t xml:space="preserve"> (</w:t>
      </w:r>
      <w:r w:rsidRPr="00480CAD">
        <w:rPr>
          <w:rFonts w:ascii="Times New Roman" w:hAnsi="Times New Roman" w:cs="Times New Roman"/>
          <w:i/>
          <w:sz w:val="24"/>
        </w:rPr>
        <w:t>V/c</w:t>
      </w:r>
      <w:r>
        <w:rPr>
          <w:rFonts w:ascii="Times New Roman" w:hAnsi="Times New Roman" w:cs="Times New Roman"/>
          <w:sz w:val="24"/>
        </w:rPr>
        <w:t xml:space="preserve">), and </w:t>
      </w:r>
      <w:r w:rsidRPr="00480CAD">
        <w:rPr>
          <w:rFonts w:ascii="Times New Roman" w:hAnsi="Times New Roman" w:cs="Times New Roman"/>
          <w:i/>
          <w:sz w:val="24"/>
        </w:rPr>
        <w:t>I</w:t>
      </w:r>
      <w:r>
        <w:rPr>
          <w:rFonts w:ascii="Times New Roman" w:hAnsi="Times New Roman" w:cs="Times New Roman"/>
          <w:sz w:val="24"/>
        </w:rPr>
        <w:t xml:space="preserve"> is the mean excitation energy of the medium.</w:t>
      </w:r>
      <w:r w:rsidR="00016F22">
        <w:rPr>
          <w:rFonts w:ascii="Times New Roman" w:hAnsi="Times New Roman" w:cs="Times New Roman"/>
          <w:sz w:val="24"/>
          <w:vertAlign w:val="superscript"/>
        </w:rPr>
        <w:t>20</w:t>
      </w:r>
    </w:p>
    <w:p w:rsidR="00940F37" w:rsidRDefault="00940F37" w:rsidP="00940F37">
      <w:pPr>
        <w:jc w:val="center"/>
        <w:rPr>
          <w:rFonts w:ascii="Times New Roman" w:eastAsiaTheme="minorEastAsia" w:hAnsi="Times New Roman" w:cs="Times New Roman"/>
          <w:sz w:val="24"/>
        </w:rPr>
      </w:pPr>
      <m:oMathPara>
        <m:oMath>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dE</m:t>
              </m:r>
            </m:num>
            <m:den>
              <m:r>
                <w:rPr>
                  <w:rFonts w:ascii="Cambria Math" w:hAnsi="Cambria Math" w:cs="Times New Roman"/>
                  <w:sz w:val="24"/>
                </w:rPr>
                <m:t>dx</m:t>
              </m:r>
            </m:den>
          </m:f>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4π</m:t>
              </m:r>
              <m:sSubSup>
                <m:sSubSupPr>
                  <m:ctrlPr>
                    <w:rPr>
                      <w:rFonts w:ascii="Cambria Math" w:hAnsi="Cambria Math" w:cs="Times New Roman"/>
                      <w:i/>
                      <w:sz w:val="24"/>
                    </w:rPr>
                  </m:ctrlPr>
                </m:sSubSupPr>
                <m:e>
                  <m:r>
                    <w:rPr>
                      <w:rFonts w:ascii="Cambria Math" w:hAnsi="Cambria Math" w:cs="Times New Roman"/>
                      <w:sz w:val="24"/>
                    </w:rPr>
                    <m:t>k</m:t>
                  </m:r>
                </m:e>
                <m:sub>
                  <m:r>
                    <w:rPr>
                      <w:rFonts w:ascii="Cambria Math" w:hAnsi="Cambria Math" w:cs="Times New Roman"/>
                      <w:sz w:val="24"/>
                    </w:rPr>
                    <m:t>0</m:t>
                  </m:r>
                </m:sub>
                <m:sup>
                  <m:r>
                    <w:rPr>
                      <w:rFonts w:ascii="Cambria Math" w:hAnsi="Cambria Math" w:cs="Times New Roman"/>
                      <w:sz w:val="24"/>
                    </w:rPr>
                    <m:t>2</m:t>
                  </m:r>
                </m:sup>
              </m:sSubSup>
              <m:sSup>
                <m:sSupPr>
                  <m:ctrlPr>
                    <w:rPr>
                      <w:rFonts w:ascii="Cambria Math" w:hAnsi="Cambria Math" w:cs="Times New Roman"/>
                      <w:i/>
                      <w:sz w:val="24"/>
                    </w:rPr>
                  </m:ctrlPr>
                </m:sSupPr>
                <m:e>
                  <m:r>
                    <w:rPr>
                      <w:rFonts w:ascii="Cambria Math" w:hAnsi="Cambria Math" w:cs="Times New Roman"/>
                      <w:sz w:val="24"/>
                    </w:rPr>
                    <m:t>z</m:t>
                  </m:r>
                </m:e>
                <m:sup>
                  <m:r>
                    <w:rPr>
                      <w:rFonts w:ascii="Cambria Math" w:hAnsi="Cambria Math" w:cs="Times New Roman"/>
                      <w:sz w:val="24"/>
                    </w:rPr>
                    <m:t>2</m:t>
                  </m:r>
                </m:sup>
              </m:sSup>
              <m:sSup>
                <m:sSupPr>
                  <m:ctrlPr>
                    <w:rPr>
                      <w:rFonts w:ascii="Cambria Math" w:hAnsi="Cambria Math" w:cs="Times New Roman"/>
                      <w:i/>
                      <w:sz w:val="24"/>
                    </w:rPr>
                  </m:ctrlPr>
                </m:sSupPr>
                <m:e>
                  <m:r>
                    <w:rPr>
                      <w:rFonts w:ascii="Cambria Math" w:hAnsi="Cambria Math" w:cs="Times New Roman"/>
                      <w:sz w:val="24"/>
                    </w:rPr>
                    <m:t>e</m:t>
                  </m:r>
                </m:e>
                <m:sup>
                  <m:r>
                    <w:rPr>
                      <w:rFonts w:ascii="Cambria Math" w:hAnsi="Cambria Math" w:cs="Times New Roman"/>
                      <w:sz w:val="24"/>
                    </w:rPr>
                    <m:t>4</m:t>
                  </m:r>
                </m:sup>
              </m:sSup>
              <m:r>
                <w:rPr>
                  <w:rFonts w:ascii="Cambria Math" w:hAnsi="Cambria Math" w:cs="Times New Roman"/>
                  <w:sz w:val="24"/>
                </w:rPr>
                <m:t>n</m:t>
              </m:r>
            </m:num>
            <m:den>
              <m:r>
                <w:rPr>
                  <w:rFonts w:ascii="Cambria Math" w:hAnsi="Cambria Math" w:cs="Times New Roman"/>
                  <w:sz w:val="24"/>
                </w:rPr>
                <m:t>m</m:t>
              </m:r>
              <m:sSup>
                <m:sSupPr>
                  <m:ctrlPr>
                    <w:rPr>
                      <w:rFonts w:ascii="Cambria Math" w:hAnsi="Cambria Math" w:cs="Times New Roman"/>
                      <w:i/>
                      <w:sz w:val="24"/>
                    </w:rPr>
                  </m:ctrlPr>
                </m:sSupPr>
                <m:e>
                  <m:r>
                    <w:rPr>
                      <w:rFonts w:ascii="Cambria Math" w:hAnsi="Cambria Math" w:cs="Times New Roman"/>
                      <w:sz w:val="24"/>
                    </w:rPr>
                    <m:t>c</m:t>
                  </m:r>
                </m:e>
                <m:sup>
                  <m:r>
                    <w:rPr>
                      <w:rFonts w:ascii="Cambria Math" w:hAnsi="Cambria Math" w:cs="Times New Roman"/>
                      <w:sz w:val="24"/>
                    </w:rPr>
                    <m:t>2</m:t>
                  </m:r>
                </m:sup>
              </m:sSup>
              <m:sSup>
                <m:sSupPr>
                  <m:ctrlPr>
                    <w:rPr>
                      <w:rFonts w:ascii="Cambria Math" w:hAnsi="Cambria Math" w:cs="Times New Roman"/>
                      <w:i/>
                      <w:sz w:val="24"/>
                    </w:rPr>
                  </m:ctrlPr>
                </m:sSupPr>
                <m:e>
                  <m:r>
                    <w:rPr>
                      <w:rFonts w:ascii="Cambria Math" w:hAnsi="Cambria Math" w:cs="Times New Roman"/>
                      <w:sz w:val="24"/>
                    </w:rPr>
                    <m:t>β</m:t>
                  </m:r>
                </m:e>
                <m:sup>
                  <m:r>
                    <w:rPr>
                      <w:rFonts w:ascii="Cambria Math" w:hAnsi="Cambria Math" w:cs="Times New Roman"/>
                      <w:sz w:val="24"/>
                    </w:rPr>
                    <m:t>2</m:t>
                  </m:r>
                </m:sup>
              </m:sSup>
            </m:den>
          </m:f>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ln</m:t>
              </m:r>
              <m:f>
                <m:fPr>
                  <m:ctrlPr>
                    <w:rPr>
                      <w:rFonts w:ascii="Cambria Math" w:eastAsiaTheme="minorEastAsia" w:hAnsi="Cambria Math" w:cs="Times New Roman"/>
                      <w:i/>
                      <w:sz w:val="24"/>
                    </w:rPr>
                  </m:ctrlPr>
                </m:fPr>
                <m:num>
                  <m:r>
                    <w:rPr>
                      <w:rFonts w:ascii="Cambria Math" w:eastAsiaTheme="minorEastAsia" w:hAnsi="Cambria Math" w:cs="Times New Roman"/>
                      <w:sz w:val="24"/>
                    </w:rPr>
                    <m:t>2m</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c</m:t>
                      </m:r>
                    </m:e>
                    <m:sup>
                      <m:r>
                        <w:rPr>
                          <w:rFonts w:ascii="Cambria Math" w:eastAsiaTheme="minorEastAsia" w:hAnsi="Cambria Math" w:cs="Times New Roman"/>
                          <w:sz w:val="24"/>
                        </w:rPr>
                        <m:t>2</m:t>
                      </m:r>
                    </m:sup>
                  </m:sSup>
                  <m:sSup>
                    <m:sSupPr>
                      <m:ctrlPr>
                        <w:rPr>
                          <w:rFonts w:ascii="Cambria Math" w:eastAsiaTheme="minorEastAsia" w:hAnsi="Cambria Math" w:cs="Times New Roman"/>
                          <w:i/>
                          <w:sz w:val="24"/>
                        </w:rPr>
                      </m:ctrlPr>
                    </m:sSupPr>
                    <m:e>
                      <m:r>
                        <w:rPr>
                          <w:rFonts w:ascii="Cambria Math" w:eastAsiaTheme="minorEastAsia" w:hAnsi="Cambria Math" w:cs="Times New Roman"/>
                          <w:sz w:val="24"/>
                        </w:rPr>
                        <m:t>β</m:t>
                      </m:r>
                    </m:e>
                    <m:sup>
                      <m:r>
                        <w:rPr>
                          <w:rFonts w:ascii="Cambria Math" w:eastAsiaTheme="minorEastAsia" w:hAnsi="Cambria Math" w:cs="Times New Roman"/>
                          <w:sz w:val="24"/>
                        </w:rPr>
                        <m:t>2</m:t>
                      </m:r>
                    </m:sup>
                  </m:sSup>
                </m:num>
                <m:den>
                  <m:r>
                    <w:rPr>
                      <w:rFonts w:ascii="Cambria Math" w:eastAsiaTheme="minorEastAsia" w:hAnsi="Cambria Math" w:cs="Times New Roman"/>
                      <w:sz w:val="24"/>
                    </w:rPr>
                    <m:t>I</m:t>
                  </m:r>
                  <m:d>
                    <m:dPr>
                      <m:ctrlPr>
                        <w:rPr>
                          <w:rFonts w:ascii="Cambria Math" w:eastAsiaTheme="minorEastAsia" w:hAnsi="Cambria Math" w:cs="Times New Roman"/>
                          <w:i/>
                          <w:sz w:val="24"/>
                        </w:rPr>
                      </m:ctrlPr>
                    </m:dPr>
                    <m:e>
                      <m:r>
                        <w:rPr>
                          <w:rFonts w:ascii="Cambria Math" w:eastAsiaTheme="minorEastAsia" w:hAnsi="Cambria Math" w:cs="Times New Roman"/>
                          <w:sz w:val="24"/>
                        </w:rPr>
                        <m:t>1-</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β</m:t>
                          </m:r>
                        </m:e>
                        <m:sup>
                          <m:r>
                            <w:rPr>
                              <w:rFonts w:ascii="Cambria Math" w:eastAsiaTheme="minorEastAsia" w:hAnsi="Cambria Math" w:cs="Times New Roman"/>
                              <w:sz w:val="24"/>
                            </w:rPr>
                            <m:t>2</m:t>
                          </m:r>
                        </m:sup>
                      </m:sSup>
                    </m:e>
                  </m:d>
                </m:den>
              </m:f>
              <m:r>
                <w:rPr>
                  <w:rFonts w:ascii="Cambria Math" w:eastAsiaTheme="minorEastAsia" w:hAnsi="Cambria Math" w:cs="Times New Roman"/>
                  <w:sz w:val="24"/>
                </w:rPr>
                <m:t>-</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β</m:t>
                  </m:r>
                </m:e>
                <m:sup>
                  <m:r>
                    <w:rPr>
                      <w:rFonts w:ascii="Cambria Math" w:eastAsiaTheme="minorEastAsia" w:hAnsi="Cambria Math" w:cs="Times New Roman"/>
                      <w:sz w:val="24"/>
                    </w:rPr>
                    <m:t>2</m:t>
                  </m:r>
                </m:sup>
              </m:sSup>
            </m:e>
          </m:d>
        </m:oMath>
      </m:oMathPara>
    </w:p>
    <w:p w:rsidR="00940F37" w:rsidRDefault="00940F37" w:rsidP="00940F37">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This value can be divided by the density to give mass stopping power. Range of a heavy charged particle is very small relative to electrons or neutrons</w:t>
      </w:r>
      <w:r w:rsidR="000438EC">
        <w:rPr>
          <w:rFonts w:ascii="Times New Roman" w:eastAsiaTheme="minorEastAsia" w:hAnsi="Times New Roman" w:cs="Times New Roman"/>
          <w:sz w:val="24"/>
        </w:rPr>
        <w:t xml:space="preserve"> of the same energy</w:t>
      </w:r>
      <w:r>
        <w:rPr>
          <w:rFonts w:ascii="Times New Roman" w:eastAsiaTheme="minorEastAsia" w:hAnsi="Times New Roman" w:cs="Times New Roman"/>
          <w:sz w:val="24"/>
        </w:rPr>
        <w:t xml:space="preserve"> and is given by the integral of the inverse stopping power.</w:t>
      </w:r>
    </w:p>
    <w:p w:rsidR="00940F37" w:rsidRDefault="00940F37" w:rsidP="00940F37">
      <w:pPr>
        <w:jc w:val="center"/>
        <w:rPr>
          <w:rFonts w:ascii="Times New Roman" w:eastAsiaTheme="minorEastAsia" w:hAnsi="Times New Roman" w:cs="Times New Roman"/>
          <w:sz w:val="24"/>
        </w:rPr>
      </w:pPr>
      <m:oMathPara>
        <m:oMath>
          <m:r>
            <w:rPr>
              <w:rFonts w:ascii="Cambria Math" w:eastAsiaTheme="minorEastAsia" w:hAnsi="Cambria Math" w:cs="Times New Roman"/>
              <w:sz w:val="24"/>
            </w:rPr>
            <m:t>R</m:t>
          </m:r>
          <m:d>
            <m:dPr>
              <m:ctrlPr>
                <w:rPr>
                  <w:rFonts w:ascii="Cambria Math" w:eastAsiaTheme="minorEastAsia" w:hAnsi="Cambria Math" w:cs="Times New Roman"/>
                  <w:i/>
                  <w:sz w:val="24"/>
                </w:rPr>
              </m:ctrlPr>
            </m:dPr>
            <m:e>
              <m:r>
                <w:rPr>
                  <w:rFonts w:ascii="Cambria Math" w:eastAsiaTheme="minorEastAsia" w:hAnsi="Cambria Math" w:cs="Times New Roman"/>
                  <w:sz w:val="24"/>
                </w:rPr>
                <m:t>T</m:t>
              </m:r>
            </m:e>
          </m:d>
          <m:r>
            <w:rPr>
              <w:rFonts w:ascii="Cambria Math" w:eastAsiaTheme="minorEastAsia" w:hAnsi="Cambria Math" w:cs="Times New Roman"/>
              <w:sz w:val="24"/>
            </w:rPr>
            <m:t>=</m:t>
          </m:r>
          <m:nary>
            <m:naryPr>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0</m:t>
              </m:r>
            </m:sub>
            <m:sup>
              <m:r>
                <w:rPr>
                  <w:rFonts w:ascii="Cambria Math" w:eastAsiaTheme="minorEastAsia" w:hAnsi="Cambria Math" w:cs="Times New Roman"/>
                  <w:sz w:val="24"/>
                </w:rPr>
                <m:t>T</m:t>
              </m:r>
            </m:sup>
            <m:e>
              <m:sSup>
                <m:sSupPr>
                  <m:ctrlPr>
                    <w:rPr>
                      <w:rFonts w:ascii="Cambria Math" w:eastAsiaTheme="minorEastAsia" w:hAnsi="Cambria Math" w:cs="Times New Roman"/>
                      <w:i/>
                      <w:sz w:val="24"/>
                    </w:rPr>
                  </m:ctrlPr>
                </m:sSupPr>
                <m:e>
                  <m:d>
                    <m:dPr>
                      <m:ctrlPr>
                        <w:rPr>
                          <w:rFonts w:ascii="Cambria Math" w:eastAsiaTheme="minorEastAsia" w:hAnsi="Cambria Math" w:cs="Times New Roman"/>
                          <w:i/>
                          <w:sz w:val="24"/>
                        </w:rPr>
                      </m:ctrlPr>
                    </m:dPr>
                    <m:e>
                      <m:r>
                        <w:rPr>
                          <w:rFonts w:ascii="Cambria Math" w:hAnsi="Cambria Math" w:cs="Times New Roman"/>
                          <w:sz w:val="24"/>
                        </w:rPr>
                        <m:t>-</m:t>
                      </m:r>
                      <m:f>
                        <m:fPr>
                          <m:ctrlPr>
                            <w:rPr>
                              <w:rFonts w:ascii="Cambria Math" w:hAnsi="Cambria Math" w:cs="Times New Roman"/>
                              <w:i/>
                              <w:sz w:val="24"/>
                            </w:rPr>
                          </m:ctrlPr>
                        </m:fPr>
                        <m:num>
                          <m:r>
                            <w:rPr>
                              <w:rFonts w:ascii="Cambria Math" w:hAnsi="Cambria Math" w:cs="Times New Roman"/>
                              <w:sz w:val="24"/>
                            </w:rPr>
                            <m:t>dE</m:t>
                          </m:r>
                        </m:num>
                        <m:den>
                          <m:r>
                            <w:rPr>
                              <w:rFonts w:ascii="Cambria Math" w:hAnsi="Cambria Math" w:cs="Times New Roman"/>
                              <w:sz w:val="24"/>
                            </w:rPr>
                            <m:t>dx</m:t>
                          </m:r>
                        </m:den>
                      </m:f>
                    </m:e>
                  </m:d>
                </m:e>
                <m:sup>
                  <m:r>
                    <w:rPr>
                      <w:rFonts w:ascii="Cambria Math" w:eastAsiaTheme="minorEastAsia" w:hAnsi="Cambria Math" w:cs="Times New Roman"/>
                      <w:sz w:val="24"/>
                    </w:rPr>
                    <m:t>-1</m:t>
                  </m:r>
                </m:sup>
              </m:sSup>
            </m:e>
          </m:nary>
        </m:oMath>
      </m:oMathPara>
    </w:p>
    <w:p w:rsidR="00940F37" w:rsidRDefault="00940F37" w:rsidP="00940F37">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When considering a beam of heavy charged particles, it is important to note the effects of energy straggling and multiple scattering. Energy straggling is the fluctuation of charged particle energy in a beam of particles due to the random nature of electronic collisions. Each heavy charged particle will travel in a similar but not identical path through a target material, allowing for a small variance in incident particle energy as the beam travels through the material. Multiple scattering is a series of collisions that cause significant deviations from the incident heavy charged particle direction. This causes a monoenergetic beam of particles to diverge as i</w:t>
      </w:r>
      <w:r w:rsidR="000438EC">
        <w:rPr>
          <w:rFonts w:ascii="Times New Roman" w:eastAsiaTheme="minorEastAsia" w:hAnsi="Times New Roman" w:cs="Times New Roman"/>
          <w:sz w:val="24"/>
        </w:rPr>
        <w:t>t traverses through an absorber, which, in turn leads to a distribution of particle energies at a specific depth in the material.</w:t>
      </w:r>
    </w:p>
    <w:p w:rsidR="00940F37" w:rsidRPr="00B92F1D" w:rsidRDefault="00940F37" w:rsidP="00940F37">
      <w:pPr>
        <w:pStyle w:val="Heading2"/>
        <w:rPr>
          <w:rFonts w:eastAsia="Times New Roman"/>
        </w:rPr>
      </w:pPr>
    </w:p>
    <w:p w:rsidR="00CA53B8" w:rsidRPr="00CA53B8" w:rsidRDefault="00CA53B8" w:rsidP="00CA53B8"/>
    <w:p w:rsidR="008C5C5D" w:rsidRDefault="008C5C5D" w:rsidP="008C5C5D">
      <w:pPr>
        <w:pStyle w:val="Heading1"/>
      </w:pPr>
      <w:bookmarkStart w:id="14" w:name="_Toc388531337"/>
      <w:r>
        <w:lastRenderedPageBreak/>
        <w:t>Chapter III</w:t>
      </w:r>
      <w:r>
        <w:tab/>
        <w:t>Materials and Methodology</w:t>
      </w:r>
      <w:bookmarkEnd w:id="14"/>
    </w:p>
    <w:p w:rsidR="00CA53B8" w:rsidRPr="00CA53B8" w:rsidRDefault="000B615C" w:rsidP="000B615C">
      <w:pPr>
        <w:pStyle w:val="Heading2"/>
      </w:pPr>
      <w:bookmarkStart w:id="15" w:name="_Toc388531338"/>
      <w:r>
        <w:t>3.1</w:t>
      </w:r>
      <w:r>
        <w:tab/>
      </w:r>
      <w:r w:rsidR="00CA53B8" w:rsidRPr="00CA53B8">
        <w:t>Materials and Equipment</w:t>
      </w:r>
      <w:bookmarkEnd w:id="15"/>
    </w:p>
    <w:p w:rsidR="00CA53B8" w:rsidRPr="00C211AD" w:rsidRDefault="00CA53B8" w:rsidP="0073681E">
      <w:pPr>
        <w:spacing w:line="480" w:lineRule="auto"/>
        <w:ind w:firstLine="720"/>
        <w:rPr>
          <w:rFonts w:ascii="Times New Roman" w:hAnsi="Times New Roman" w:cs="Times New Roman"/>
          <w:sz w:val="24"/>
          <w:szCs w:val="24"/>
        </w:rPr>
      </w:pPr>
      <w:r w:rsidRPr="00EE1525">
        <w:rPr>
          <w:rFonts w:ascii="Times New Roman" w:hAnsi="Times New Roman" w:cs="Times New Roman"/>
          <w:sz w:val="24"/>
          <w:szCs w:val="24"/>
        </w:rPr>
        <w:t>Natural thorium foils</w:t>
      </w:r>
      <w:r>
        <w:rPr>
          <w:rFonts w:ascii="Times New Roman" w:hAnsi="Times New Roman" w:cs="Times New Roman"/>
          <w:sz w:val="24"/>
          <w:szCs w:val="24"/>
        </w:rPr>
        <w:t xml:space="preserve">, </w:t>
      </w:r>
      <w:r w:rsidRPr="00D226F0">
        <w:rPr>
          <w:rFonts w:ascii="Times New Roman" w:hAnsi="Times New Roman" w:cs="Times New Roman"/>
          <w:sz w:val="24"/>
          <w:szCs w:val="24"/>
        </w:rPr>
        <w:t>(99.9%, ~0.0125 and 0.125</w:t>
      </w:r>
      <w:r>
        <w:rPr>
          <w:rFonts w:ascii="Times New Roman" w:hAnsi="Times New Roman" w:cs="Times New Roman"/>
          <w:sz w:val="24"/>
          <w:szCs w:val="24"/>
        </w:rPr>
        <w:t xml:space="preserve"> </w:t>
      </w:r>
      <w:r w:rsidRPr="00D226F0">
        <w:rPr>
          <w:rFonts w:ascii="Times New Roman" w:hAnsi="Times New Roman" w:cs="Times New Roman"/>
          <w:sz w:val="24"/>
          <w:szCs w:val="24"/>
        </w:rPr>
        <w:t>mm in thickness)</w:t>
      </w:r>
      <w:r w:rsidRPr="00EE1525">
        <w:rPr>
          <w:rFonts w:ascii="Times New Roman" w:hAnsi="Times New Roman" w:cs="Times New Roman"/>
          <w:sz w:val="24"/>
          <w:szCs w:val="24"/>
        </w:rPr>
        <w:t xml:space="preserve"> </w:t>
      </w:r>
      <w:r w:rsidRPr="00CA6208">
        <w:rPr>
          <w:rFonts w:ascii="Times New Roman" w:hAnsi="Times New Roman" w:cs="Times New Roman"/>
          <w:sz w:val="24"/>
          <w:szCs w:val="24"/>
        </w:rPr>
        <w:t>were</w:t>
      </w:r>
      <w:r w:rsidRPr="00EE1525">
        <w:rPr>
          <w:rFonts w:ascii="Times New Roman" w:hAnsi="Times New Roman" w:cs="Times New Roman"/>
          <w:sz w:val="24"/>
          <w:szCs w:val="24"/>
        </w:rPr>
        <w:t xml:space="preserve"> obtained from Goodfellow Corporation </w:t>
      </w:r>
      <w:r>
        <w:rPr>
          <w:rFonts w:ascii="Times New Roman" w:hAnsi="Times New Roman" w:cs="Times New Roman"/>
          <w:sz w:val="24"/>
          <w:szCs w:val="24"/>
        </w:rPr>
        <w:t>(</w:t>
      </w:r>
      <w:r w:rsidRPr="007F25CA">
        <w:rPr>
          <w:rFonts w:ascii="Times New Roman" w:hAnsi="Times New Roman" w:cs="Times New Roman"/>
          <w:sz w:val="24"/>
          <w:szCs w:val="24"/>
        </w:rPr>
        <w:t>Ermine Business Park</w:t>
      </w:r>
      <w:r>
        <w:rPr>
          <w:rFonts w:ascii="Times New Roman" w:hAnsi="Times New Roman" w:cs="Times New Roman"/>
          <w:sz w:val="24"/>
          <w:szCs w:val="24"/>
        </w:rPr>
        <w:t xml:space="preserve">, </w:t>
      </w:r>
      <w:r w:rsidRPr="007F25CA">
        <w:rPr>
          <w:rFonts w:ascii="Times New Roman" w:hAnsi="Times New Roman" w:cs="Times New Roman"/>
          <w:sz w:val="24"/>
          <w:szCs w:val="24"/>
        </w:rPr>
        <w:t>7 Spitfire Close, Huntingdon PE29 6WR, United Kingdom</w:t>
      </w:r>
      <w:r>
        <w:rPr>
          <w:rFonts w:ascii="Times New Roman" w:hAnsi="Times New Roman" w:cs="Times New Roman"/>
          <w:sz w:val="24"/>
          <w:szCs w:val="24"/>
        </w:rPr>
        <w:t>)</w:t>
      </w:r>
      <w:r w:rsidRPr="00EE1525">
        <w:rPr>
          <w:rFonts w:ascii="Times New Roman" w:hAnsi="Times New Roman" w:cs="Times New Roman"/>
          <w:sz w:val="24"/>
          <w:szCs w:val="24"/>
        </w:rPr>
        <w:t>.</w:t>
      </w:r>
      <w:r>
        <w:rPr>
          <w:rFonts w:ascii="Times New Roman" w:hAnsi="Times New Roman" w:cs="Times New Roman"/>
          <w:sz w:val="24"/>
          <w:szCs w:val="24"/>
        </w:rPr>
        <w:t xml:space="preserve"> High purity (99.4</w:t>
      </w:r>
      <w:r w:rsidRPr="00EE1525">
        <w:rPr>
          <w:rFonts w:ascii="Times New Roman" w:hAnsi="Times New Roman" w:cs="Times New Roman"/>
          <w:sz w:val="24"/>
          <w:szCs w:val="24"/>
        </w:rPr>
        <w:t xml:space="preserve">5%) Al </w:t>
      </w:r>
      <w:r w:rsidR="00F502B1" w:rsidRPr="00EE1525">
        <w:rPr>
          <w:rFonts w:ascii="Times New Roman" w:hAnsi="Times New Roman" w:cs="Times New Roman"/>
          <w:sz w:val="24"/>
          <w:szCs w:val="24"/>
        </w:rPr>
        <w:t>foi</w:t>
      </w:r>
      <w:r w:rsidR="00F502B1">
        <w:rPr>
          <w:rFonts w:ascii="Times New Roman" w:hAnsi="Times New Roman" w:cs="Times New Roman"/>
          <w:sz w:val="24"/>
          <w:szCs w:val="24"/>
        </w:rPr>
        <w:t>l</w:t>
      </w:r>
      <w:r w:rsidR="00F502B1" w:rsidRPr="00EE1525">
        <w:rPr>
          <w:rFonts w:ascii="Times New Roman" w:hAnsi="Times New Roman" w:cs="Times New Roman"/>
          <w:sz w:val="24"/>
          <w:szCs w:val="24"/>
        </w:rPr>
        <w:t>s</w:t>
      </w:r>
      <w:r w:rsidR="000438EC">
        <w:rPr>
          <w:rFonts w:ascii="Times New Roman" w:hAnsi="Times New Roman" w:cs="Times New Roman"/>
          <w:sz w:val="24"/>
          <w:szCs w:val="24"/>
        </w:rPr>
        <w:t xml:space="preserve"> (0.025 mm thick)</w:t>
      </w:r>
      <w:r w:rsidRPr="00EE1525">
        <w:rPr>
          <w:rFonts w:ascii="Times New Roman" w:hAnsi="Times New Roman" w:cs="Times New Roman"/>
          <w:sz w:val="24"/>
          <w:szCs w:val="24"/>
        </w:rPr>
        <w:t xml:space="preserve"> used as </w:t>
      </w:r>
      <w:r>
        <w:rPr>
          <w:rFonts w:ascii="Times New Roman" w:hAnsi="Times New Roman" w:cs="Times New Roman"/>
          <w:sz w:val="24"/>
          <w:szCs w:val="24"/>
        </w:rPr>
        <w:t>cover foils</w:t>
      </w:r>
      <w:r w:rsidRPr="00EE1525">
        <w:rPr>
          <w:rFonts w:ascii="Times New Roman" w:hAnsi="Times New Roman" w:cs="Times New Roman"/>
          <w:sz w:val="24"/>
          <w:szCs w:val="24"/>
        </w:rPr>
        <w:t xml:space="preserve"> </w:t>
      </w:r>
      <w:r>
        <w:rPr>
          <w:rFonts w:ascii="Times New Roman" w:hAnsi="Times New Roman" w:cs="Times New Roman"/>
          <w:sz w:val="24"/>
          <w:szCs w:val="24"/>
        </w:rPr>
        <w:t>were</w:t>
      </w:r>
      <w:r w:rsidRPr="00EE1525">
        <w:rPr>
          <w:rFonts w:ascii="Times New Roman" w:hAnsi="Times New Roman" w:cs="Times New Roman"/>
          <w:sz w:val="24"/>
          <w:szCs w:val="24"/>
        </w:rPr>
        <w:t xml:space="preserve"> obtained from Alfa Aesar, </w:t>
      </w:r>
      <w:r w:rsidRPr="001573F3">
        <w:rPr>
          <w:rFonts w:ascii="Times New Roman" w:hAnsi="Times New Roman" w:cs="Times New Roman"/>
          <w:sz w:val="24"/>
          <w:szCs w:val="24"/>
        </w:rPr>
        <w:t>(26 Parkridge Rd</w:t>
      </w:r>
      <w:r>
        <w:rPr>
          <w:rFonts w:ascii="Times New Roman" w:hAnsi="Times New Roman" w:cs="Times New Roman"/>
          <w:sz w:val="24"/>
          <w:szCs w:val="24"/>
        </w:rPr>
        <w:t xml:space="preserve">. </w:t>
      </w:r>
      <w:r w:rsidRPr="001573F3">
        <w:rPr>
          <w:rFonts w:ascii="Times New Roman" w:hAnsi="Times New Roman" w:cs="Times New Roman"/>
          <w:sz w:val="24"/>
          <w:szCs w:val="24"/>
        </w:rPr>
        <w:t>Ward Hill, MA 01835).</w:t>
      </w:r>
      <w:r w:rsidRPr="00C211AD">
        <w:rPr>
          <w:rFonts w:ascii="Times New Roman" w:hAnsi="Times New Roman" w:cs="Times New Roman"/>
          <w:sz w:val="24"/>
          <w:szCs w:val="24"/>
        </w:rPr>
        <w:t xml:space="preserve"> </w:t>
      </w:r>
    </w:p>
    <w:p w:rsidR="00CA53B8" w:rsidRDefault="00CA53B8" w:rsidP="0073681E">
      <w:pPr>
        <w:spacing w:line="480" w:lineRule="auto"/>
        <w:ind w:firstLine="720"/>
        <w:rPr>
          <w:rFonts w:ascii="Times New Roman" w:hAnsi="Times New Roman" w:cs="Times New Roman"/>
          <w:sz w:val="24"/>
          <w:szCs w:val="24"/>
        </w:rPr>
      </w:pPr>
      <w:r w:rsidRPr="00D226F0">
        <w:rPr>
          <w:rFonts w:ascii="Times New Roman" w:hAnsi="Times New Roman" w:cs="Times New Roman"/>
          <w:sz w:val="24"/>
          <w:szCs w:val="24"/>
        </w:rPr>
        <w:t>The ion exchange resins MP1 (Cl</w:t>
      </w:r>
      <w:r w:rsidRPr="00D226F0">
        <w:rPr>
          <w:rFonts w:ascii="Times New Roman" w:hAnsi="Times New Roman" w:cs="Times New Roman"/>
          <w:sz w:val="24"/>
          <w:szCs w:val="24"/>
          <w:vertAlign w:val="superscript"/>
        </w:rPr>
        <w:t>-</w:t>
      </w:r>
      <w:r w:rsidRPr="00D226F0">
        <w:rPr>
          <w:rFonts w:ascii="Times New Roman" w:hAnsi="Times New Roman" w:cs="Times New Roman"/>
          <w:sz w:val="24"/>
          <w:szCs w:val="24"/>
        </w:rPr>
        <w:t xml:space="preserve"> form, 200-400 mesh), and disposable polypropylene (PP) columns [2 mL bed volume (BV) and a 0.8 cm I.D.] were purchased from Bio-Rad Laboratories (4000 Alfred Nobel Drive</w:t>
      </w:r>
      <w:r>
        <w:rPr>
          <w:rFonts w:ascii="Times New Roman" w:hAnsi="Times New Roman" w:cs="Times New Roman"/>
          <w:sz w:val="24"/>
          <w:szCs w:val="24"/>
        </w:rPr>
        <w:t xml:space="preserve"> </w:t>
      </w:r>
      <w:r w:rsidRPr="00D226F0">
        <w:rPr>
          <w:rFonts w:ascii="Times New Roman" w:hAnsi="Times New Roman" w:cs="Times New Roman"/>
          <w:sz w:val="24"/>
          <w:szCs w:val="24"/>
        </w:rPr>
        <w:t>Hercules, CA 94547), and resins were stored in deionized water. As needed the MP1 resin in chloride form was converted to nitrate form by washing the resin with 4 BV of 8 M HNO</w:t>
      </w:r>
      <w:r w:rsidRPr="00D226F0">
        <w:rPr>
          <w:rFonts w:ascii="Times New Roman" w:hAnsi="Times New Roman" w:cs="Times New Roman"/>
          <w:sz w:val="24"/>
          <w:szCs w:val="24"/>
          <w:vertAlign w:val="subscript"/>
        </w:rPr>
        <w:t>3</w:t>
      </w:r>
      <w:r w:rsidRPr="00D226F0">
        <w:rPr>
          <w:rFonts w:ascii="Times New Roman" w:hAnsi="Times New Roman" w:cs="Times New Roman"/>
          <w:sz w:val="24"/>
          <w:szCs w:val="24"/>
        </w:rPr>
        <w:t xml:space="preserve">, followed </w:t>
      </w:r>
      <w:r w:rsidR="000438EC">
        <w:rPr>
          <w:rFonts w:ascii="Times New Roman" w:hAnsi="Times New Roman" w:cs="Times New Roman"/>
          <w:sz w:val="24"/>
          <w:szCs w:val="24"/>
        </w:rPr>
        <w:t>by 4 BV of deionized water. T</w:t>
      </w:r>
      <w:r w:rsidRPr="00D226F0">
        <w:rPr>
          <w:rFonts w:ascii="Times New Roman" w:hAnsi="Times New Roman" w:cs="Times New Roman"/>
          <w:sz w:val="24"/>
          <w:szCs w:val="24"/>
        </w:rPr>
        <w:t xml:space="preserve">he nitrate converted resin was always </w:t>
      </w:r>
      <w:r>
        <w:rPr>
          <w:rFonts w:ascii="Times New Roman" w:hAnsi="Times New Roman" w:cs="Times New Roman"/>
          <w:sz w:val="24"/>
          <w:szCs w:val="24"/>
        </w:rPr>
        <w:t>stored in deionized water. T</w:t>
      </w:r>
      <w:r w:rsidRPr="00D226F0">
        <w:rPr>
          <w:rFonts w:ascii="Times New Roman" w:hAnsi="Times New Roman" w:cs="Times New Roman"/>
          <w:sz w:val="24"/>
          <w:szCs w:val="24"/>
        </w:rPr>
        <w:t>hree separate columns were used</w:t>
      </w:r>
      <w:r>
        <w:rPr>
          <w:rFonts w:ascii="Times New Roman" w:hAnsi="Times New Roman" w:cs="Times New Roman"/>
          <w:sz w:val="24"/>
          <w:szCs w:val="24"/>
        </w:rPr>
        <w:t xml:space="preserve"> for this experiment.</w:t>
      </w:r>
      <w:r w:rsidRPr="00D226F0">
        <w:rPr>
          <w:rFonts w:ascii="Times New Roman" w:hAnsi="Times New Roman" w:cs="Times New Roman"/>
          <w:sz w:val="24"/>
          <w:szCs w:val="24"/>
        </w:rPr>
        <w:t xml:space="preserve"> </w:t>
      </w:r>
      <w:r>
        <w:rPr>
          <w:rFonts w:ascii="Times New Roman" w:hAnsi="Times New Roman" w:cs="Times New Roman"/>
          <w:sz w:val="24"/>
          <w:szCs w:val="24"/>
        </w:rPr>
        <w:t>C</w:t>
      </w:r>
      <w:r w:rsidRPr="00D226F0">
        <w:rPr>
          <w:rFonts w:ascii="Times New Roman" w:hAnsi="Times New Roman" w:cs="Times New Roman"/>
          <w:sz w:val="24"/>
          <w:szCs w:val="24"/>
        </w:rPr>
        <w:t>olumn A was a 0.4 mL MP1/Cl</w:t>
      </w:r>
      <w:r w:rsidRPr="00D226F0">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Pr="00D226F0">
        <w:rPr>
          <w:rFonts w:ascii="Times New Roman" w:hAnsi="Times New Roman" w:cs="Times New Roman"/>
          <w:sz w:val="24"/>
          <w:szCs w:val="24"/>
        </w:rPr>
        <w:t>pre-equilibrated with 1 mL of 10 M HCl before use</w:t>
      </w:r>
      <w:r>
        <w:rPr>
          <w:rFonts w:ascii="Times New Roman" w:hAnsi="Times New Roman" w:cs="Times New Roman"/>
          <w:sz w:val="24"/>
          <w:szCs w:val="24"/>
        </w:rPr>
        <w:t>,</w:t>
      </w:r>
      <w:r w:rsidRPr="00D226F0">
        <w:rPr>
          <w:rFonts w:ascii="Times New Roman" w:hAnsi="Times New Roman" w:cs="Times New Roman"/>
          <w:sz w:val="24"/>
          <w:szCs w:val="24"/>
        </w:rPr>
        <w:t xml:space="preserve"> </w:t>
      </w:r>
      <w:r>
        <w:rPr>
          <w:rFonts w:ascii="Times New Roman" w:hAnsi="Times New Roman" w:cs="Times New Roman"/>
          <w:sz w:val="24"/>
          <w:szCs w:val="24"/>
        </w:rPr>
        <w:t>C</w:t>
      </w:r>
      <w:r w:rsidRPr="00D226F0">
        <w:rPr>
          <w:rFonts w:ascii="Times New Roman" w:hAnsi="Times New Roman" w:cs="Times New Roman"/>
          <w:sz w:val="24"/>
          <w:szCs w:val="24"/>
        </w:rPr>
        <w:t>olumn B was a 3 mL BV MP1/NO</w:t>
      </w:r>
      <w:r w:rsidRPr="00D226F0">
        <w:rPr>
          <w:rFonts w:ascii="Times New Roman" w:hAnsi="Times New Roman" w:cs="Times New Roman"/>
          <w:sz w:val="24"/>
          <w:szCs w:val="24"/>
          <w:vertAlign w:val="subscript"/>
        </w:rPr>
        <w:t>3</w:t>
      </w:r>
      <w:r w:rsidRPr="00D226F0">
        <w:rPr>
          <w:rFonts w:ascii="Times New Roman" w:hAnsi="Times New Roman" w:cs="Times New Roman"/>
          <w:sz w:val="24"/>
          <w:szCs w:val="24"/>
          <w:vertAlign w:val="superscript"/>
        </w:rPr>
        <w:t>-</w:t>
      </w:r>
      <w:r w:rsidRPr="00D226F0">
        <w:rPr>
          <w:rFonts w:ascii="Times New Roman" w:hAnsi="Times New Roman" w:cs="Times New Roman"/>
          <w:sz w:val="24"/>
          <w:szCs w:val="24"/>
        </w:rPr>
        <w:t xml:space="preserve">  which was pre-equilibrated with 8 M HNO</w:t>
      </w:r>
      <w:r w:rsidRPr="00D226F0">
        <w:rPr>
          <w:rFonts w:ascii="Times New Roman" w:hAnsi="Times New Roman" w:cs="Times New Roman"/>
          <w:sz w:val="24"/>
          <w:szCs w:val="24"/>
          <w:vertAlign w:val="subscript"/>
        </w:rPr>
        <w:t xml:space="preserve">3 </w:t>
      </w:r>
      <w:r w:rsidRPr="00D226F0">
        <w:rPr>
          <w:rFonts w:ascii="Times New Roman" w:hAnsi="Times New Roman" w:cs="Times New Roman"/>
          <w:sz w:val="24"/>
          <w:szCs w:val="24"/>
        </w:rPr>
        <w:t>before use, and column C was same as column B except</w:t>
      </w:r>
      <w:r>
        <w:rPr>
          <w:rFonts w:ascii="Times New Roman" w:hAnsi="Times New Roman" w:cs="Times New Roman"/>
          <w:sz w:val="24"/>
          <w:szCs w:val="24"/>
        </w:rPr>
        <w:t xml:space="preserve"> with a 0.4 mL BV.</w:t>
      </w:r>
    </w:p>
    <w:p w:rsidR="00AF2EE0" w:rsidRPr="00635E95" w:rsidRDefault="00AF2EE0" w:rsidP="0073681E">
      <w:pPr>
        <w:spacing w:line="480" w:lineRule="auto"/>
        <w:ind w:firstLine="720"/>
        <w:rPr>
          <w:rFonts w:ascii="Times New Roman" w:hAnsi="Times New Roman" w:cs="Times New Roman"/>
          <w:sz w:val="24"/>
          <w:szCs w:val="24"/>
        </w:rPr>
      </w:pPr>
      <w:r>
        <w:rPr>
          <w:rFonts w:ascii="Times New Roman" w:hAnsi="Times New Roman" w:cs="Times New Roman"/>
          <w:sz w:val="24"/>
          <w:szCs w:val="24"/>
        </w:rPr>
        <w:t>A liquid nitrogen cooled High Purity Intrinsic Germanium (HPGe) detector was used for all radioactivity measurements conducted throughout the course of this experiment. More information regarding details about detector geometry, efficiency, and resolution can be found in Section 3.4.</w:t>
      </w:r>
    </w:p>
    <w:p w:rsidR="008C5C5D" w:rsidRDefault="002C414F" w:rsidP="00CA53B8">
      <w:pPr>
        <w:pStyle w:val="Heading2"/>
      </w:pPr>
      <w:bookmarkStart w:id="16" w:name="_Toc388531339"/>
      <w:r>
        <w:lastRenderedPageBreak/>
        <w:t>3.</w:t>
      </w:r>
      <w:r w:rsidR="000B615C">
        <w:t>2</w:t>
      </w:r>
      <w:r w:rsidR="008C5C5D">
        <w:tab/>
        <w:t>Target Assembly and Irradiation</w:t>
      </w:r>
      <w:bookmarkEnd w:id="16"/>
    </w:p>
    <w:p w:rsidR="008C5C5D" w:rsidRDefault="002C414F" w:rsidP="008C5C5D">
      <w:pPr>
        <w:pStyle w:val="Heading3"/>
      </w:pPr>
      <w:bookmarkStart w:id="17" w:name="_Toc388531340"/>
      <w:r>
        <w:t>3.</w:t>
      </w:r>
      <w:r w:rsidR="0073681E">
        <w:t>2</w:t>
      </w:r>
      <w:r>
        <w:t>.1</w:t>
      </w:r>
      <w:r w:rsidR="008C5C5D">
        <w:tab/>
        <w:t>Target Assembly</w:t>
      </w:r>
      <w:r w:rsidR="0073681E">
        <w:t xml:space="preserve"> and Geometry</w:t>
      </w:r>
      <w:bookmarkEnd w:id="17"/>
    </w:p>
    <w:p w:rsidR="0073681E" w:rsidRDefault="0073681E" w:rsidP="0073681E">
      <w:pPr>
        <w:spacing w:line="480" w:lineRule="auto"/>
        <w:rPr>
          <w:rFonts w:ascii="Times New Roman" w:hAnsi="Times New Roman" w:cs="Times New Roman"/>
          <w:sz w:val="24"/>
          <w:szCs w:val="24"/>
        </w:rPr>
      </w:pPr>
      <w:r>
        <w:rPr>
          <w:rFonts w:ascii="Times New Roman" w:hAnsi="Times New Roman" w:cs="Times New Roman"/>
          <w:sz w:val="24"/>
        </w:rPr>
        <w:tab/>
        <w:t xml:space="preserve">The natural thorium foil target was constructed using the stacked foil technique. </w:t>
      </w:r>
      <w:r>
        <w:rPr>
          <w:rFonts w:ascii="Times New Roman" w:hAnsi="Times New Roman" w:cs="Times New Roman"/>
          <w:sz w:val="24"/>
          <w:szCs w:val="24"/>
        </w:rPr>
        <w:t xml:space="preserve">Originally arriving as one 0.125mm thick, 50 mm x 50 mm sheet from the Goodfellow Corporation, the sheet was carefully cut into 25 10 mm x 10 mm square foils. Since this experiment did not call for the proton beam to be stopped within the target, a simple proton energy degradation calculation was performed to determine the number of foils needed to degrade the proton beam energy below 10 MeV but not allow a significant number of the protons to be absorbed. The details of this calculation are shown in Section </w:t>
      </w:r>
      <w:r w:rsidR="00F502B1">
        <w:rPr>
          <w:rFonts w:ascii="Times New Roman" w:hAnsi="Times New Roman" w:cs="Times New Roman"/>
          <w:sz w:val="24"/>
          <w:szCs w:val="24"/>
        </w:rPr>
        <w:t>3.2.3</w:t>
      </w:r>
      <w:r>
        <w:rPr>
          <w:rFonts w:ascii="Times New Roman" w:hAnsi="Times New Roman" w:cs="Times New Roman"/>
          <w:sz w:val="24"/>
          <w:szCs w:val="24"/>
        </w:rPr>
        <w:t xml:space="preserve">. It was determined that 23 foils would allow for an exit energy of 12 MeV.  </w:t>
      </w:r>
      <w:r>
        <w:rPr>
          <w:rFonts w:ascii="Times New Roman" w:hAnsi="Times New Roman" w:cs="Times New Roman"/>
          <w:sz w:val="24"/>
        </w:rPr>
        <w:t xml:space="preserve">Twenty-three 0.125 mm </w:t>
      </w:r>
      <w:r w:rsidRPr="00D226F0">
        <w:rPr>
          <w:rFonts w:ascii="Times New Roman" w:hAnsi="Times New Roman" w:cs="Times New Roman"/>
          <w:sz w:val="24"/>
          <w:szCs w:val="24"/>
        </w:rPr>
        <w:t>(137 mg/cm</w:t>
      </w:r>
      <w:r w:rsidRPr="00D226F0">
        <w:rPr>
          <w:rFonts w:ascii="Times New Roman" w:hAnsi="Times New Roman" w:cs="Times New Roman"/>
          <w:sz w:val="24"/>
          <w:szCs w:val="24"/>
          <w:vertAlign w:val="superscript"/>
        </w:rPr>
        <w:t>2</w:t>
      </w:r>
      <w:r w:rsidRPr="00D226F0">
        <w:rPr>
          <w:rFonts w:ascii="Times New Roman" w:hAnsi="Times New Roman" w:cs="Times New Roman"/>
          <w:sz w:val="24"/>
          <w:szCs w:val="24"/>
        </w:rPr>
        <w:t xml:space="preserve"> each)</w:t>
      </w:r>
      <w:r>
        <w:rPr>
          <w:rFonts w:ascii="Times New Roman" w:hAnsi="Times New Roman" w:cs="Times New Roman"/>
          <w:sz w:val="24"/>
          <w:szCs w:val="24"/>
        </w:rPr>
        <w:t xml:space="preserve"> natural thorium foils were stacked on top of each other for a total areal density of 3.15 g/cm</w:t>
      </w:r>
      <w:r>
        <w:rPr>
          <w:rFonts w:ascii="Times New Roman" w:hAnsi="Times New Roman" w:cs="Times New Roman"/>
          <w:sz w:val="24"/>
          <w:szCs w:val="24"/>
          <w:vertAlign w:val="superscript"/>
        </w:rPr>
        <w:t>2</w:t>
      </w:r>
      <w:r>
        <w:rPr>
          <w:rFonts w:ascii="Times New Roman" w:hAnsi="Times New Roman" w:cs="Times New Roman"/>
          <w:sz w:val="24"/>
          <w:szCs w:val="24"/>
        </w:rPr>
        <w:t xml:space="preserve">. Two 0.025 mm high purity aluminum foil disks were used as cover foils. A photograph of one of the foils pre-irradiation is displayed in Figure </w:t>
      </w:r>
      <w:r w:rsidR="004B68DE">
        <w:rPr>
          <w:rFonts w:ascii="Times New Roman" w:hAnsi="Times New Roman" w:cs="Times New Roman"/>
          <w:sz w:val="24"/>
          <w:szCs w:val="24"/>
        </w:rPr>
        <w:t>5</w:t>
      </w:r>
      <w:r>
        <w:rPr>
          <w:rFonts w:ascii="Times New Roman" w:hAnsi="Times New Roman" w:cs="Times New Roman"/>
          <w:sz w:val="24"/>
          <w:szCs w:val="24"/>
        </w:rPr>
        <w:t xml:space="preserve">. An aluminum target holder, Figure </w:t>
      </w:r>
      <w:r w:rsidR="004B68DE">
        <w:rPr>
          <w:rFonts w:ascii="Times New Roman" w:hAnsi="Times New Roman" w:cs="Times New Roman"/>
          <w:sz w:val="24"/>
          <w:szCs w:val="24"/>
        </w:rPr>
        <w:t>6</w:t>
      </w:r>
      <w:r>
        <w:rPr>
          <w:rFonts w:ascii="Times New Roman" w:hAnsi="Times New Roman" w:cs="Times New Roman"/>
          <w:sz w:val="24"/>
          <w:szCs w:val="24"/>
        </w:rPr>
        <w:t xml:space="preserve"> and Figure </w:t>
      </w:r>
      <w:r w:rsidR="004B68DE">
        <w:rPr>
          <w:rFonts w:ascii="Times New Roman" w:hAnsi="Times New Roman" w:cs="Times New Roman"/>
          <w:sz w:val="24"/>
          <w:szCs w:val="24"/>
        </w:rPr>
        <w:t>7</w:t>
      </w:r>
      <w:r>
        <w:rPr>
          <w:rFonts w:ascii="Times New Roman" w:hAnsi="Times New Roman" w:cs="Times New Roman"/>
          <w:sz w:val="24"/>
          <w:szCs w:val="24"/>
        </w:rPr>
        <w:t>, was created to house the target foils.</w:t>
      </w:r>
    </w:p>
    <w:p w:rsidR="000438EC" w:rsidRDefault="000438EC" w:rsidP="0073681E">
      <w:pPr>
        <w:spacing w:line="480" w:lineRule="auto"/>
        <w:rPr>
          <w:rFonts w:ascii="Times New Roman" w:hAnsi="Times New Roman" w:cs="Times New Roman"/>
          <w:sz w:val="24"/>
          <w:szCs w:val="24"/>
        </w:rPr>
      </w:pPr>
    </w:p>
    <w:p w:rsidR="0073681E" w:rsidRDefault="0073681E" w:rsidP="0073681E">
      <w:pPr>
        <w:jc w:val="center"/>
        <w:rPr>
          <w:rFonts w:ascii="Times New Roman" w:hAnsi="Times New Roman" w:cs="Times New Roman"/>
          <w:sz w:val="24"/>
        </w:rPr>
      </w:pPr>
      <w:r>
        <w:rPr>
          <w:rFonts w:ascii="Times New Roman" w:hAnsi="Times New Roman" w:cs="Times New Roman"/>
          <w:noProof/>
          <w:sz w:val="24"/>
        </w:rPr>
        <w:drawing>
          <wp:inline distT="0" distB="0" distL="0" distR="0">
            <wp:extent cx="3127375" cy="1597025"/>
            <wp:effectExtent l="19050" t="19050" r="15875" b="2222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27375" cy="1597025"/>
                    </a:xfrm>
                    <a:prstGeom prst="rect">
                      <a:avLst/>
                    </a:prstGeom>
                    <a:noFill/>
                    <a:ln>
                      <a:solidFill>
                        <a:schemeClr val="tx1"/>
                      </a:solidFill>
                    </a:ln>
                  </pic:spPr>
                </pic:pic>
              </a:graphicData>
            </a:graphic>
          </wp:inline>
        </w:drawing>
      </w:r>
    </w:p>
    <w:p w:rsidR="0073681E" w:rsidRPr="009F5764" w:rsidRDefault="008C0071" w:rsidP="009F5764">
      <w:pPr>
        <w:pStyle w:val="Caption"/>
        <w:jc w:val="center"/>
        <w:rPr>
          <w:rFonts w:ascii="Times New Roman" w:hAnsi="Times New Roman" w:cs="Times New Roman"/>
          <w:i/>
          <w:color w:val="auto"/>
          <w:sz w:val="24"/>
          <w:szCs w:val="24"/>
        </w:rPr>
      </w:pPr>
      <w:bookmarkStart w:id="18" w:name="_Toc388531366"/>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5</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3681E" w:rsidRPr="009F5764">
        <w:rPr>
          <w:rFonts w:ascii="Times New Roman" w:hAnsi="Times New Roman" w:cs="Times New Roman"/>
          <w:i/>
          <w:color w:val="auto"/>
          <w:sz w:val="24"/>
          <w:szCs w:val="24"/>
        </w:rPr>
        <w:t>Picture of one of the 10mm x 10mm square foils next to a coin for scale.</w:t>
      </w:r>
      <w:bookmarkEnd w:id="18"/>
    </w:p>
    <w:p w:rsidR="007C22FE" w:rsidRDefault="007C22FE" w:rsidP="007C22FE"/>
    <w:p w:rsidR="000438EC" w:rsidRPr="007C22FE" w:rsidRDefault="000438EC" w:rsidP="007C22FE"/>
    <w:p w:rsidR="0073681E" w:rsidRDefault="0073681E" w:rsidP="0073681E">
      <w:pPr>
        <w:jc w:val="center"/>
        <w:rPr>
          <w:rFonts w:ascii="Times New Roman" w:hAnsi="Times New Roman" w:cs="Times New Roman"/>
          <w:b/>
          <w:sz w:val="20"/>
        </w:rPr>
      </w:pPr>
      <w:r>
        <w:rPr>
          <w:rFonts w:ascii="Times New Roman" w:hAnsi="Times New Roman" w:cs="Times New Roman"/>
          <w:b/>
          <w:noProof/>
          <w:sz w:val="20"/>
        </w:rPr>
        <w:lastRenderedPageBreak/>
        <w:drawing>
          <wp:inline distT="0" distB="0" distL="0" distR="0">
            <wp:extent cx="3557016" cy="2688336"/>
            <wp:effectExtent l="19050" t="19050" r="24765" b="1714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et holder with dimensions.JPG"/>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92" t="7258" r="3685"/>
                    <a:stretch/>
                  </pic:blipFill>
                  <pic:spPr bwMode="auto">
                    <a:xfrm>
                      <a:off x="0" y="0"/>
                      <a:ext cx="3557016" cy="2688336"/>
                    </a:xfrm>
                    <a:prstGeom prst="rect">
                      <a:avLst/>
                    </a:prstGeom>
                    <a:ln w="9525" cap="flat" cmpd="sng" algn="ctr">
                      <a:solidFill>
                        <a:schemeClr val="tx1"/>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3681E" w:rsidRPr="009F5764" w:rsidRDefault="008C0071" w:rsidP="009F5764">
      <w:pPr>
        <w:pStyle w:val="Caption"/>
        <w:jc w:val="center"/>
        <w:rPr>
          <w:rFonts w:ascii="Times New Roman" w:hAnsi="Times New Roman" w:cs="Times New Roman"/>
          <w:i/>
          <w:color w:val="auto"/>
          <w:sz w:val="24"/>
          <w:szCs w:val="24"/>
        </w:rPr>
      </w:pPr>
      <w:bookmarkStart w:id="19" w:name="_Toc388531367"/>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6</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3681E" w:rsidRPr="009F5764">
        <w:rPr>
          <w:rFonts w:ascii="Times New Roman" w:hAnsi="Times New Roman" w:cs="Times New Roman"/>
          <w:i/>
          <w:color w:val="auto"/>
          <w:sz w:val="24"/>
          <w:szCs w:val="24"/>
        </w:rPr>
        <w:t>Scaled drawing of aluminum target holder</w:t>
      </w:r>
      <w:bookmarkEnd w:id="19"/>
    </w:p>
    <w:p w:rsidR="000438EC" w:rsidRPr="000438EC" w:rsidRDefault="000438EC" w:rsidP="000438EC"/>
    <w:p w:rsidR="0073681E" w:rsidRDefault="0073681E" w:rsidP="0073681E">
      <w:pPr>
        <w:jc w:val="center"/>
        <w:rPr>
          <w:rFonts w:ascii="Times New Roman" w:hAnsi="Times New Roman" w:cs="Times New Roman"/>
          <w:b/>
          <w:sz w:val="20"/>
        </w:rPr>
      </w:pPr>
      <w:r>
        <w:rPr>
          <w:rFonts w:ascii="Times New Roman" w:hAnsi="Times New Roman" w:cs="Times New Roman"/>
          <w:b/>
          <w:sz w:val="20"/>
        </w:rPr>
        <w:br/>
      </w:r>
      <w:r>
        <w:rPr>
          <w:rFonts w:ascii="Times New Roman" w:hAnsi="Times New Roman" w:cs="Times New Roman"/>
          <w:b/>
          <w:noProof/>
          <w:sz w:val="20"/>
        </w:rPr>
        <w:drawing>
          <wp:inline distT="0" distB="0" distL="0" distR="0">
            <wp:extent cx="3238500" cy="3105150"/>
            <wp:effectExtent l="19050" t="19050" r="19050" b="1905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2.JP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110" t="14316" r="27403" b="16026"/>
                    <a:stretch/>
                  </pic:blipFill>
                  <pic:spPr bwMode="auto">
                    <a:xfrm>
                      <a:off x="0" y="0"/>
                      <a:ext cx="3238500" cy="3105150"/>
                    </a:xfrm>
                    <a:prstGeom prst="rect">
                      <a:avLst/>
                    </a:prstGeom>
                    <a:ln>
                      <a:solidFill>
                        <a:schemeClr val="tx1"/>
                      </a:solid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3681E" w:rsidRPr="009F5764" w:rsidRDefault="008C0071" w:rsidP="009F5764">
      <w:pPr>
        <w:pStyle w:val="Caption"/>
        <w:jc w:val="center"/>
        <w:rPr>
          <w:rFonts w:ascii="Times New Roman" w:hAnsi="Times New Roman" w:cs="Times New Roman"/>
          <w:i/>
          <w:color w:val="auto"/>
          <w:sz w:val="24"/>
          <w:szCs w:val="24"/>
        </w:rPr>
      </w:pPr>
      <w:bookmarkStart w:id="20" w:name="_Toc388531368"/>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7</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3681E" w:rsidRPr="009F5764">
        <w:rPr>
          <w:rFonts w:ascii="Times New Roman" w:hAnsi="Times New Roman" w:cs="Times New Roman"/>
          <w:i/>
          <w:color w:val="auto"/>
          <w:sz w:val="24"/>
          <w:szCs w:val="24"/>
        </w:rPr>
        <w:t>Packaged aluminum target holder with thorium foils inside.</w:t>
      </w:r>
      <w:bookmarkEnd w:id="20"/>
    </w:p>
    <w:p w:rsidR="007C22FE" w:rsidRPr="007C22FE" w:rsidRDefault="007C22FE" w:rsidP="007C22FE"/>
    <w:p w:rsidR="008C5C5D" w:rsidRPr="004B68DE" w:rsidRDefault="002C414F" w:rsidP="004B68DE">
      <w:pPr>
        <w:pStyle w:val="Heading3"/>
      </w:pPr>
      <w:bookmarkStart w:id="21" w:name="_Toc388531341"/>
      <w:r w:rsidRPr="004B68DE">
        <w:lastRenderedPageBreak/>
        <w:t>3.</w:t>
      </w:r>
      <w:r w:rsidR="004B68DE" w:rsidRPr="004B68DE">
        <w:t>2</w:t>
      </w:r>
      <w:r w:rsidRPr="004B68DE">
        <w:t>.</w:t>
      </w:r>
      <w:r w:rsidR="004B68DE" w:rsidRPr="004B68DE">
        <w:t>2</w:t>
      </w:r>
      <w:r w:rsidR="008C5C5D" w:rsidRPr="004B68DE">
        <w:tab/>
        <w:t xml:space="preserve"> Irradiation Details</w:t>
      </w:r>
      <w:bookmarkEnd w:id="21"/>
    </w:p>
    <w:p w:rsidR="0073681E" w:rsidRPr="00F55D3E" w:rsidRDefault="0073681E" w:rsidP="0073681E">
      <w:pPr>
        <w:spacing w:line="480" w:lineRule="auto"/>
        <w:rPr>
          <w:rFonts w:ascii="Times New Roman" w:hAnsi="Times New Roman" w:cs="Times New Roman"/>
          <w:sz w:val="24"/>
        </w:rPr>
      </w:pPr>
      <w:r>
        <w:rPr>
          <w:rFonts w:ascii="Times New Roman" w:hAnsi="Times New Roman" w:cs="Times New Roman"/>
          <w:sz w:val="24"/>
        </w:rPr>
        <w:tab/>
      </w:r>
      <w:r w:rsidRPr="00F55D3E">
        <w:rPr>
          <w:rFonts w:ascii="Times New Roman" w:hAnsi="Times New Roman" w:cs="Times New Roman"/>
          <w:sz w:val="24"/>
        </w:rPr>
        <w:t xml:space="preserve">The </w:t>
      </w:r>
      <w:r>
        <w:rPr>
          <w:rFonts w:ascii="Times New Roman" w:hAnsi="Times New Roman" w:cs="Times New Roman"/>
          <w:sz w:val="24"/>
        </w:rPr>
        <w:t>irradiation took place</w:t>
      </w:r>
      <w:r w:rsidRPr="00F55D3E">
        <w:rPr>
          <w:rFonts w:ascii="Times New Roman" w:hAnsi="Times New Roman" w:cs="Times New Roman"/>
          <w:sz w:val="24"/>
        </w:rPr>
        <w:t xml:space="preserve"> at the On-Line Test Facility (OLTF), a low intensity Isotope Separation On-Line (ISOL) facility primarily used for testing of ion sources and targets for the production of radioactive ion beams located at ORNL's Holifield Radioactive Ion Beam Facility (HRIBF) [Carter and Stracener 2008]. Proton beams of up to 40 MeV in energy and 50 nA of intensity </w:t>
      </w:r>
      <w:r>
        <w:rPr>
          <w:rFonts w:ascii="Times New Roman" w:hAnsi="Times New Roman" w:cs="Times New Roman"/>
          <w:sz w:val="24"/>
        </w:rPr>
        <w:t>can be</w:t>
      </w:r>
      <w:r w:rsidRPr="00F55D3E">
        <w:rPr>
          <w:rFonts w:ascii="Times New Roman" w:hAnsi="Times New Roman" w:cs="Times New Roman"/>
          <w:sz w:val="24"/>
        </w:rPr>
        <w:t xml:space="preserve"> delivered from the </w:t>
      </w:r>
      <w:r w:rsidR="00F502B1">
        <w:rPr>
          <w:rFonts w:ascii="Times New Roman" w:hAnsi="Times New Roman" w:cs="Times New Roman"/>
          <w:sz w:val="24"/>
        </w:rPr>
        <w:t>Tandem accelerator</w:t>
      </w:r>
      <w:r w:rsidRPr="00F55D3E">
        <w:rPr>
          <w:rFonts w:ascii="Times New Roman" w:hAnsi="Times New Roman" w:cs="Times New Roman"/>
          <w:sz w:val="24"/>
        </w:rPr>
        <w:t>.</w:t>
      </w:r>
      <w:r w:rsidR="00F502B1">
        <w:rPr>
          <w:rFonts w:ascii="Times New Roman" w:hAnsi="Times New Roman" w:cs="Times New Roman"/>
          <w:sz w:val="24"/>
          <w:vertAlign w:val="superscript"/>
        </w:rPr>
        <w:t>21</w:t>
      </w:r>
      <w:r w:rsidRPr="00F55D3E">
        <w:rPr>
          <w:rFonts w:ascii="Times New Roman" w:hAnsi="Times New Roman" w:cs="Times New Roman"/>
          <w:sz w:val="24"/>
        </w:rPr>
        <w:t xml:space="preserve"> </w:t>
      </w:r>
    </w:p>
    <w:p w:rsidR="0073681E" w:rsidRPr="00F55D3E" w:rsidRDefault="0073681E" w:rsidP="0073681E">
      <w:pPr>
        <w:spacing w:line="480" w:lineRule="auto"/>
        <w:rPr>
          <w:rFonts w:ascii="Times New Roman" w:hAnsi="Times New Roman" w:cs="Times New Roman"/>
          <w:sz w:val="24"/>
        </w:rPr>
      </w:pPr>
      <w:r>
        <w:rPr>
          <w:rFonts w:ascii="Times New Roman" w:hAnsi="Times New Roman" w:cs="Times New Roman"/>
          <w:sz w:val="24"/>
        </w:rPr>
        <w:tab/>
      </w:r>
      <w:r w:rsidRPr="00F55D3E">
        <w:rPr>
          <w:rFonts w:ascii="Times New Roman" w:hAnsi="Times New Roman" w:cs="Times New Roman"/>
          <w:sz w:val="24"/>
        </w:rPr>
        <w:t>For the cross s</w:t>
      </w:r>
      <w:r>
        <w:rPr>
          <w:rFonts w:ascii="Times New Roman" w:hAnsi="Times New Roman" w:cs="Times New Roman"/>
          <w:sz w:val="24"/>
        </w:rPr>
        <w:t>ection measurements, the target</w:t>
      </w:r>
      <w:r w:rsidRPr="00F55D3E">
        <w:rPr>
          <w:rFonts w:ascii="Times New Roman" w:hAnsi="Times New Roman" w:cs="Times New Roman"/>
          <w:sz w:val="24"/>
        </w:rPr>
        <w:t xml:space="preserve"> w</w:t>
      </w:r>
      <w:r>
        <w:rPr>
          <w:rFonts w:ascii="Times New Roman" w:hAnsi="Times New Roman" w:cs="Times New Roman"/>
          <w:sz w:val="24"/>
        </w:rPr>
        <w:t xml:space="preserve">as stacked in the Al holder (Figure </w:t>
      </w:r>
      <w:r w:rsidR="004B68DE">
        <w:rPr>
          <w:rFonts w:ascii="Times New Roman" w:hAnsi="Times New Roman" w:cs="Times New Roman"/>
          <w:sz w:val="24"/>
        </w:rPr>
        <w:t>7</w:t>
      </w:r>
      <w:r w:rsidRPr="00F55D3E">
        <w:rPr>
          <w:rFonts w:ascii="Times New Roman" w:hAnsi="Times New Roman" w:cs="Times New Roman"/>
          <w:sz w:val="24"/>
        </w:rPr>
        <w:t>) which was mounted in a Cu fixture in a standard HRIBF target-ion source enclosure (</w:t>
      </w:r>
      <w:r>
        <w:rPr>
          <w:rFonts w:ascii="Times New Roman" w:hAnsi="Times New Roman" w:cs="Times New Roman"/>
          <w:sz w:val="24"/>
        </w:rPr>
        <w:t xml:space="preserve">Figure </w:t>
      </w:r>
      <w:r w:rsidR="004B68DE">
        <w:rPr>
          <w:rFonts w:ascii="Times New Roman" w:hAnsi="Times New Roman" w:cs="Times New Roman"/>
          <w:sz w:val="24"/>
        </w:rPr>
        <w:t>8</w:t>
      </w:r>
      <w:r w:rsidRPr="00F55D3E">
        <w:rPr>
          <w:rFonts w:ascii="Times New Roman" w:hAnsi="Times New Roman" w:cs="Times New Roman"/>
          <w:sz w:val="24"/>
        </w:rPr>
        <w:t>). A Faraday cup was positioned directly behind the target for continuous monitoring of the proton beam during irradiation. The Cu mounting fixture is connected to a water-cooled Cu feed-through to provide target cooling</w:t>
      </w:r>
      <w:r>
        <w:rPr>
          <w:rFonts w:ascii="Times New Roman" w:hAnsi="Times New Roman" w:cs="Times New Roman"/>
          <w:sz w:val="24"/>
        </w:rPr>
        <w:t>, but</w:t>
      </w:r>
      <w:r w:rsidRPr="00F55D3E">
        <w:rPr>
          <w:rFonts w:ascii="Times New Roman" w:hAnsi="Times New Roman" w:cs="Times New Roman"/>
          <w:sz w:val="24"/>
        </w:rPr>
        <w:t xml:space="preserve"> for </w:t>
      </w:r>
      <w:r>
        <w:rPr>
          <w:rFonts w:ascii="Times New Roman" w:hAnsi="Times New Roman" w:cs="Times New Roman"/>
          <w:sz w:val="24"/>
        </w:rPr>
        <w:t>this experiment</w:t>
      </w:r>
      <w:r w:rsidRPr="00F55D3E">
        <w:rPr>
          <w:rFonts w:ascii="Times New Roman" w:hAnsi="Times New Roman" w:cs="Times New Roman"/>
          <w:sz w:val="24"/>
        </w:rPr>
        <w:t xml:space="preserve"> water cooling was not required. The Tandem beamline connecting to the enclosure contains diagnostics to measure the size, position</w:t>
      </w:r>
      <w:r>
        <w:rPr>
          <w:rFonts w:ascii="Times New Roman" w:hAnsi="Times New Roman" w:cs="Times New Roman"/>
          <w:sz w:val="24"/>
        </w:rPr>
        <w:t>,</w:t>
      </w:r>
      <w:r w:rsidRPr="00F55D3E">
        <w:rPr>
          <w:rFonts w:ascii="Times New Roman" w:hAnsi="Times New Roman" w:cs="Times New Roman"/>
          <w:sz w:val="24"/>
        </w:rPr>
        <w:t xml:space="preserve"> and intensity of the beam just before entering the target. The proton beam scatters in the thick target, </w:t>
      </w:r>
      <w:r>
        <w:rPr>
          <w:rFonts w:ascii="Times New Roman" w:hAnsi="Times New Roman" w:cs="Times New Roman"/>
          <w:sz w:val="24"/>
        </w:rPr>
        <w:t>and</w:t>
      </w:r>
      <w:r w:rsidRPr="00F55D3E">
        <w:rPr>
          <w:rFonts w:ascii="Times New Roman" w:hAnsi="Times New Roman" w:cs="Times New Roman"/>
          <w:sz w:val="24"/>
        </w:rPr>
        <w:t xml:space="preserve"> only a fraction of the beam is observed in the Faraday cup after the target. This fraction depends on beam energy and thickness of the target.  Periodic measurements of the beam currents before and after the target allow for a determination of the fraction of beam observed in the Faraday cup after the target. This ratio coupled with the continuous measurement of the current after the target provides for a precise calculation of the number of protons hitting the target.</w:t>
      </w:r>
      <w:r>
        <w:rPr>
          <w:rFonts w:ascii="Times New Roman" w:hAnsi="Times New Roman" w:cs="Times New Roman"/>
          <w:sz w:val="24"/>
        </w:rPr>
        <w:t xml:space="preserve"> Two independent methods were used to determine the incident proton energy at each foil and are discussed in Section </w:t>
      </w:r>
      <w:r w:rsidR="004B68DE">
        <w:rPr>
          <w:rFonts w:ascii="Times New Roman" w:hAnsi="Times New Roman" w:cs="Times New Roman"/>
          <w:sz w:val="24"/>
        </w:rPr>
        <w:t>3.2.3</w:t>
      </w:r>
      <w:r>
        <w:rPr>
          <w:rFonts w:ascii="Times New Roman" w:hAnsi="Times New Roman" w:cs="Times New Roman"/>
          <w:sz w:val="24"/>
        </w:rPr>
        <w:t>.</w:t>
      </w:r>
    </w:p>
    <w:p w:rsidR="0073681E" w:rsidRDefault="0073681E" w:rsidP="0073681E">
      <w:pPr>
        <w:jc w:val="center"/>
        <w:rPr>
          <w:rFonts w:ascii="Times New Roman" w:hAnsi="Times New Roman" w:cs="Times New Roman"/>
          <w:sz w:val="24"/>
        </w:rPr>
      </w:pPr>
      <w:r w:rsidRPr="00B93F55">
        <w:rPr>
          <w:rFonts w:ascii="Times New Roman" w:hAnsi="Times New Roman" w:cs="Times New Roman"/>
          <w:noProof/>
          <w:sz w:val="24"/>
        </w:rPr>
        <w:lastRenderedPageBreak/>
        <w:drawing>
          <wp:inline distT="0" distB="0" distL="0" distR="0">
            <wp:extent cx="2771775" cy="2520121"/>
            <wp:effectExtent l="19050" t="0" r="9525" b="0"/>
            <wp:docPr id="12" name="Picture 7" descr="Z:\OLTF\Th-229 irradiation\Cu foils 10-8-10\DSC06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OLTF\Th-229 irradiation\Cu foils 10-8-10\DSC06183.JPG"/>
                    <pic:cNvPicPr>
                      <a:picLocks noChangeAspect="1" noChangeArrowheads="1"/>
                    </pic:cNvPicPr>
                  </pic:nvPicPr>
                  <pic:blipFill>
                    <a:blip r:embed="rId16" cstate="print"/>
                    <a:srcRect l="18900" t="1200" b="1800"/>
                    <a:stretch>
                      <a:fillRect/>
                    </a:stretch>
                  </pic:blipFill>
                  <pic:spPr bwMode="auto">
                    <a:xfrm>
                      <a:off x="0" y="0"/>
                      <a:ext cx="2775501" cy="2523509"/>
                    </a:xfrm>
                    <a:prstGeom prst="rect">
                      <a:avLst/>
                    </a:prstGeom>
                    <a:noFill/>
                    <a:ln w="9525">
                      <a:noFill/>
                      <a:miter lim="800000"/>
                      <a:headEnd/>
                      <a:tailEnd/>
                    </a:ln>
                  </pic:spPr>
                </pic:pic>
              </a:graphicData>
            </a:graphic>
          </wp:inline>
        </w:drawing>
      </w:r>
    </w:p>
    <w:p w:rsidR="0073681E" w:rsidRPr="009F5764" w:rsidRDefault="008C0071" w:rsidP="009F5764">
      <w:pPr>
        <w:pStyle w:val="Caption"/>
        <w:jc w:val="center"/>
        <w:rPr>
          <w:rFonts w:ascii="Times New Roman" w:hAnsi="Times New Roman" w:cs="Times New Roman"/>
          <w:i/>
          <w:color w:val="auto"/>
          <w:sz w:val="24"/>
          <w:szCs w:val="24"/>
        </w:rPr>
      </w:pPr>
      <w:bookmarkStart w:id="22" w:name="_Toc388531369"/>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8</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3681E" w:rsidRPr="009F5764">
        <w:rPr>
          <w:rFonts w:ascii="Times New Roman" w:hAnsi="Times New Roman" w:cs="Times New Roman"/>
          <w:i/>
          <w:color w:val="auto"/>
          <w:sz w:val="24"/>
          <w:szCs w:val="24"/>
        </w:rPr>
        <w:t>Target assembly at HRIBF with the Faraday cup located on the left-hand side of the target and the beam entering from the right.</w:t>
      </w:r>
      <w:bookmarkEnd w:id="22"/>
    </w:p>
    <w:p w:rsidR="007C22FE" w:rsidRPr="007C22FE" w:rsidRDefault="007C22FE" w:rsidP="007C22FE"/>
    <w:p w:rsidR="0073681E" w:rsidRPr="0073681E" w:rsidRDefault="0073681E" w:rsidP="0073681E">
      <w:pPr>
        <w:spacing w:line="480" w:lineRule="auto"/>
      </w:pPr>
      <w:r>
        <w:rPr>
          <w:rFonts w:ascii="Times New Roman" w:hAnsi="Times New Roman" w:cs="Times New Roman"/>
          <w:sz w:val="24"/>
        </w:rPr>
        <w:tab/>
        <w:t xml:space="preserve">Since the main goal of this irradiation was to create the long-lived </w:t>
      </w:r>
      <w:r w:rsidRPr="00C9102F">
        <w:rPr>
          <w:rFonts w:ascii="Times New Roman" w:hAnsi="Times New Roman" w:cs="Times New Roman"/>
          <w:sz w:val="24"/>
          <w:vertAlign w:val="superscript"/>
        </w:rPr>
        <w:t>229</w:t>
      </w:r>
      <w:r>
        <w:rPr>
          <w:rFonts w:ascii="Times New Roman" w:hAnsi="Times New Roman" w:cs="Times New Roman"/>
          <w:sz w:val="24"/>
        </w:rPr>
        <w:t>Th, a longer irradiation period was required. However, due to the busy schedule of the Tandem accelerator at HRIBF, a long, continuous irradiation was not feasible. Therefore the irradiation took place over five discontinuous stages lasting from 13 to 38 hours and accumulating a total of over 143 hours of beam time</w:t>
      </w:r>
      <w:r w:rsidR="000438EC">
        <w:rPr>
          <w:rFonts w:ascii="Times New Roman" w:hAnsi="Times New Roman" w:cs="Times New Roman"/>
          <w:sz w:val="24"/>
        </w:rPr>
        <w:t xml:space="preserve"> over a span of about 44 days</w:t>
      </w:r>
      <w:r>
        <w:rPr>
          <w:rFonts w:ascii="Times New Roman" w:hAnsi="Times New Roman" w:cs="Times New Roman"/>
          <w:sz w:val="24"/>
        </w:rPr>
        <w:t xml:space="preserve">. </w:t>
      </w:r>
      <w:r w:rsidRPr="00F55D3E">
        <w:rPr>
          <w:rFonts w:ascii="Times New Roman" w:hAnsi="Times New Roman" w:cs="Times New Roman"/>
          <w:sz w:val="24"/>
        </w:rPr>
        <w:t>For this experiment, 40 MeV proton beams were used with an average current of 47 nA</w:t>
      </w:r>
      <w:r>
        <w:rPr>
          <w:rFonts w:ascii="Times New Roman" w:hAnsi="Times New Roman" w:cs="Times New Roman"/>
          <w:sz w:val="24"/>
        </w:rPr>
        <w:t xml:space="preserve"> and the</w:t>
      </w:r>
      <w:r w:rsidRPr="00F55D3E">
        <w:rPr>
          <w:rFonts w:ascii="Times New Roman" w:hAnsi="Times New Roman" w:cs="Times New Roman"/>
          <w:sz w:val="24"/>
        </w:rPr>
        <w:t xml:space="preserve"> total accumulated charge was 6.72 µA-hrs</w:t>
      </w:r>
      <w:r>
        <w:rPr>
          <w:rFonts w:ascii="Times New Roman" w:hAnsi="Times New Roman" w:cs="Times New Roman"/>
          <w:sz w:val="24"/>
        </w:rPr>
        <w:t>.</w:t>
      </w:r>
    </w:p>
    <w:p w:rsidR="008C5C5D" w:rsidRDefault="002C414F" w:rsidP="004B68DE">
      <w:pPr>
        <w:pStyle w:val="Heading3"/>
      </w:pPr>
      <w:bookmarkStart w:id="23" w:name="_Toc388531342"/>
      <w:r>
        <w:t>3.</w:t>
      </w:r>
      <w:r w:rsidR="004B68DE">
        <w:t>2.3</w:t>
      </w:r>
      <w:r>
        <w:tab/>
      </w:r>
      <w:r w:rsidR="000438EC">
        <w:t>Degradation of Proton Energy</w:t>
      </w:r>
      <w:r w:rsidR="0073681E">
        <w:t xml:space="preserve"> T</w:t>
      </w:r>
      <w:r w:rsidR="008C5C5D" w:rsidRPr="008C5C5D">
        <w:t>hrough Target Stack</w:t>
      </w:r>
      <w:bookmarkEnd w:id="23"/>
    </w:p>
    <w:p w:rsidR="0073681E" w:rsidRDefault="0073681E" w:rsidP="0073681E">
      <w:pPr>
        <w:spacing w:line="480" w:lineRule="auto"/>
        <w:ind w:firstLine="720"/>
        <w:rPr>
          <w:rFonts w:ascii="Times New Roman" w:hAnsi="Times New Roman" w:cs="Times New Roman"/>
          <w:sz w:val="24"/>
        </w:rPr>
      </w:pPr>
      <w:r>
        <w:rPr>
          <w:rFonts w:ascii="Times New Roman" w:hAnsi="Times New Roman" w:cs="Times New Roman"/>
          <w:sz w:val="24"/>
        </w:rPr>
        <w:t>In order to develop a comprehensive excitation function throughout the desired energy range (10-40 MeV), calculations were necessary to determine the total number of foils required as well as the overall areal density of the target package. The first of two independent calculations of the proton energy throughout the proposed target package was a simple spreadsheet using NIST stopping power tables to “step through” each foil.</w:t>
      </w:r>
      <w:r w:rsidR="000438EC">
        <w:rPr>
          <w:rFonts w:ascii="Times New Roman" w:hAnsi="Times New Roman" w:cs="Times New Roman"/>
          <w:sz w:val="24"/>
          <w:vertAlign w:val="superscript"/>
        </w:rPr>
        <w:t>24</w:t>
      </w:r>
      <w:r>
        <w:rPr>
          <w:rFonts w:ascii="Times New Roman" w:hAnsi="Times New Roman" w:cs="Times New Roman"/>
          <w:sz w:val="24"/>
        </w:rPr>
        <w:t xml:space="preserve"> Mass stopping power was given (in MeV*cm</w:t>
      </w:r>
      <w:r>
        <w:rPr>
          <w:rFonts w:ascii="Times New Roman" w:hAnsi="Times New Roman" w:cs="Times New Roman"/>
          <w:sz w:val="24"/>
          <w:vertAlign w:val="superscript"/>
        </w:rPr>
        <w:t>2</w:t>
      </w:r>
      <w:r>
        <w:rPr>
          <w:rFonts w:ascii="Times New Roman" w:hAnsi="Times New Roman" w:cs="Times New Roman"/>
          <w:sz w:val="24"/>
        </w:rPr>
        <w:t xml:space="preserve">/g) for each incident proton energy and then multiplied by the </w:t>
      </w:r>
      <w:r>
        <w:rPr>
          <w:rFonts w:ascii="Times New Roman" w:hAnsi="Times New Roman" w:cs="Times New Roman"/>
          <w:sz w:val="24"/>
        </w:rPr>
        <w:lastRenderedPageBreak/>
        <w:t>areal density (in g/cm</w:t>
      </w:r>
      <w:r>
        <w:rPr>
          <w:rFonts w:ascii="Times New Roman" w:hAnsi="Times New Roman" w:cs="Times New Roman"/>
          <w:sz w:val="24"/>
          <w:vertAlign w:val="superscript"/>
        </w:rPr>
        <w:t>2</w:t>
      </w:r>
      <w:r>
        <w:rPr>
          <w:rFonts w:ascii="Times New Roman" w:hAnsi="Times New Roman" w:cs="Times New Roman"/>
          <w:sz w:val="24"/>
        </w:rPr>
        <w:t>) of thorium to give the energy loss (in MeV) of the incident protons. In some cases interpolation was used to calculate the stopping power of an incident proton that was in between two given energy values. This method provides a rough estimate of incident proton energy at the surface of each foil, but fails to account for phenomena such as range straggling and multiple scattering.</w:t>
      </w:r>
    </w:p>
    <w:p w:rsidR="0073681E" w:rsidRDefault="0073681E" w:rsidP="0073681E">
      <w:pPr>
        <w:spacing w:line="480" w:lineRule="auto"/>
        <w:ind w:firstLine="720"/>
        <w:rPr>
          <w:rFonts w:ascii="Times New Roman" w:hAnsi="Times New Roman" w:cs="Times New Roman"/>
          <w:sz w:val="24"/>
        </w:rPr>
      </w:pPr>
      <w:r>
        <w:rPr>
          <w:rFonts w:ascii="Times New Roman" w:hAnsi="Times New Roman" w:cs="Times New Roman"/>
          <w:sz w:val="24"/>
        </w:rPr>
        <w:t>The second method to determine the energy loss throughout the target pack</w:t>
      </w:r>
      <w:r w:rsidR="008304DE">
        <w:rPr>
          <w:rFonts w:ascii="Times New Roman" w:hAnsi="Times New Roman" w:cs="Times New Roman"/>
          <w:sz w:val="24"/>
        </w:rPr>
        <w:t>age used the computer code TRIM (transport of ions in matter).</w:t>
      </w:r>
      <w:r>
        <w:rPr>
          <w:rFonts w:ascii="Times New Roman" w:hAnsi="Times New Roman" w:cs="Times New Roman"/>
          <w:sz w:val="24"/>
        </w:rPr>
        <w:t xml:space="preserve"> TRIM is a Monte Carlo based code that follows a user-specified (usually very large) number of particle histories in a user-created target. As implied by the name, TRIM only models the transport of heavy charged particles and is not applicable to the transport of γ-rays, electrons, positrons, or neutrons. Particle energy is lost through nuclear or electronic collisions, and the particle history ends when the particle reaches a minimum energy or is scattered outside of the target. The applicable range of ion energies is from 0.1 keV/u to “several” MeV/u.</w:t>
      </w:r>
      <w:r w:rsidR="00D003AE">
        <w:rPr>
          <w:rFonts w:ascii="Times New Roman" w:hAnsi="Times New Roman" w:cs="Times New Roman"/>
          <w:sz w:val="24"/>
          <w:vertAlign w:val="superscript"/>
        </w:rPr>
        <w:t>2</w:t>
      </w:r>
      <w:r w:rsidR="00F502B1">
        <w:rPr>
          <w:rFonts w:ascii="Times New Roman" w:hAnsi="Times New Roman" w:cs="Times New Roman"/>
          <w:sz w:val="24"/>
          <w:vertAlign w:val="superscript"/>
        </w:rPr>
        <w:t>2</w:t>
      </w:r>
      <w:r>
        <w:rPr>
          <w:rFonts w:ascii="Times New Roman" w:hAnsi="Times New Roman" w:cs="Times New Roman"/>
          <w:sz w:val="24"/>
        </w:rPr>
        <w:t xml:space="preserve"> When compared to other programs utilizing the Monte Carlo technique, one of the main advantages TRIM provides is the ability to cut down computing time by up to 50x over other programs. However, with this increased speed, some assumptions must be made such as neglecting nuclear reactions, relativistic effects, and directional properties of the crystal lattice of the target material.</w:t>
      </w:r>
    </w:p>
    <w:p w:rsidR="00D003AE" w:rsidRDefault="0073681E" w:rsidP="00D003AE">
      <w:pPr>
        <w:spacing w:line="480" w:lineRule="auto"/>
        <w:ind w:firstLine="720"/>
        <w:rPr>
          <w:rFonts w:ascii="Times New Roman" w:hAnsi="Times New Roman" w:cs="Times New Roman"/>
          <w:sz w:val="24"/>
        </w:rPr>
      </w:pPr>
      <w:r>
        <w:rPr>
          <w:rFonts w:ascii="Times New Roman" w:hAnsi="Times New Roman" w:cs="Times New Roman"/>
          <w:sz w:val="24"/>
        </w:rPr>
        <w:t xml:space="preserve">A comparison of the two methods for calculating proton energy degradation is shown below in Figure </w:t>
      </w:r>
      <w:r w:rsidR="00D003AE">
        <w:rPr>
          <w:rFonts w:ascii="Times New Roman" w:hAnsi="Times New Roman" w:cs="Times New Roman"/>
          <w:sz w:val="24"/>
        </w:rPr>
        <w:t>9</w:t>
      </w:r>
      <w:r>
        <w:rPr>
          <w:rFonts w:ascii="Times New Roman" w:hAnsi="Times New Roman" w:cs="Times New Roman"/>
          <w:sz w:val="24"/>
        </w:rPr>
        <w:t xml:space="preserve">. Although the first method using the stopping power tables was originally used as a rough estimate, the final energy values used in this thesis were obtained from TRIM and are displayed in Table </w:t>
      </w:r>
      <w:r w:rsidR="00D003AE">
        <w:rPr>
          <w:rFonts w:ascii="Times New Roman" w:hAnsi="Times New Roman" w:cs="Times New Roman"/>
          <w:sz w:val="24"/>
        </w:rPr>
        <w:t>2</w:t>
      </w:r>
      <w:r>
        <w:rPr>
          <w:rFonts w:ascii="Times New Roman" w:hAnsi="Times New Roman" w:cs="Times New Roman"/>
          <w:sz w:val="24"/>
        </w:rPr>
        <w:t>.</w:t>
      </w:r>
      <w:r w:rsidR="00C90C73">
        <w:rPr>
          <w:rFonts w:ascii="Times New Roman" w:hAnsi="Times New Roman" w:cs="Times New Roman"/>
          <w:sz w:val="24"/>
        </w:rPr>
        <w:t xml:space="preserve"> </w:t>
      </w:r>
      <w:r w:rsidR="00C90C73" w:rsidRPr="00C90C73">
        <w:rPr>
          <w:rFonts w:ascii="Times New Roman" w:hAnsi="Times New Roman" w:cs="Times New Roman"/>
          <w:bCs/>
          <w:sz w:val="24"/>
        </w:rPr>
        <w:t>It is important to note that the TRIM calculation gives a lower energy at each foil; this is due to the inclusion of important factors such as range straggling and multiple scattering. Error bars are included for the TRIM points but are too small to be visible.</w:t>
      </w:r>
      <w:r w:rsidR="00D003AE">
        <w:rPr>
          <w:rFonts w:ascii="Times New Roman" w:hAnsi="Times New Roman" w:cs="Times New Roman"/>
          <w:sz w:val="24"/>
        </w:rPr>
        <w:br w:type="page"/>
      </w:r>
    </w:p>
    <w:p w:rsidR="0073681E" w:rsidRDefault="0073681E" w:rsidP="0073681E">
      <w:pP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943600" cy="4680383"/>
            <wp:effectExtent l="19050" t="19050" r="0" b="635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680383"/>
                    </a:xfrm>
                    <a:prstGeom prst="rect">
                      <a:avLst/>
                    </a:prstGeom>
                    <a:noFill/>
                    <a:ln>
                      <a:solidFill>
                        <a:schemeClr val="tx1"/>
                      </a:solidFill>
                    </a:ln>
                  </pic:spPr>
                </pic:pic>
              </a:graphicData>
            </a:graphic>
          </wp:inline>
        </w:drawing>
      </w:r>
    </w:p>
    <w:p w:rsidR="0073681E" w:rsidRPr="009F5764" w:rsidRDefault="008C0071" w:rsidP="009F5764">
      <w:pPr>
        <w:pStyle w:val="Caption"/>
        <w:jc w:val="center"/>
        <w:rPr>
          <w:rFonts w:ascii="Times New Roman" w:hAnsi="Times New Roman" w:cs="Times New Roman"/>
          <w:i/>
          <w:color w:val="auto"/>
          <w:sz w:val="24"/>
          <w:szCs w:val="24"/>
        </w:rPr>
      </w:pPr>
      <w:bookmarkStart w:id="24" w:name="_Toc388531370"/>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9</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3681E" w:rsidRPr="009F5764">
        <w:rPr>
          <w:rFonts w:ascii="Times New Roman" w:hAnsi="Times New Roman" w:cs="Times New Roman"/>
          <w:i/>
          <w:color w:val="auto"/>
          <w:sz w:val="24"/>
          <w:szCs w:val="24"/>
        </w:rPr>
        <w:t>Comparison between the two methods used for calculating incident proton energy throughout the thorium foil target package.</w:t>
      </w:r>
      <w:bookmarkEnd w:id="24"/>
    </w:p>
    <w:p w:rsidR="00D003AE" w:rsidRPr="00D003AE" w:rsidRDefault="00D003AE" w:rsidP="0073681E">
      <w:pPr>
        <w:rPr>
          <w:rFonts w:ascii="Times New Roman" w:hAnsi="Times New Roman" w:cs="Times New Roman"/>
          <w:i/>
          <w:sz w:val="24"/>
        </w:rPr>
      </w:pPr>
    </w:p>
    <w:p w:rsidR="00D003AE" w:rsidRDefault="00D003AE">
      <w:pPr>
        <w:rPr>
          <w:rFonts w:ascii="Times New Roman" w:hAnsi="Times New Roman" w:cs="Times New Roman"/>
          <w:i/>
          <w:sz w:val="24"/>
        </w:rPr>
      </w:pPr>
      <w:r>
        <w:rPr>
          <w:rFonts w:ascii="Times New Roman" w:hAnsi="Times New Roman" w:cs="Times New Roman"/>
          <w:i/>
          <w:sz w:val="24"/>
        </w:rPr>
        <w:br w:type="page"/>
      </w:r>
    </w:p>
    <w:p w:rsidR="0073681E" w:rsidRPr="00B47D62" w:rsidRDefault="00B47D62" w:rsidP="009F5764">
      <w:pPr>
        <w:pStyle w:val="Caption"/>
        <w:jc w:val="center"/>
        <w:rPr>
          <w:rFonts w:ascii="Times New Roman" w:hAnsi="Times New Roman" w:cs="Times New Roman"/>
          <w:b w:val="0"/>
          <w:color w:val="auto"/>
          <w:sz w:val="24"/>
          <w:szCs w:val="24"/>
        </w:rPr>
      </w:pPr>
      <w:bookmarkStart w:id="25" w:name="_Toc388531358"/>
      <w:r w:rsidRPr="00B47D62">
        <w:rPr>
          <w:rFonts w:ascii="Times New Roman" w:hAnsi="Times New Roman" w:cs="Times New Roman"/>
          <w:b w:val="0"/>
          <w:color w:val="auto"/>
          <w:sz w:val="24"/>
          <w:szCs w:val="24"/>
        </w:rPr>
        <w:lastRenderedPageBreak/>
        <w:t xml:space="preserve">Table </w:t>
      </w:r>
      <w:r w:rsidR="005B2AF4" w:rsidRPr="00B47D62">
        <w:rPr>
          <w:rFonts w:ascii="Times New Roman" w:hAnsi="Times New Roman" w:cs="Times New Roman"/>
          <w:b w:val="0"/>
          <w:color w:val="auto"/>
          <w:sz w:val="24"/>
          <w:szCs w:val="24"/>
        </w:rPr>
        <w:fldChar w:fldCharType="begin"/>
      </w:r>
      <w:r w:rsidRPr="00B47D62">
        <w:rPr>
          <w:rFonts w:ascii="Times New Roman" w:hAnsi="Times New Roman" w:cs="Times New Roman"/>
          <w:b w:val="0"/>
          <w:color w:val="auto"/>
          <w:sz w:val="24"/>
          <w:szCs w:val="24"/>
        </w:rPr>
        <w:instrText xml:space="preserve"> SEQ Table \* ARABIC </w:instrText>
      </w:r>
      <w:r w:rsidR="005B2AF4" w:rsidRPr="00B47D62">
        <w:rPr>
          <w:rFonts w:ascii="Times New Roman" w:hAnsi="Times New Roman" w:cs="Times New Roman"/>
          <w:b w:val="0"/>
          <w:color w:val="auto"/>
          <w:sz w:val="24"/>
          <w:szCs w:val="24"/>
        </w:rPr>
        <w:fldChar w:fldCharType="separate"/>
      </w:r>
      <w:r w:rsidRPr="00B47D62">
        <w:rPr>
          <w:rFonts w:ascii="Times New Roman" w:hAnsi="Times New Roman" w:cs="Times New Roman"/>
          <w:b w:val="0"/>
          <w:noProof/>
          <w:color w:val="auto"/>
          <w:sz w:val="24"/>
          <w:szCs w:val="24"/>
        </w:rPr>
        <w:t>2</w:t>
      </w:r>
      <w:r w:rsidR="005B2AF4" w:rsidRPr="00B47D62">
        <w:rPr>
          <w:rFonts w:ascii="Times New Roman" w:hAnsi="Times New Roman" w:cs="Times New Roman"/>
          <w:b w:val="0"/>
          <w:color w:val="auto"/>
          <w:sz w:val="24"/>
          <w:szCs w:val="24"/>
        </w:rPr>
        <w:fldChar w:fldCharType="end"/>
      </w:r>
      <w:r w:rsidRPr="00B47D62">
        <w:rPr>
          <w:rFonts w:ascii="Times New Roman" w:hAnsi="Times New Roman" w:cs="Times New Roman"/>
          <w:b w:val="0"/>
          <w:color w:val="auto"/>
          <w:sz w:val="24"/>
          <w:szCs w:val="24"/>
        </w:rPr>
        <w:t xml:space="preserve">. </w:t>
      </w:r>
      <w:r w:rsidR="00AE4651">
        <w:rPr>
          <w:rFonts w:ascii="Times New Roman" w:hAnsi="Times New Roman" w:cs="Times New Roman"/>
          <w:b w:val="0"/>
          <w:color w:val="auto"/>
          <w:sz w:val="24"/>
          <w:szCs w:val="24"/>
        </w:rPr>
        <w:t>Average i</w:t>
      </w:r>
      <w:r w:rsidRPr="00B47D62">
        <w:rPr>
          <w:rFonts w:ascii="Times New Roman" w:hAnsi="Times New Roman" w:cs="Times New Roman"/>
          <w:b w:val="0"/>
          <w:color w:val="auto"/>
          <w:sz w:val="24"/>
          <w:szCs w:val="24"/>
        </w:rPr>
        <w:t>ncident proton energy at each foil. Uncertainty increases as energy decreases due to increased range straggling effects at lower energies.</w:t>
      </w:r>
      <w:bookmarkEnd w:id="25"/>
    </w:p>
    <w:tbl>
      <w:tblPr>
        <w:tblW w:w="4880" w:type="dxa"/>
        <w:jc w:val="center"/>
        <w:tblInd w:w="93" w:type="dxa"/>
        <w:tblLook w:val="04A0"/>
      </w:tblPr>
      <w:tblGrid>
        <w:gridCol w:w="740"/>
        <w:gridCol w:w="1560"/>
        <w:gridCol w:w="1380"/>
        <w:gridCol w:w="1271"/>
      </w:tblGrid>
      <w:tr w:rsidR="0073681E" w:rsidRPr="003A2C85" w:rsidTr="0073681E">
        <w:trPr>
          <w:trHeight w:val="675"/>
          <w:jc w:val="center"/>
        </w:trPr>
        <w:tc>
          <w:tcPr>
            <w:tcW w:w="740" w:type="dxa"/>
            <w:tcBorders>
              <w:top w:val="single" w:sz="4" w:space="0" w:color="auto"/>
              <w:left w:val="single" w:sz="4" w:space="0" w:color="auto"/>
              <w:bottom w:val="single" w:sz="4" w:space="0" w:color="auto"/>
              <w:right w:val="nil"/>
            </w:tcBorders>
            <w:shd w:val="clear" w:color="auto" w:fill="auto"/>
            <w:noWrap/>
            <w:vAlign w:val="center"/>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Foil</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Total Areal</w:t>
            </w:r>
            <w:r w:rsidRPr="003A2C85">
              <w:rPr>
                <w:rFonts w:ascii="Calibri" w:eastAsia="Times New Roman" w:hAnsi="Calibri" w:cs="Times New Roman"/>
                <w:color w:val="000000"/>
              </w:rPr>
              <w:br/>
              <w:t>Density (g/cm</w:t>
            </w:r>
            <w:r w:rsidRPr="003A2C85">
              <w:rPr>
                <w:rFonts w:ascii="Calibri" w:eastAsia="Times New Roman" w:hAnsi="Calibri" w:cs="Times New Roman"/>
                <w:color w:val="000000"/>
                <w:vertAlign w:val="superscript"/>
              </w:rPr>
              <w:t>2</w:t>
            </w:r>
            <w:r w:rsidRPr="003A2C85">
              <w:rPr>
                <w:rFonts w:ascii="Calibri" w:eastAsia="Times New Roman" w:hAnsi="Calibri" w:cs="Times New Roman"/>
                <w:color w:val="000000"/>
              </w:rPr>
              <w:t>)</w:t>
            </w:r>
          </w:p>
        </w:tc>
        <w:tc>
          <w:tcPr>
            <w:tcW w:w="1380" w:type="dxa"/>
            <w:tcBorders>
              <w:top w:val="single" w:sz="4" w:space="0" w:color="auto"/>
              <w:left w:val="nil"/>
              <w:bottom w:val="single" w:sz="4" w:space="0" w:color="auto"/>
              <w:right w:val="nil"/>
            </w:tcBorders>
            <w:shd w:val="clear" w:color="auto" w:fill="auto"/>
            <w:vAlign w:val="center"/>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Proton</w:t>
            </w:r>
            <w:r w:rsidRPr="003A2C85">
              <w:rPr>
                <w:rFonts w:ascii="Calibri" w:eastAsia="Times New Roman" w:hAnsi="Calibri" w:cs="Times New Roman"/>
                <w:color w:val="000000"/>
              </w:rPr>
              <w:br/>
              <w:t>Energy (MeV)</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Uncertainty</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0.14</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39.44</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0.02%</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0.28</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38.46</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0.01%</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0.42</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37.46</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0.01%</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4</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0.55</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36.45</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0.02%</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5</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0.69</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35.41</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0.02%</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6</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0.83</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34.34</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0.04%</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7</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0.97</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33.25</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0.04%</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8</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1.10</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32.14</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0.04%</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9</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1.24</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31.00</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0.03%</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10</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1.38</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29.83</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0.04%</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11</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1.51</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28.61</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0.05%</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12</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1.65</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27.37</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0.05%</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13</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1.79</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26.05</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0.08%</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14</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1.93</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24.70</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0.07%</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15</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2.06</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23.33</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0.07%</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16</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2.20</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21.86</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0.10%</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17</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2.34</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20.33</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0.09%</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18</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2.47</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18.72</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0.10%</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19</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2.61</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16.97</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0.13%</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20</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2.75</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15.08</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0.16%</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21</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2.88</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13.03</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0.19%</w:t>
            </w:r>
          </w:p>
        </w:tc>
      </w:tr>
      <w:tr w:rsidR="0073681E" w:rsidRPr="003A2C85" w:rsidTr="0073681E">
        <w:trPr>
          <w:trHeight w:val="300"/>
          <w:jc w:val="center"/>
        </w:trPr>
        <w:tc>
          <w:tcPr>
            <w:tcW w:w="740" w:type="dxa"/>
            <w:tcBorders>
              <w:top w:val="nil"/>
              <w:left w:val="single" w:sz="4" w:space="0" w:color="auto"/>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22</w:t>
            </w:r>
          </w:p>
        </w:tc>
        <w:tc>
          <w:tcPr>
            <w:tcW w:w="156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3.02</w:t>
            </w:r>
          </w:p>
        </w:tc>
        <w:tc>
          <w:tcPr>
            <w:tcW w:w="1380" w:type="dxa"/>
            <w:tcBorders>
              <w:top w:val="nil"/>
              <w:left w:val="nil"/>
              <w:bottom w:val="nil"/>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10.72</w:t>
            </w:r>
          </w:p>
        </w:tc>
        <w:tc>
          <w:tcPr>
            <w:tcW w:w="1200" w:type="dxa"/>
            <w:tcBorders>
              <w:top w:val="nil"/>
              <w:left w:val="single" w:sz="4" w:space="0" w:color="auto"/>
              <w:bottom w:val="nil"/>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0.24%</w:t>
            </w:r>
          </w:p>
        </w:tc>
      </w:tr>
      <w:tr w:rsidR="0073681E" w:rsidRPr="003A2C85" w:rsidTr="0073681E">
        <w:trPr>
          <w:trHeight w:val="300"/>
          <w:jc w:val="center"/>
        </w:trPr>
        <w:tc>
          <w:tcPr>
            <w:tcW w:w="740" w:type="dxa"/>
            <w:tcBorders>
              <w:top w:val="nil"/>
              <w:left w:val="single" w:sz="4" w:space="0" w:color="auto"/>
              <w:bottom w:val="single" w:sz="4" w:space="0" w:color="auto"/>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23</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3.16</w:t>
            </w:r>
          </w:p>
        </w:tc>
        <w:tc>
          <w:tcPr>
            <w:tcW w:w="1380" w:type="dxa"/>
            <w:tcBorders>
              <w:top w:val="nil"/>
              <w:left w:val="nil"/>
              <w:bottom w:val="single" w:sz="4" w:space="0" w:color="auto"/>
              <w:right w:val="nil"/>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8.02</w:t>
            </w:r>
          </w:p>
        </w:tc>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73681E" w:rsidRPr="003A2C85" w:rsidRDefault="0073681E" w:rsidP="0073681E">
            <w:pPr>
              <w:spacing w:after="0" w:line="240" w:lineRule="auto"/>
              <w:jc w:val="center"/>
              <w:rPr>
                <w:rFonts w:ascii="Calibri" w:eastAsia="Times New Roman" w:hAnsi="Calibri" w:cs="Times New Roman"/>
                <w:color w:val="000000"/>
              </w:rPr>
            </w:pPr>
            <w:r w:rsidRPr="003A2C85">
              <w:rPr>
                <w:rFonts w:ascii="Calibri" w:eastAsia="Times New Roman" w:hAnsi="Calibri" w:cs="Times New Roman"/>
                <w:color w:val="000000"/>
              </w:rPr>
              <w:t>0.35%</w:t>
            </w:r>
          </w:p>
        </w:tc>
      </w:tr>
    </w:tbl>
    <w:p w:rsidR="0073681E" w:rsidRDefault="0073681E" w:rsidP="0073681E"/>
    <w:p w:rsidR="00AE4651" w:rsidRDefault="00AE4651" w:rsidP="0073681E">
      <w:pPr>
        <w:rPr>
          <w:rFonts w:ascii="Times New Roman" w:hAnsi="Times New Roman" w:cs="Times New Roman"/>
          <w:sz w:val="24"/>
          <w:szCs w:val="24"/>
        </w:rPr>
      </w:pPr>
    </w:p>
    <w:p w:rsidR="00AE4651" w:rsidRPr="00AE4651" w:rsidRDefault="00AE4651" w:rsidP="0073681E">
      <w:pPr>
        <w:rPr>
          <w:rFonts w:ascii="Times New Roman" w:hAnsi="Times New Roman" w:cs="Times New Roman"/>
          <w:sz w:val="24"/>
          <w:szCs w:val="24"/>
        </w:rPr>
      </w:pPr>
      <w:r>
        <w:rPr>
          <w:rFonts w:ascii="Times New Roman" w:hAnsi="Times New Roman" w:cs="Times New Roman"/>
          <w:sz w:val="24"/>
          <w:szCs w:val="24"/>
        </w:rPr>
        <w:t xml:space="preserve">Uncertainty in the mean proton energy was calculated using the following equations where SD is the standard </w:t>
      </w:r>
      <w:r w:rsidRPr="00AE4651">
        <w:rPr>
          <w:rFonts w:ascii="Times New Roman" w:hAnsi="Times New Roman" w:cs="Times New Roman"/>
          <w:sz w:val="24"/>
          <w:szCs w:val="24"/>
        </w:rPr>
        <w:t>deviation and σ</w:t>
      </w:r>
      <w:r>
        <w:rPr>
          <w:rFonts w:ascii="Times New Roman" w:hAnsi="Times New Roman" w:cs="Times New Roman"/>
          <w:sz w:val="24"/>
          <w:szCs w:val="24"/>
        </w:rPr>
        <w:t xml:space="preserve"> is the standard error</w:t>
      </w:r>
      <w:r w:rsidRPr="00AE4651">
        <w:rPr>
          <w:rFonts w:ascii="Times New Roman" w:hAnsi="Times New Roman" w:cs="Times New Roman"/>
          <w:sz w:val="24"/>
          <w:szCs w:val="24"/>
        </w:rPr>
        <w:t xml:space="preserve"> :</w:t>
      </w:r>
    </w:p>
    <w:p w:rsidR="00AE4651" w:rsidRDefault="00AE4651" w:rsidP="00AE4651">
      <w:pPr>
        <w:jc w:val="center"/>
        <w:rPr>
          <w:rFonts w:ascii="Times New Roman" w:eastAsiaTheme="minorEastAsia" w:hAnsi="Times New Roman" w:cs="Times New Roman"/>
          <w:sz w:val="24"/>
        </w:rPr>
      </w:pPr>
      <m:oMathPara>
        <m:oMath>
          <m:r>
            <w:rPr>
              <w:rFonts w:ascii="Cambria Math" w:eastAsiaTheme="minorEastAsia" w:hAnsi="Cambria Math" w:cs="Times New Roman"/>
              <w:sz w:val="24"/>
            </w:rPr>
            <m:t xml:space="preserve">SD= </m:t>
          </m:r>
          <m:rad>
            <m:radPr>
              <m:degHide m:val="on"/>
              <m:ctrlPr>
                <w:rPr>
                  <w:rFonts w:ascii="Cambria Math" w:eastAsiaTheme="minorEastAsia" w:hAnsi="Cambria Math" w:cs="Times New Roman"/>
                  <w:i/>
                  <w:sz w:val="24"/>
                </w:rPr>
              </m:ctrlPr>
            </m:radPr>
            <m:deg/>
            <m:e>
              <m:f>
                <m:fPr>
                  <m:ctrlPr>
                    <w:rPr>
                      <w:rFonts w:ascii="Cambria Math" w:eastAsiaTheme="minorEastAsia" w:hAnsi="Cambria Math" w:cs="Times New Roman"/>
                      <w:i/>
                      <w:sz w:val="24"/>
                    </w:rPr>
                  </m:ctrlPr>
                </m:fPr>
                <m:num>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N</m:t>
                      </m:r>
                    </m:sup>
                    <m:e>
                      <m:sSup>
                        <m:sSupPr>
                          <m:ctrlPr>
                            <w:rPr>
                              <w:rFonts w:ascii="Cambria Math" w:eastAsiaTheme="minorEastAsia" w:hAnsi="Cambria Math" w:cs="Times New Roman"/>
                              <w:i/>
                              <w:sz w:val="24"/>
                            </w:rPr>
                          </m:ctrlPr>
                        </m:sSupPr>
                        <m:e>
                          <m:d>
                            <m:dPr>
                              <m:ctrlPr>
                                <w:rPr>
                                  <w:rFonts w:ascii="Cambria Math" w:eastAsiaTheme="minorEastAsia" w:hAnsi="Cambria Math" w:cs="Times New Roman"/>
                                  <w:i/>
                                  <w:sz w:val="24"/>
                                </w:rPr>
                              </m:ctrlPr>
                            </m:dPr>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x</m:t>
                                  </m:r>
                                </m:e>
                                <m:sub>
                                  <m:r>
                                    <w:rPr>
                                      <w:rFonts w:ascii="Cambria Math" w:eastAsiaTheme="minorEastAsia" w:hAnsi="Cambria Math" w:cs="Times New Roman"/>
                                      <w:sz w:val="24"/>
                                    </w:rPr>
                                    <m:t>i</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acc>
                                    <m:accPr>
                                      <m:chr m:val="̅"/>
                                      <m:ctrlPr>
                                        <w:rPr>
                                          <w:rFonts w:ascii="Cambria Math" w:eastAsiaTheme="minorEastAsia" w:hAnsi="Cambria Math" w:cs="Times New Roman"/>
                                          <w:i/>
                                          <w:sz w:val="24"/>
                                        </w:rPr>
                                      </m:ctrlPr>
                                    </m:accPr>
                                    <m:e>
                                      <m:r>
                                        <w:rPr>
                                          <w:rFonts w:ascii="Cambria Math" w:eastAsiaTheme="minorEastAsia" w:hAnsi="Cambria Math" w:cs="Times New Roman"/>
                                          <w:sz w:val="24"/>
                                        </w:rPr>
                                        <m:t>x</m:t>
                                      </m:r>
                                    </m:e>
                                  </m:acc>
                                </m:e>
                                <m:sub>
                                  <m:r>
                                    <w:rPr>
                                      <w:rFonts w:ascii="Cambria Math" w:eastAsiaTheme="minorEastAsia" w:hAnsi="Cambria Math" w:cs="Times New Roman"/>
                                      <w:sz w:val="24"/>
                                    </w:rPr>
                                    <m:t>N</m:t>
                                  </m:r>
                                </m:sub>
                              </m:sSub>
                            </m:e>
                          </m:d>
                        </m:e>
                        <m:sup>
                          <m:r>
                            <w:rPr>
                              <w:rFonts w:ascii="Cambria Math" w:eastAsiaTheme="minorEastAsia" w:hAnsi="Cambria Math" w:cs="Times New Roman"/>
                              <w:sz w:val="24"/>
                            </w:rPr>
                            <m:t>2</m:t>
                          </m:r>
                        </m:sup>
                      </m:sSup>
                    </m:e>
                  </m:nary>
                </m:num>
                <m:den>
                  <m:r>
                    <w:rPr>
                      <w:rFonts w:ascii="Cambria Math" w:eastAsiaTheme="minorEastAsia" w:hAnsi="Cambria Math" w:cs="Times New Roman"/>
                      <w:sz w:val="24"/>
                    </w:rPr>
                    <m:t>N-1</m:t>
                  </m:r>
                </m:den>
              </m:f>
            </m:e>
          </m:rad>
        </m:oMath>
      </m:oMathPara>
    </w:p>
    <w:p w:rsidR="00AE4651" w:rsidRDefault="00AE4651" w:rsidP="00AE4651">
      <w:pPr>
        <w:jc w:val="center"/>
        <w:rPr>
          <w:rFonts w:ascii="Times New Roman" w:eastAsiaTheme="minorEastAsia" w:hAnsi="Times New Roman" w:cs="Times New Roman"/>
          <w:sz w:val="24"/>
        </w:rPr>
      </w:pPr>
      <m:oMathPara>
        <m:oMath>
          <m:r>
            <w:rPr>
              <w:rFonts w:ascii="Cambria Math" w:eastAsiaTheme="minorEastAsia" w:hAnsi="Cambria Math" w:cs="Times New Roman"/>
              <w:sz w:val="24"/>
            </w:rPr>
            <m:t>σ=</m:t>
          </m:r>
          <m:f>
            <m:fPr>
              <m:ctrlPr>
                <w:rPr>
                  <w:rFonts w:ascii="Cambria Math" w:eastAsiaTheme="minorEastAsia" w:hAnsi="Cambria Math" w:cs="Times New Roman"/>
                  <w:i/>
                  <w:sz w:val="24"/>
                </w:rPr>
              </m:ctrlPr>
            </m:fPr>
            <m:num>
              <m:r>
                <w:rPr>
                  <w:rFonts w:ascii="Cambria Math" w:eastAsiaTheme="minorEastAsia" w:hAnsi="Cambria Math" w:cs="Times New Roman"/>
                  <w:sz w:val="24"/>
                </w:rPr>
                <m:t>SD</m:t>
              </m:r>
            </m:num>
            <m:den>
              <m:rad>
                <m:radPr>
                  <m:degHide m:val="on"/>
                  <m:ctrlPr>
                    <w:rPr>
                      <w:rFonts w:ascii="Cambria Math" w:eastAsiaTheme="minorEastAsia" w:hAnsi="Cambria Math" w:cs="Times New Roman"/>
                      <w:i/>
                      <w:sz w:val="24"/>
                    </w:rPr>
                  </m:ctrlPr>
                </m:radPr>
                <m:deg/>
                <m:e>
                  <m:r>
                    <w:rPr>
                      <w:rFonts w:ascii="Cambria Math" w:eastAsiaTheme="minorEastAsia" w:hAnsi="Cambria Math" w:cs="Times New Roman"/>
                      <w:sz w:val="24"/>
                    </w:rPr>
                    <m:t>N</m:t>
                  </m:r>
                </m:e>
              </m:rad>
            </m:den>
          </m:f>
        </m:oMath>
      </m:oMathPara>
    </w:p>
    <w:p w:rsidR="00D003AE" w:rsidRDefault="00AE4651">
      <w:pPr>
        <w:rPr>
          <w:rFonts w:ascii="Times New Roman" w:eastAsiaTheme="majorEastAsia" w:hAnsi="Times New Roman" w:cstheme="majorBidi"/>
          <w:b/>
          <w:bCs/>
          <w:sz w:val="24"/>
          <w:szCs w:val="26"/>
        </w:rPr>
      </w:pPr>
      <w:r>
        <w:rPr>
          <w:rFonts w:ascii="Times New Roman" w:eastAsiaTheme="minorEastAsia" w:hAnsi="Times New Roman" w:cs="Times New Roman"/>
          <w:sz w:val="24"/>
        </w:rPr>
        <w:t>It is important to note that the uncertainty given is the uncertainty in the mean of proton energies at a specific target depth and not the range of proton energies.</w:t>
      </w:r>
      <w:r w:rsidR="00D003AE">
        <w:br w:type="page"/>
      </w:r>
    </w:p>
    <w:p w:rsidR="007B41D4" w:rsidRPr="00C13F6A" w:rsidRDefault="00726507" w:rsidP="00726507">
      <w:pPr>
        <w:pStyle w:val="Heading2"/>
      </w:pPr>
      <w:bookmarkStart w:id="26" w:name="_Toc388531343"/>
      <w:r>
        <w:lastRenderedPageBreak/>
        <w:t>3.3</w:t>
      </w:r>
      <w:r>
        <w:tab/>
        <w:t xml:space="preserve"> </w:t>
      </w:r>
      <w:r w:rsidR="007B41D4" w:rsidRPr="00C13F6A">
        <w:t>Post Irradiation Chemical Processing</w:t>
      </w:r>
      <w:bookmarkEnd w:id="26"/>
    </w:p>
    <w:p w:rsidR="007B41D4" w:rsidRPr="00C13F6A" w:rsidRDefault="00726507" w:rsidP="00726507">
      <w:pPr>
        <w:pStyle w:val="Heading3"/>
      </w:pPr>
      <w:bookmarkStart w:id="27" w:name="_Toc388531344"/>
      <w:r>
        <w:t xml:space="preserve">3.3.1 </w:t>
      </w:r>
      <w:r>
        <w:tab/>
      </w:r>
      <w:r w:rsidR="007B41D4" w:rsidRPr="00C13F6A">
        <w:t>Dissolution of Thorium Foils</w:t>
      </w:r>
      <w:bookmarkEnd w:id="27"/>
    </w:p>
    <w:p w:rsidR="007B41D4" w:rsidRPr="00C13F6A" w:rsidRDefault="007B41D4" w:rsidP="00726507">
      <w:pPr>
        <w:spacing w:line="480" w:lineRule="auto"/>
        <w:rPr>
          <w:rFonts w:ascii="Times New Roman" w:hAnsi="Times New Roman" w:cs="Times New Roman"/>
          <w:sz w:val="24"/>
          <w:szCs w:val="24"/>
        </w:rPr>
      </w:pPr>
      <w:r w:rsidRPr="00C13F6A">
        <w:rPr>
          <w:rFonts w:ascii="Times New Roman" w:hAnsi="Times New Roman" w:cs="Times New Roman"/>
          <w:sz w:val="24"/>
          <w:szCs w:val="24"/>
        </w:rPr>
        <w:tab/>
        <w:t xml:space="preserve">After irradiation, the target consisting </w:t>
      </w:r>
      <w:r w:rsidR="008304DE">
        <w:rPr>
          <w:rFonts w:ascii="Times New Roman" w:hAnsi="Times New Roman" w:cs="Times New Roman"/>
          <w:sz w:val="24"/>
          <w:szCs w:val="24"/>
        </w:rPr>
        <w:t>of 23 foils was transferred to a chemical</w:t>
      </w:r>
      <w:r w:rsidRPr="00C13F6A">
        <w:rPr>
          <w:rFonts w:ascii="Times New Roman" w:hAnsi="Times New Roman" w:cs="Times New Roman"/>
          <w:sz w:val="24"/>
          <w:szCs w:val="24"/>
        </w:rPr>
        <w:t xml:space="preserve"> hood to prevent contamination, and removed from the aluminum target holder (Figure </w:t>
      </w:r>
      <w:r w:rsidR="00726507">
        <w:rPr>
          <w:rFonts w:ascii="Times New Roman" w:hAnsi="Times New Roman" w:cs="Times New Roman"/>
          <w:sz w:val="24"/>
          <w:szCs w:val="24"/>
        </w:rPr>
        <w:t>7</w:t>
      </w:r>
      <w:r w:rsidRPr="00C13F6A">
        <w:rPr>
          <w:rFonts w:ascii="Times New Roman" w:hAnsi="Times New Roman" w:cs="Times New Roman"/>
          <w:sz w:val="24"/>
          <w:szCs w:val="24"/>
        </w:rPr>
        <w:t>). Then the foils were mounted on individual counting cards and assayed via γ- ray spectro</w:t>
      </w:r>
      <w:r w:rsidR="00502DC2">
        <w:rPr>
          <w:rFonts w:ascii="Times New Roman" w:hAnsi="Times New Roman" w:cs="Times New Roman"/>
          <w:sz w:val="24"/>
          <w:szCs w:val="24"/>
        </w:rPr>
        <w:t>scopy</w:t>
      </w:r>
      <w:r w:rsidRPr="00C13F6A">
        <w:rPr>
          <w:rFonts w:ascii="Times New Roman" w:hAnsi="Times New Roman" w:cs="Times New Roman"/>
          <w:sz w:val="24"/>
          <w:szCs w:val="24"/>
        </w:rPr>
        <w:t xml:space="preserve"> employing a High Purity Germanium (HPGe) detector for 5 hours. The foils were then removed from the counting cards, individually dissolved, and prepared for chemical separation using the following procedure in a standard class-C chemical hood:</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Carefully placed foil in 20 mL glass scintillation vial using plastic tweezers.</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Added 2 mL of 10 M HCl. Dissolution began to occur instantly with bubbles appearing in the solution.</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Added 10 µL of 2 M HF to aid in dissolution. After ~5 minutes, the solution began to become dark and opaque. No boiling or severe bubbling that could cause liquid to escape the vial was allowed to occur.</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Heated gently using a hot plate around 70-80 °C. The solution became clear after about 1 hour of heating. A small amount of dark blue residue remained at the bottom of the vial.</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In order to separate the target solution from the remaining dissoluble solids, the mixture needed to be centrifuged. A glass pipette was used to remove all of the solution, as well as any solids that remained in the vial, and placed in a 5 mL polypropylene centrifuge tube. Rinsed the vial with 1 mL of 10 M HCl and added to the centrifuge tube.</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Centrifuged for 1 minute.</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Removed supernatant from remaining residue in centrifuge tube using a clean glass pipette. Placed supernatant into a clean glass scintillation vial.</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lastRenderedPageBreak/>
        <w:t>Added 1 mL of 10 M HCl to the centrifuge tube and repeated steps 6 and 7, adding the supernatant to the same clean glass scintillation vial as before.</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Measured radioactivity in supernatant and remaining residue on HPGe detector for 5 minutes each.</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Heated supernatant solution to dryness on a hot plate and under a heat lamp. Once the sample was dry, the vial was allowed to cool for 5 minutes.</w:t>
      </w:r>
    </w:p>
    <w:p w:rsidR="007B41D4" w:rsidRPr="00C13F6A" w:rsidRDefault="007B41D4" w:rsidP="00726507">
      <w:pPr>
        <w:pStyle w:val="ListParagraph"/>
        <w:numPr>
          <w:ilvl w:val="0"/>
          <w:numId w:val="2"/>
        </w:numPr>
        <w:spacing w:line="480" w:lineRule="auto"/>
        <w:rPr>
          <w:rFonts w:ascii="Times New Roman" w:hAnsi="Times New Roman" w:cs="Times New Roman"/>
          <w:sz w:val="24"/>
          <w:szCs w:val="24"/>
        </w:rPr>
      </w:pPr>
      <w:r w:rsidRPr="00C13F6A">
        <w:rPr>
          <w:rFonts w:ascii="Times New Roman" w:hAnsi="Times New Roman" w:cs="Times New Roman"/>
          <w:sz w:val="24"/>
          <w:szCs w:val="24"/>
        </w:rPr>
        <w:t>Dissolved the residue in the vial in 0.5 mL 10 M HCl.</w:t>
      </w:r>
    </w:p>
    <w:p w:rsidR="007B41D4" w:rsidRPr="00C13F6A" w:rsidRDefault="007B41D4" w:rsidP="007B41D4">
      <w:pPr>
        <w:pStyle w:val="ListParagraph"/>
        <w:tabs>
          <w:tab w:val="left" w:pos="-5490"/>
        </w:tabs>
        <w:ind w:left="0"/>
        <w:rPr>
          <w:rFonts w:ascii="Times New Roman" w:hAnsi="Times New Roman" w:cs="Times New Roman"/>
          <w:sz w:val="24"/>
          <w:szCs w:val="24"/>
        </w:rPr>
      </w:pPr>
    </w:p>
    <w:p w:rsidR="007B41D4" w:rsidRPr="00C13F6A" w:rsidRDefault="00726507" w:rsidP="00726507">
      <w:pPr>
        <w:pStyle w:val="Heading3"/>
      </w:pPr>
      <w:bookmarkStart w:id="28" w:name="_Toc388531345"/>
      <w:r>
        <w:t xml:space="preserve">3.3.2 </w:t>
      </w:r>
      <w:r>
        <w:tab/>
      </w:r>
      <w:r w:rsidR="007B41D4" w:rsidRPr="00C13F6A">
        <w:t>Anion Exchange Columns</w:t>
      </w:r>
      <w:bookmarkEnd w:id="28"/>
    </w:p>
    <w:p w:rsidR="007B41D4" w:rsidRPr="00C13F6A" w:rsidRDefault="007B41D4" w:rsidP="007B41D4">
      <w:pPr>
        <w:pStyle w:val="ListParagraph"/>
        <w:tabs>
          <w:tab w:val="left" w:pos="-5490"/>
        </w:tabs>
        <w:ind w:left="0"/>
        <w:rPr>
          <w:rFonts w:ascii="Times New Roman" w:hAnsi="Times New Roman" w:cs="Times New Roman"/>
          <w:b/>
          <w:sz w:val="24"/>
          <w:szCs w:val="24"/>
        </w:rPr>
      </w:pPr>
    </w:p>
    <w:p w:rsidR="007B41D4" w:rsidRPr="00C13F6A" w:rsidRDefault="007B41D4" w:rsidP="00726507">
      <w:pPr>
        <w:pStyle w:val="ListParagraph"/>
        <w:tabs>
          <w:tab w:val="left" w:pos="-5490"/>
        </w:tabs>
        <w:spacing w:line="480" w:lineRule="auto"/>
        <w:ind w:left="0"/>
        <w:rPr>
          <w:rFonts w:ascii="Times New Roman" w:hAnsi="Times New Roman" w:cs="Times New Roman"/>
          <w:sz w:val="24"/>
          <w:szCs w:val="24"/>
        </w:rPr>
      </w:pPr>
      <w:r w:rsidRPr="00C13F6A">
        <w:rPr>
          <w:rFonts w:ascii="Times New Roman" w:hAnsi="Times New Roman" w:cs="Times New Roman"/>
          <w:sz w:val="24"/>
          <w:szCs w:val="24"/>
        </w:rPr>
        <w:tab/>
        <w:t>In order to perform γ-ray spectroscopy on each of the targets, the decay daughters of Th-228 (t</w:t>
      </w:r>
      <w:r w:rsidRPr="00C13F6A">
        <w:rPr>
          <w:rFonts w:ascii="Times New Roman" w:hAnsi="Times New Roman" w:cs="Times New Roman"/>
          <w:sz w:val="24"/>
          <w:szCs w:val="24"/>
          <w:vertAlign w:val="subscript"/>
        </w:rPr>
        <w:t>1/2</w:t>
      </w:r>
      <w:r w:rsidRPr="00C13F6A">
        <w:rPr>
          <w:rFonts w:ascii="Times New Roman" w:hAnsi="Times New Roman" w:cs="Times New Roman"/>
          <w:sz w:val="24"/>
          <w:szCs w:val="24"/>
        </w:rPr>
        <w:t xml:space="preserve"> = 1.91y) and some of the fission products had to be removed. Anion exchange chromatography was used to separate first the thorium from other the other actinides and fission products. A resin size of 200-400 mesh was used, and the resins were stored in deionized water. Three separate columns were used for each foil: Column A, Column B, and Column C. Figure </w:t>
      </w:r>
      <w:r w:rsidR="00726507">
        <w:rPr>
          <w:rFonts w:ascii="Times New Roman" w:hAnsi="Times New Roman" w:cs="Times New Roman"/>
          <w:sz w:val="24"/>
          <w:szCs w:val="24"/>
        </w:rPr>
        <w:t>10</w:t>
      </w:r>
      <w:r w:rsidRPr="00C13F6A">
        <w:rPr>
          <w:rFonts w:ascii="Times New Roman" w:hAnsi="Times New Roman" w:cs="Times New Roman"/>
          <w:sz w:val="24"/>
          <w:szCs w:val="24"/>
        </w:rPr>
        <w:t xml:space="preserve"> outlines the chemical process used. Each of the chemical separations was conducted in a standard Class C chemical hood located in a radiochemical laboratory. The method that was used to construct each column was very similar and is outlined below:</w:t>
      </w:r>
    </w:p>
    <w:p w:rsidR="007B41D4" w:rsidRPr="00C13F6A" w:rsidRDefault="007B41D4" w:rsidP="00726507">
      <w:pPr>
        <w:pStyle w:val="ListParagraph"/>
        <w:tabs>
          <w:tab w:val="left" w:pos="-5490"/>
        </w:tabs>
        <w:spacing w:line="480" w:lineRule="auto"/>
        <w:ind w:left="0"/>
        <w:rPr>
          <w:rFonts w:ascii="Times New Roman" w:hAnsi="Times New Roman" w:cs="Times New Roman"/>
          <w:sz w:val="24"/>
          <w:szCs w:val="24"/>
        </w:rPr>
      </w:pP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Marked the desired bed volume (BV) on the side of the column using a permanent marker. Also labeled the column with the date, foil number, and column designation.</w:t>
      </w: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Wetted the frit of the column using distilled water. Allowed for at least 1 mL of water to pass through the column into a waste collection beaker below.</w:t>
      </w: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lastRenderedPageBreak/>
        <w:t>Using a glass pipette, slowly added 200-400 mesh MP1 resin to the column. No resin was dispensed above the desired BV line.</w:t>
      </w: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Once the desired BV line was reached, rinsed the column above the BV line to make sure that no resin remained above the line.</w:t>
      </w: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a small amount of Pyrex glass wool (about 1 cm tall and at least the width of the column) to make sure resin does not escape. Carefully pressed down glass wool using a glass pipette to make sure wool is snug but not too tight. If the glass wool was pressed down too tight, liquid would not be allowed to flow freely through the wool.</w:t>
      </w: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4 bed volumes of desired acid to the column (9M HCl if using resin in Cl</w:t>
      </w:r>
      <w:r w:rsidRPr="00C13F6A">
        <w:rPr>
          <w:rFonts w:ascii="Times New Roman" w:hAnsi="Times New Roman" w:cs="Times New Roman"/>
          <w:sz w:val="24"/>
          <w:szCs w:val="24"/>
          <w:vertAlign w:val="superscript"/>
        </w:rPr>
        <w:t>-</w:t>
      </w:r>
      <w:r w:rsidRPr="00C13F6A">
        <w:rPr>
          <w:rFonts w:ascii="Times New Roman" w:hAnsi="Times New Roman" w:cs="Times New Roman"/>
          <w:sz w:val="24"/>
          <w:szCs w:val="24"/>
        </w:rPr>
        <w:t xml:space="preserve"> and 10M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when converting chloride form resin to nitrate form).</w:t>
      </w:r>
    </w:p>
    <w:p w:rsidR="007B41D4" w:rsidRPr="00C13F6A" w:rsidRDefault="007B41D4" w:rsidP="00726507">
      <w:pPr>
        <w:pStyle w:val="ListParagraph"/>
        <w:numPr>
          <w:ilvl w:val="0"/>
          <w:numId w:val="3"/>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Washed with at least 4 bed volumes of distilled water and stored with at least 0.5 mL of distilled water remaining on the column.</w:t>
      </w:r>
    </w:p>
    <w:p w:rsidR="007B41D4" w:rsidRPr="00C13F6A" w:rsidRDefault="007B41D4" w:rsidP="007B41D4">
      <w:pPr>
        <w:pStyle w:val="ListParagraph"/>
        <w:tabs>
          <w:tab w:val="left" w:pos="-5490"/>
        </w:tabs>
        <w:ind w:left="0"/>
        <w:rPr>
          <w:rFonts w:ascii="Times New Roman" w:hAnsi="Times New Roman" w:cs="Times New Roman"/>
          <w:sz w:val="24"/>
          <w:szCs w:val="24"/>
        </w:rPr>
      </w:pPr>
    </w:p>
    <w:p w:rsidR="007B41D4" w:rsidRPr="00C13F6A" w:rsidRDefault="00726507" w:rsidP="00726507">
      <w:pPr>
        <w:pStyle w:val="Heading4"/>
      </w:pPr>
      <w:r>
        <w:t>3.3.2.1</w:t>
      </w:r>
      <w:r>
        <w:tab/>
      </w:r>
      <w:r w:rsidR="007B41D4" w:rsidRPr="00C13F6A">
        <w:t>Column A - MP1 HCl Column</w:t>
      </w:r>
    </w:p>
    <w:p w:rsidR="007B41D4" w:rsidRPr="00C13F6A" w:rsidRDefault="007B41D4" w:rsidP="00726507">
      <w:pPr>
        <w:pStyle w:val="ListParagraph"/>
        <w:tabs>
          <w:tab w:val="left" w:pos="-5490"/>
        </w:tabs>
        <w:spacing w:line="480" w:lineRule="auto"/>
        <w:ind w:left="0"/>
        <w:rPr>
          <w:rFonts w:ascii="Times New Roman" w:hAnsi="Times New Roman" w:cs="Times New Roman"/>
          <w:sz w:val="24"/>
          <w:szCs w:val="24"/>
        </w:rPr>
      </w:pPr>
      <w:r w:rsidRPr="00C13F6A">
        <w:rPr>
          <w:rFonts w:ascii="Times New Roman" w:hAnsi="Times New Roman" w:cs="Times New Roman"/>
          <w:b/>
          <w:sz w:val="24"/>
          <w:szCs w:val="24"/>
        </w:rPr>
        <w:tab/>
      </w:r>
      <w:r w:rsidRPr="00C13F6A">
        <w:rPr>
          <w:rFonts w:ascii="Times New Roman" w:hAnsi="Times New Roman" w:cs="Times New Roman"/>
          <w:sz w:val="24"/>
          <w:szCs w:val="24"/>
        </w:rPr>
        <w:t>Column A was the first column used and was designed to separate the thorium from fission products such as iron, molybdenum, and niobium as well as from two actinides produced in the irradiation: uranium and protactinium. Some of the other products such as actinium, barium, cesium, lanthanum, and radium remained with the thorium fraction. The column was a BioRad disposable polypropylene (PP) column with a 2 mL available BV and a 0.8 cm bed diameter. The column contained 0.4 mL of the MP1 anion exchange resin in the Cl</w:t>
      </w:r>
      <w:r w:rsidRPr="00C13F6A">
        <w:rPr>
          <w:rFonts w:ascii="Times New Roman" w:hAnsi="Times New Roman" w:cs="Times New Roman"/>
          <w:sz w:val="24"/>
          <w:szCs w:val="24"/>
          <w:vertAlign w:val="superscript"/>
        </w:rPr>
        <w:t>-</w:t>
      </w:r>
      <w:r w:rsidRPr="00C13F6A">
        <w:rPr>
          <w:rFonts w:ascii="Times New Roman" w:hAnsi="Times New Roman" w:cs="Times New Roman"/>
          <w:sz w:val="24"/>
          <w:szCs w:val="24"/>
        </w:rPr>
        <w:t xml:space="preserve"> form. The target solution was loaded onto Column A and eluted off of Column A using the procedure below:</w:t>
      </w:r>
    </w:p>
    <w:p w:rsidR="007B41D4" w:rsidRPr="00C13F6A" w:rsidRDefault="007B41D4" w:rsidP="00726507">
      <w:pPr>
        <w:pStyle w:val="ListParagraph"/>
        <w:tabs>
          <w:tab w:val="left" w:pos="-5490"/>
        </w:tabs>
        <w:spacing w:line="480" w:lineRule="auto"/>
        <w:ind w:left="0"/>
        <w:rPr>
          <w:rFonts w:ascii="Times New Roman" w:hAnsi="Times New Roman" w:cs="Times New Roman"/>
          <w:sz w:val="24"/>
          <w:szCs w:val="24"/>
        </w:rPr>
      </w:pPr>
    </w:p>
    <w:p w:rsidR="007B41D4" w:rsidRPr="00C13F6A" w:rsidRDefault="007B41D4" w:rsidP="00726507">
      <w:pPr>
        <w:pStyle w:val="ListParagraph"/>
        <w:numPr>
          <w:ilvl w:val="0"/>
          <w:numId w:val="4"/>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lastRenderedPageBreak/>
        <w:t>Conditioned Column A by allowing the distilled water to drip into the waste beaker below the column and adding at least 2 BV of 10 M HCl.</w:t>
      </w:r>
    </w:p>
    <w:p w:rsidR="007B41D4" w:rsidRPr="00C13F6A" w:rsidRDefault="007B41D4" w:rsidP="00726507">
      <w:pPr>
        <w:pStyle w:val="ListParagraph"/>
        <w:numPr>
          <w:ilvl w:val="0"/>
          <w:numId w:val="4"/>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the target solution to the column using a clean glass pipette. Collected column load in a clean glass scintillation vial labeled “Load/Wash” with the column designation and foil number.</w:t>
      </w:r>
    </w:p>
    <w:p w:rsidR="007B41D4" w:rsidRPr="00C13F6A" w:rsidRDefault="007B41D4" w:rsidP="00726507">
      <w:pPr>
        <w:pStyle w:val="ListParagraph"/>
        <w:numPr>
          <w:ilvl w:val="0"/>
          <w:numId w:val="4"/>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0.5 mL 10 M HCl to the now empty target vial to rinse the vial. Pipetted the rinse solution into the column and collected using the same vial as in step 2.</w:t>
      </w:r>
    </w:p>
    <w:p w:rsidR="007B41D4" w:rsidRPr="00C13F6A" w:rsidRDefault="007B41D4" w:rsidP="00726507">
      <w:pPr>
        <w:pStyle w:val="ListParagraph"/>
        <w:numPr>
          <w:ilvl w:val="0"/>
          <w:numId w:val="4"/>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Repeated step 3 twice. Once the last 0.5 mL fraction of 10 M HCl was fully collected, assayed the load/wash for 5 minutes on an HPGe detector. This sample should have contained the entire thorium fraction.</w:t>
      </w:r>
    </w:p>
    <w:p w:rsidR="007B41D4" w:rsidRPr="00C13F6A" w:rsidRDefault="007B41D4" w:rsidP="00726507">
      <w:pPr>
        <w:pStyle w:val="ListParagraph"/>
        <w:numPr>
          <w:ilvl w:val="0"/>
          <w:numId w:val="4"/>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0.5 mL of either 9M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distilled H</w:t>
      </w:r>
      <w:r w:rsidRPr="00C13F6A">
        <w:rPr>
          <w:rFonts w:ascii="Times New Roman" w:hAnsi="Times New Roman" w:cs="Times New Roman"/>
          <w:sz w:val="24"/>
          <w:szCs w:val="24"/>
          <w:vertAlign w:val="subscript"/>
        </w:rPr>
        <w:t>2</w:t>
      </w:r>
      <w:r w:rsidRPr="00C13F6A">
        <w:rPr>
          <w:rFonts w:ascii="Times New Roman" w:hAnsi="Times New Roman" w:cs="Times New Roman"/>
          <w:sz w:val="24"/>
          <w:szCs w:val="24"/>
        </w:rPr>
        <w:t>O, or 0.1M HCl to column. This was the “strip” solution. Collected in a clean glass scintillation vial labeled “Strip” with the column designation and foil number. Once the 0.5 mL of solution had dripped entirely into the vial, closed the vial and counted for 5 minutes on an HPGe detector.</w:t>
      </w:r>
    </w:p>
    <w:p w:rsidR="007B41D4" w:rsidRPr="00C13F6A" w:rsidRDefault="007B41D4" w:rsidP="00726507">
      <w:pPr>
        <w:pStyle w:val="ListParagraph"/>
        <w:numPr>
          <w:ilvl w:val="0"/>
          <w:numId w:val="4"/>
        </w:numPr>
        <w:tabs>
          <w:tab w:val="left" w:pos="-5490"/>
        </w:tabs>
        <w:spacing w:line="480" w:lineRule="auto"/>
        <w:rPr>
          <w:rFonts w:ascii="Times New Roman" w:hAnsi="Times New Roman" w:cs="Times New Roman"/>
          <w:b/>
          <w:sz w:val="24"/>
          <w:szCs w:val="24"/>
        </w:rPr>
      </w:pPr>
      <w:r w:rsidRPr="00C13F6A">
        <w:rPr>
          <w:rFonts w:ascii="Times New Roman" w:hAnsi="Times New Roman" w:cs="Times New Roman"/>
          <w:sz w:val="24"/>
          <w:szCs w:val="24"/>
        </w:rPr>
        <w:t>Heated the load/wash solution to dryness. A hot plate was used at a temperature of 70-80 °C. A heat lamp was also used to decrease the evaporation time. Once the solution dried, allowed the vial cool for 5 minutes prior to adding any liquid.</w:t>
      </w:r>
    </w:p>
    <w:p w:rsidR="007B41D4" w:rsidRPr="00C13F6A" w:rsidRDefault="007B41D4" w:rsidP="007B41D4">
      <w:pPr>
        <w:pStyle w:val="ListParagraph"/>
        <w:tabs>
          <w:tab w:val="left" w:pos="-5490"/>
        </w:tabs>
        <w:rPr>
          <w:rFonts w:ascii="Times New Roman" w:hAnsi="Times New Roman" w:cs="Times New Roman"/>
          <w:sz w:val="24"/>
          <w:szCs w:val="24"/>
        </w:rPr>
      </w:pPr>
    </w:p>
    <w:p w:rsidR="007B41D4" w:rsidRPr="00C13F6A" w:rsidRDefault="00726507" w:rsidP="00726507">
      <w:pPr>
        <w:pStyle w:val="Heading4"/>
      </w:pPr>
      <w:r>
        <w:t>3.3.2.2</w:t>
      </w:r>
      <w:r>
        <w:tab/>
      </w:r>
      <w:r w:rsidR="007B41D4" w:rsidRPr="00C13F6A">
        <w:t>Conversion to Nitrate</w:t>
      </w:r>
    </w:p>
    <w:p w:rsidR="007B41D4" w:rsidRPr="00C13F6A" w:rsidRDefault="007B41D4" w:rsidP="00726507">
      <w:pPr>
        <w:pStyle w:val="ListParagraph"/>
        <w:tabs>
          <w:tab w:val="left" w:pos="-5490"/>
        </w:tabs>
        <w:spacing w:line="480" w:lineRule="auto"/>
        <w:ind w:left="0"/>
        <w:rPr>
          <w:rFonts w:ascii="Times New Roman" w:hAnsi="Times New Roman" w:cs="Times New Roman"/>
          <w:sz w:val="24"/>
          <w:szCs w:val="24"/>
        </w:rPr>
      </w:pPr>
      <w:r w:rsidRPr="00C13F6A">
        <w:rPr>
          <w:rFonts w:ascii="Times New Roman" w:hAnsi="Times New Roman" w:cs="Times New Roman"/>
          <w:sz w:val="24"/>
          <w:szCs w:val="24"/>
        </w:rPr>
        <w:tab/>
        <w:t>In order to complete the next chemical separation, the load solution from column A needed to be converted from a chloride to a nitrate. The process for converting to a nitrate was completed for each foil as follows:</w:t>
      </w:r>
    </w:p>
    <w:p w:rsidR="007B41D4" w:rsidRPr="00C13F6A" w:rsidRDefault="007B41D4" w:rsidP="00726507">
      <w:pPr>
        <w:pStyle w:val="ListParagraph"/>
        <w:numPr>
          <w:ilvl w:val="0"/>
          <w:numId w:val="5"/>
        </w:numPr>
        <w:tabs>
          <w:tab w:val="left" w:pos="-5490"/>
        </w:tabs>
        <w:spacing w:line="480" w:lineRule="auto"/>
        <w:rPr>
          <w:rFonts w:ascii="Times New Roman" w:hAnsi="Times New Roman" w:cs="Times New Roman"/>
          <w:b/>
          <w:sz w:val="24"/>
          <w:szCs w:val="24"/>
        </w:rPr>
      </w:pPr>
      <w:r w:rsidRPr="00C13F6A">
        <w:rPr>
          <w:rFonts w:ascii="Times New Roman" w:hAnsi="Times New Roman" w:cs="Times New Roman"/>
          <w:sz w:val="24"/>
          <w:szCs w:val="24"/>
        </w:rPr>
        <w:t>Added 1 mL of concentrated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to the load solution vial. The liquid in the vial began to turn a faint yellow.</w:t>
      </w:r>
    </w:p>
    <w:p w:rsidR="007B41D4" w:rsidRPr="00C13F6A" w:rsidRDefault="007B41D4" w:rsidP="00726507">
      <w:pPr>
        <w:pStyle w:val="ListParagraph"/>
        <w:numPr>
          <w:ilvl w:val="0"/>
          <w:numId w:val="5"/>
        </w:numPr>
        <w:tabs>
          <w:tab w:val="left" w:pos="-5490"/>
        </w:tabs>
        <w:spacing w:line="480" w:lineRule="auto"/>
        <w:rPr>
          <w:rFonts w:ascii="Times New Roman" w:hAnsi="Times New Roman" w:cs="Times New Roman"/>
          <w:b/>
          <w:sz w:val="24"/>
          <w:szCs w:val="24"/>
        </w:rPr>
      </w:pPr>
      <w:r w:rsidRPr="00C13F6A">
        <w:rPr>
          <w:rFonts w:ascii="Times New Roman" w:hAnsi="Times New Roman" w:cs="Times New Roman"/>
          <w:sz w:val="24"/>
          <w:szCs w:val="24"/>
        </w:rPr>
        <w:lastRenderedPageBreak/>
        <w:t>Using a hot plate, heated gently at 40-50 °C. Bubbles began to appear as the liquid turned more yellow. After 5-10 minutes of heating the liquid became clear.</w:t>
      </w:r>
    </w:p>
    <w:p w:rsidR="007B41D4" w:rsidRPr="00C13F6A" w:rsidRDefault="007B41D4" w:rsidP="00726507">
      <w:pPr>
        <w:pStyle w:val="ListParagraph"/>
        <w:numPr>
          <w:ilvl w:val="0"/>
          <w:numId w:val="5"/>
        </w:numPr>
        <w:tabs>
          <w:tab w:val="left" w:pos="-5490"/>
        </w:tabs>
        <w:spacing w:line="480" w:lineRule="auto"/>
        <w:rPr>
          <w:rFonts w:ascii="Times New Roman" w:hAnsi="Times New Roman" w:cs="Times New Roman"/>
          <w:b/>
          <w:sz w:val="24"/>
          <w:szCs w:val="24"/>
        </w:rPr>
      </w:pPr>
      <w:r w:rsidRPr="00C13F6A">
        <w:rPr>
          <w:rFonts w:ascii="Times New Roman" w:hAnsi="Times New Roman" w:cs="Times New Roman"/>
          <w:sz w:val="24"/>
          <w:szCs w:val="24"/>
        </w:rPr>
        <w:t>Once the liquid became clear, heated the solution to dryness. After dryness was achieved, allowed the vial cool before any other liquids were added.</w:t>
      </w:r>
    </w:p>
    <w:p w:rsidR="007B41D4" w:rsidRPr="00C13F6A" w:rsidRDefault="007B41D4" w:rsidP="00726507">
      <w:pPr>
        <w:pStyle w:val="ListParagraph"/>
        <w:numPr>
          <w:ilvl w:val="0"/>
          <w:numId w:val="5"/>
        </w:numPr>
        <w:tabs>
          <w:tab w:val="left" w:pos="-5490"/>
        </w:tabs>
        <w:spacing w:line="480" w:lineRule="auto"/>
        <w:rPr>
          <w:rFonts w:ascii="Times New Roman" w:hAnsi="Times New Roman" w:cs="Times New Roman"/>
          <w:b/>
          <w:sz w:val="24"/>
          <w:szCs w:val="24"/>
        </w:rPr>
      </w:pPr>
      <w:r w:rsidRPr="00C13F6A">
        <w:rPr>
          <w:rFonts w:ascii="Times New Roman" w:hAnsi="Times New Roman" w:cs="Times New Roman"/>
          <w:sz w:val="24"/>
          <w:szCs w:val="24"/>
        </w:rPr>
        <w:t>Repeated 1-3. The yellow color of the liquid only appeared during the initial dissolution.</w:t>
      </w:r>
    </w:p>
    <w:p w:rsidR="007B41D4" w:rsidRPr="00C13F6A" w:rsidRDefault="00726507" w:rsidP="00726507">
      <w:pPr>
        <w:pStyle w:val="Heading4"/>
      </w:pPr>
      <w:r>
        <w:t>3.3.3.3</w:t>
      </w:r>
      <w:r>
        <w:tab/>
      </w:r>
      <w:r w:rsidR="007B41D4" w:rsidRPr="00C13F6A">
        <w:t>Column B - First MP1 HNO</w:t>
      </w:r>
      <w:r w:rsidR="007B41D4" w:rsidRPr="00C13F6A">
        <w:rPr>
          <w:vertAlign w:val="subscript"/>
        </w:rPr>
        <w:t>3</w:t>
      </w:r>
      <w:r w:rsidR="007B41D4" w:rsidRPr="00C13F6A">
        <w:t xml:space="preserve"> Column </w:t>
      </w:r>
    </w:p>
    <w:p w:rsidR="007B41D4" w:rsidRPr="00C13F6A" w:rsidRDefault="007B41D4" w:rsidP="00726507">
      <w:pPr>
        <w:tabs>
          <w:tab w:val="left" w:pos="-5490"/>
        </w:tabs>
        <w:spacing w:line="480" w:lineRule="auto"/>
        <w:rPr>
          <w:rFonts w:ascii="Times New Roman" w:hAnsi="Times New Roman" w:cs="Times New Roman"/>
          <w:sz w:val="24"/>
          <w:szCs w:val="24"/>
        </w:rPr>
      </w:pPr>
      <w:r w:rsidRPr="00C13F6A">
        <w:rPr>
          <w:rFonts w:ascii="Times New Roman" w:hAnsi="Times New Roman" w:cs="Times New Roman"/>
          <w:b/>
          <w:sz w:val="24"/>
          <w:szCs w:val="24"/>
        </w:rPr>
        <w:tab/>
      </w:r>
      <w:r w:rsidRPr="00C13F6A">
        <w:rPr>
          <w:rFonts w:ascii="Times New Roman" w:hAnsi="Times New Roman" w:cs="Times New Roman"/>
          <w:sz w:val="24"/>
          <w:szCs w:val="24"/>
        </w:rPr>
        <w:t>The second column used, designated column B, separated the thorium fraction from actinium and radium, as well as fission products such as barium, lanthanum, cesium, and lead. Instead of using a PP column, a glass column was used with a 3 mL BV of the same MP1 resin as before. The resin was converted to the nitrate form using 4 BV of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during the column construction process. Column B was processed using a similar method but not exactly like column A: </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Conditioned the column by allowing the distilled water to drip into the waste beaker below the column and adding at least 2 BV of 10M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1 ml of 10M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to dry column A load solution vial. Swirled gently to aid in dissolution of barely visible solids at bottom of vial. Gentle heat (40-50 °C via hot plate) was also added to aid in dissolution.</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Using a clean glass pipette, transferred the solution to the column. Collected the solution dripping off the column in a clean glass scintillation vial labeled "Load/Wash" along with the column designation and foil number.</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Repeated steps 2-3 twice, continuing to add the solution from the column into the same vial.</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lastRenderedPageBreak/>
        <w:t>Once the final drops of liquid had fallen into the glass scintillation vial, assayed radioactivity in the vial for 5 minutes.</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Added 3 mL of 0.1M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to the column. Collected solution dripping off of column in a clean glass scintillation vial labeled "Strip" with the column designation and foil number. This fraction, designated column strip should contain all or most of the thorium. After the dripping off the column was complete, counted vial for 5 minutes.</w:t>
      </w:r>
    </w:p>
    <w:p w:rsidR="007B41D4" w:rsidRPr="00C13F6A" w:rsidRDefault="007B41D4" w:rsidP="00726507">
      <w:pPr>
        <w:pStyle w:val="ListParagraph"/>
        <w:numPr>
          <w:ilvl w:val="0"/>
          <w:numId w:val="6"/>
        </w:numPr>
        <w:tabs>
          <w:tab w:val="left" w:pos="-5490"/>
        </w:tabs>
        <w:spacing w:line="480" w:lineRule="auto"/>
        <w:rPr>
          <w:rFonts w:ascii="Times New Roman" w:hAnsi="Times New Roman" w:cs="Times New Roman"/>
          <w:b/>
          <w:sz w:val="24"/>
          <w:szCs w:val="24"/>
        </w:rPr>
      </w:pPr>
      <w:r w:rsidRPr="00C13F6A">
        <w:rPr>
          <w:rFonts w:ascii="Times New Roman" w:hAnsi="Times New Roman" w:cs="Times New Roman"/>
          <w:sz w:val="24"/>
          <w:szCs w:val="24"/>
        </w:rPr>
        <w:t>Evaporated the strip solution to dryness on a hot plate at a temperature of 70-80 °C and under a heat lamp. Once the solution reached dryness, the vial was allowed to cool for 5 minutes before any liquid was added.</w:t>
      </w:r>
    </w:p>
    <w:p w:rsidR="007B41D4" w:rsidRPr="00C13F6A" w:rsidRDefault="007B41D4" w:rsidP="007B41D4">
      <w:pPr>
        <w:pStyle w:val="ListParagraph"/>
        <w:tabs>
          <w:tab w:val="left" w:pos="-5490"/>
        </w:tabs>
        <w:rPr>
          <w:rFonts w:ascii="Times New Roman" w:hAnsi="Times New Roman" w:cs="Times New Roman"/>
          <w:sz w:val="24"/>
          <w:szCs w:val="24"/>
        </w:rPr>
      </w:pPr>
    </w:p>
    <w:p w:rsidR="007B41D4" w:rsidRPr="00C13F6A" w:rsidRDefault="00726507" w:rsidP="00726507">
      <w:pPr>
        <w:pStyle w:val="Heading4"/>
      </w:pPr>
      <w:r>
        <w:t>3.3.3.4</w:t>
      </w:r>
      <w:r>
        <w:tab/>
      </w:r>
      <w:r w:rsidR="007B41D4" w:rsidRPr="00C13F6A">
        <w:t>Column C - Second MP1 HNO</w:t>
      </w:r>
      <w:r w:rsidR="007B41D4" w:rsidRPr="00C13F6A">
        <w:rPr>
          <w:vertAlign w:val="subscript"/>
        </w:rPr>
        <w:t>3</w:t>
      </w:r>
      <w:r w:rsidR="007B41D4" w:rsidRPr="00C13F6A">
        <w:t xml:space="preserve"> Column </w:t>
      </w:r>
    </w:p>
    <w:p w:rsidR="007B41D4" w:rsidRPr="00C13F6A" w:rsidRDefault="007B41D4" w:rsidP="00726507">
      <w:pPr>
        <w:tabs>
          <w:tab w:val="left" w:pos="-5490"/>
        </w:tabs>
        <w:spacing w:line="480" w:lineRule="auto"/>
        <w:rPr>
          <w:rFonts w:ascii="Times New Roman" w:hAnsi="Times New Roman" w:cs="Times New Roman"/>
          <w:sz w:val="24"/>
          <w:szCs w:val="24"/>
        </w:rPr>
      </w:pPr>
      <w:r w:rsidRPr="00C13F6A">
        <w:rPr>
          <w:rFonts w:ascii="Times New Roman" w:hAnsi="Times New Roman" w:cs="Times New Roman"/>
          <w:b/>
          <w:sz w:val="24"/>
          <w:szCs w:val="24"/>
        </w:rPr>
        <w:tab/>
      </w:r>
      <w:r w:rsidRPr="00C13F6A">
        <w:rPr>
          <w:rFonts w:ascii="Times New Roman" w:hAnsi="Times New Roman" w:cs="Times New Roman"/>
          <w:sz w:val="24"/>
          <w:szCs w:val="24"/>
        </w:rPr>
        <w:t xml:space="preserve">Column C was similar in function to column B, but on a smaller scale. Many of the </w:t>
      </w:r>
      <w:r w:rsidRPr="00C13F6A">
        <w:rPr>
          <w:rFonts w:ascii="Times New Roman" w:hAnsi="Times New Roman" w:cs="Times New Roman"/>
          <w:sz w:val="24"/>
          <w:szCs w:val="24"/>
          <w:vertAlign w:val="superscript"/>
        </w:rPr>
        <w:t>228</w:t>
      </w:r>
      <w:r w:rsidRPr="00C13F6A">
        <w:rPr>
          <w:rFonts w:ascii="Times New Roman" w:hAnsi="Times New Roman" w:cs="Times New Roman"/>
          <w:sz w:val="24"/>
          <w:szCs w:val="24"/>
        </w:rPr>
        <w:t xml:space="preserve">Th daughter products were removed in column B, however small fractions of </w:t>
      </w:r>
      <w:r w:rsidRPr="00C13F6A">
        <w:rPr>
          <w:rFonts w:ascii="Times New Roman" w:hAnsi="Times New Roman" w:cs="Times New Roman"/>
          <w:sz w:val="24"/>
          <w:szCs w:val="24"/>
          <w:vertAlign w:val="superscript"/>
        </w:rPr>
        <w:t>212</w:t>
      </w:r>
      <w:r w:rsidRPr="00C13F6A">
        <w:rPr>
          <w:rFonts w:ascii="Times New Roman" w:hAnsi="Times New Roman" w:cs="Times New Roman"/>
          <w:sz w:val="24"/>
          <w:szCs w:val="24"/>
        </w:rPr>
        <w:t>Pb (t</w:t>
      </w:r>
      <w:r w:rsidRPr="00C13F6A">
        <w:rPr>
          <w:rFonts w:ascii="Times New Roman" w:hAnsi="Times New Roman" w:cs="Times New Roman"/>
          <w:sz w:val="24"/>
          <w:szCs w:val="24"/>
          <w:vertAlign w:val="subscript"/>
        </w:rPr>
        <w:t>1/2</w:t>
      </w:r>
      <w:r w:rsidRPr="00C13F6A">
        <w:rPr>
          <w:rFonts w:ascii="Times New Roman" w:hAnsi="Times New Roman" w:cs="Times New Roman"/>
          <w:sz w:val="24"/>
          <w:szCs w:val="24"/>
        </w:rPr>
        <w:t xml:space="preserve"> = 10.64h) pass through the column. Column C was designed in order to remove these products from the thorium fraction, but it is impossible to remove them entirely due to the constant formation of </w:t>
      </w:r>
      <w:r w:rsidRPr="00C13F6A">
        <w:rPr>
          <w:rFonts w:ascii="Times New Roman" w:hAnsi="Times New Roman" w:cs="Times New Roman"/>
          <w:sz w:val="24"/>
          <w:szCs w:val="24"/>
          <w:vertAlign w:val="superscript"/>
        </w:rPr>
        <w:t>212</w:t>
      </w:r>
      <w:r w:rsidRPr="00C13F6A">
        <w:rPr>
          <w:rFonts w:ascii="Times New Roman" w:hAnsi="Times New Roman" w:cs="Times New Roman"/>
          <w:sz w:val="24"/>
          <w:szCs w:val="24"/>
        </w:rPr>
        <w:t xml:space="preserve">Pb  from the decay of </w:t>
      </w:r>
      <w:r w:rsidRPr="00C13F6A">
        <w:rPr>
          <w:rFonts w:ascii="Times New Roman" w:hAnsi="Times New Roman" w:cs="Times New Roman"/>
          <w:sz w:val="24"/>
          <w:szCs w:val="24"/>
          <w:vertAlign w:val="superscript"/>
        </w:rPr>
        <w:t>228</w:t>
      </w:r>
      <w:r w:rsidRPr="00C13F6A">
        <w:rPr>
          <w:rFonts w:ascii="Times New Roman" w:hAnsi="Times New Roman" w:cs="Times New Roman"/>
          <w:sz w:val="24"/>
          <w:szCs w:val="24"/>
        </w:rPr>
        <w:t>Th. Column C was constructed with a BioRad disposable polypropylene (PP) column with a 2 mL available BV and a 0.8 cm bed diameter. The column contained a 0.5 mL BV of MP1 resin converted to the nitrate form using 2 mL (4 BV) of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during column construction. Column C was processed almost exactly like column B with exception of a variation in reagent volumes and the acid used in the strip solution:</w:t>
      </w:r>
    </w:p>
    <w:p w:rsidR="007B41D4" w:rsidRPr="00C13F6A" w:rsidRDefault="007B41D4" w:rsidP="00726507">
      <w:pPr>
        <w:pStyle w:val="ListParagraph"/>
        <w:numPr>
          <w:ilvl w:val="0"/>
          <w:numId w:val="7"/>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Conditioned the column by allowing the distilled water to drip into the waste beaker below the column and adding at least 2 BV of 10M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w:t>
      </w:r>
    </w:p>
    <w:p w:rsidR="007B41D4" w:rsidRPr="00C13F6A" w:rsidRDefault="007B41D4" w:rsidP="00726507">
      <w:pPr>
        <w:pStyle w:val="ListParagraph"/>
        <w:numPr>
          <w:ilvl w:val="0"/>
          <w:numId w:val="7"/>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lastRenderedPageBreak/>
        <w:t>Added 0.5 mL of 10M HNO</w:t>
      </w:r>
      <w:r w:rsidRPr="00C13F6A">
        <w:rPr>
          <w:rFonts w:ascii="Times New Roman" w:hAnsi="Times New Roman" w:cs="Times New Roman"/>
          <w:sz w:val="24"/>
          <w:szCs w:val="24"/>
          <w:vertAlign w:val="subscript"/>
        </w:rPr>
        <w:t>3</w:t>
      </w:r>
      <w:r w:rsidRPr="00C13F6A">
        <w:rPr>
          <w:rFonts w:ascii="Times New Roman" w:hAnsi="Times New Roman" w:cs="Times New Roman"/>
          <w:sz w:val="24"/>
          <w:szCs w:val="24"/>
        </w:rPr>
        <w:t xml:space="preserve"> to the dry column B strip solution vial. Swirled gently to aid in dissolution of barely visible solids at bottom of vial. Gentle heat (40-50 °C via hot plate) was also added to aid in dissolution.</w:t>
      </w:r>
    </w:p>
    <w:p w:rsidR="007B41D4" w:rsidRPr="00C13F6A" w:rsidRDefault="007B41D4" w:rsidP="00726507">
      <w:pPr>
        <w:pStyle w:val="ListParagraph"/>
        <w:numPr>
          <w:ilvl w:val="0"/>
          <w:numId w:val="7"/>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Using a clean glass pipette, transferred the solution to the column. Collected the solution dripping off the column in a clean glass scintillation vial labeled "Load/Wash" along with the column designation and foil number.</w:t>
      </w:r>
    </w:p>
    <w:p w:rsidR="007B41D4" w:rsidRPr="00C13F6A" w:rsidRDefault="007B41D4" w:rsidP="00726507">
      <w:pPr>
        <w:pStyle w:val="ListParagraph"/>
        <w:numPr>
          <w:ilvl w:val="0"/>
          <w:numId w:val="7"/>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Repeated steps 2-3 twice, continuing to add the solution from the column into the same vial.</w:t>
      </w:r>
    </w:p>
    <w:p w:rsidR="007B41D4" w:rsidRPr="00C13F6A" w:rsidRDefault="007B41D4" w:rsidP="00726507">
      <w:pPr>
        <w:pStyle w:val="ListParagraph"/>
        <w:numPr>
          <w:ilvl w:val="0"/>
          <w:numId w:val="7"/>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Once the final drops of liquid had fallen into the glass scintillation vial, counted for 5 minutes.</w:t>
      </w:r>
    </w:p>
    <w:p w:rsidR="007B41D4" w:rsidRPr="00C13F6A" w:rsidRDefault="007B41D4" w:rsidP="00726507">
      <w:pPr>
        <w:pStyle w:val="ListParagraph"/>
        <w:numPr>
          <w:ilvl w:val="0"/>
          <w:numId w:val="7"/>
        </w:numPr>
        <w:tabs>
          <w:tab w:val="left" w:pos="-5490"/>
        </w:tabs>
        <w:spacing w:line="480" w:lineRule="auto"/>
        <w:rPr>
          <w:rFonts w:ascii="Times New Roman" w:hAnsi="Times New Roman" w:cs="Times New Roman"/>
          <w:sz w:val="24"/>
          <w:szCs w:val="24"/>
        </w:rPr>
      </w:pPr>
      <w:r w:rsidRPr="00C13F6A">
        <w:rPr>
          <w:rFonts w:ascii="Times New Roman" w:hAnsi="Times New Roman" w:cs="Times New Roman"/>
          <w:sz w:val="24"/>
          <w:szCs w:val="24"/>
        </w:rPr>
        <w:t xml:space="preserve">Added 0.5 mL of 10M HCL to the column. Collected solution dripping off of column in a clean glass scintillation vial labeled "Strip" with the column designation and foil number. This fraction is designated the strip and should contain all or most of the thorium. This is the final step of chemical purification. Now the sample is ready for assay via γ-ray spectroscopy, which had to be conducted immediately, as </w:t>
      </w:r>
      <w:r w:rsidRPr="00C13F6A">
        <w:rPr>
          <w:rFonts w:ascii="Times New Roman" w:hAnsi="Times New Roman" w:cs="Times New Roman"/>
          <w:sz w:val="24"/>
          <w:szCs w:val="24"/>
          <w:vertAlign w:val="superscript"/>
        </w:rPr>
        <w:t>212</w:t>
      </w:r>
      <w:r w:rsidRPr="00C13F6A">
        <w:rPr>
          <w:rFonts w:ascii="Times New Roman" w:hAnsi="Times New Roman" w:cs="Times New Roman"/>
          <w:sz w:val="24"/>
          <w:szCs w:val="24"/>
        </w:rPr>
        <w:t>Pb grew back in very quickly. Details about the  γ- ray spectroscopy can be found in the next section.</w:t>
      </w:r>
    </w:p>
    <w:p w:rsidR="007B41D4" w:rsidRPr="00954D30" w:rsidRDefault="007B41D4" w:rsidP="007B41D4">
      <w:pPr>
        <w:pStyle w:val="ListParagraph"/>
        <w:tabs>
          <w:tab w:val="left" w:pos="-5490"/>
        </w:tabs>
        <w:ind w:left="780"/>
        <w:rPr>
          <w:rFonts w:ascii="Times New Roman" w:hAnsi="Times New Roman" w:cs="Times New Roman"/>
          <w:sz w:val="24"/>
          <w:szCs w:val="24"/>
        </w:rPr>
      </w:pPr>
    </w:p>
    <w:p w:rsidR="007B41D4" w:rsidRDefault="007B41D4" w:rsidP="007B41D4">
      <w:pPr>
        <w:tabs>
          <w:tab w:val="left" w:pos="-5490"/>
        </w:tabs>
        <w:rPr>
          <w:rFonts w:ascii="Times New Roman" w:hAnsi="Times New Roman" w:cs="Times New Roman"/>
          <w:b/>
          <w:sz w:val="24"/>
          <w:szCs w:val="24"/>
        </w:rPr>
      </w:pPr>
      <w:r>
        <w:rPr>
          <w:rFonts w:ascii="Times New Roman" w:hAnsi="Times New Roman" w:cs="Times New Roman"/>
          <w:b/>
          <w:sz w:val="24"/>
          <w:szCs w:val="24"/>
        </w:rPr>
        <w:tab/>
      </w:r>
    </w:p>
    <w:p w:rsidR="007B41D4" w:rsidRDefault="007B41D4" w:rsidP="007B41D4">
      <w:pPr>
        <w:pStyle w:val="ListParagraph"/>
        <w:tabs>
          <w:tab w:val="left" w:pos="-5490"/>
        </w:tabs>
        <w:ind w:left="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4722955"/>
            <wp:effectExtent l="19050" t="19050" r="19050" b="2049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ck target chemistry.JPG"/>
                    <pic:cNvPicPr/>
                  </pic:nvPicPr>
                  <pic:blipFill>
                    <a:blip r:embed="rId18" cstate="print"/>
                    <a:stretch>
                      <a:fillRect/>
                    </a:stretch>
                  </pic:blipFill>
                  <pic:spPr>
                    <a:xfrm>
                      <a:off x="0" y="0"/>
                      <a:ext cx="5943600" cy="4722955"/>
                    </a:xfrm>
                    <a:prstGeom prst="rect">
                      <a:avLst/>
                    </a:prstGeom>
                    <a:ln>
                      <a:solidFill>
                        <a:schemeClr val="tx1"/>
                      </a:solidFill>
                    </a:ln>
                  </pic:spPr>
                </pic:pic>
              </a:graphicData>
            </a:graphic>
          </wp:inline>
        </w:drawing>
      </w:r>
    </w:p>
    <w:p w:rsidR="007B41D4" w:rsidRPr="009F5764" w:rsidRDefault="008C0071" w:rsidP="009F5764">
      <w:pPr>
        <w:pStyle w:val="Caption"/>
        <w:jc w:val="center"/>
        <w:rPr>
          <w:rFonts w:ascii="Times New Roman" w:hAnsi="Times New Roman" w:cs="Times New Roman"/>
          <w:i/>
          <w:color w:val="auto"/>
          <w:sz w:val="24"/>
          <w:szCs w:val="24"/>
        </w:rPr>
      </w:pPr>
      <w:bookmarkStart w:id="29" w:name="_Toc388531371"/>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10</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B41D4" w:rsidRPr="009F5764">
        <w:rPr>
          <w:rFonts w:ascii="Times New Roman" w:hAnsi="Times New Roman" w:cs="Times New Roman"/>
          <w:i/>
          <w:color w:val="auto"/>
          <w:sz w:val="24"/>
          <w:szCs w:val="24"/>
        </w:rPr>
        <w:t>Outline of Chemical Separation Process</w:t>
      </w:r>
      <w:bookmarkEnd w:id="29"/>
    </w:p>
    <w:p w:rsidR="007B41D4" w:rsidRDefault="007B41D4" w:rsidP="00CA53B8">
      <w:pPr>
        <w:pStyle w:val="Heading2"/>
      </w:pPr>
    </w:p>
    <w:p w:rsidR="00726507" w:rsidRDefault="00726507" w:rsidP="00726507">
      <w:pPr>
        <w:pStyle w:val="Heading2"/>
      </w:pPr>
      <w:bookmarkStart w:id="30" w:name="_Toc388531346"/>
      <w:r>
        <w:t>3.4</w:t>
      </w:r>
      <w:r>
        <w:tab/>
        <w:t>Radioactivity Measurements of Irradiated Foils</w:t>
      </w:r>
      <w:bookmarkEnd w:id="30"/>
    </w:p>
    <w:p w:rsidR="00726507" w:rsidRDefault="00726507" w:rsidP="00726507">
      <w:pPr>
        <w:spacing w:line="480" w:lineRule="auto"/>
        <w:rPr>
          <w:rFonts w:ascii="Times New Roman" w:hAnsi="Times New Roman" w:cs="Times New Roman"/>
          <w:sz w:val="24"/>
          <w:szCs w:val="24"/>
        </w:rPr>
      </w:pPr>
      <w:r>
        <w:rPr>
          <w:rFonts w:ascii="Times New Roman" w:hAnsi="Times New Roman" w:cs="Times New Roman"/>
          <w:sz w:val="24"/>
          <w:szCs w:val="24"/>
        </w:rPr>
        <w:tab/>
        <w:t>The radioactivity measurements for this experiment were conducted using a calibrated</w:t>
      </w:r>
      <w:r w:rsidR="0099249A">
        <w:rPr>
          <w:rFonts w:ascii="Times New Roman" w:hAnsi="Times New Roman" w:cs="Times New Roman"/>
          <w:sz w:val="24"/>
          <w:szCs w:val="24"/>
        </w:rPr>
        <w:t xml:space="preserve"> HPGe</w:t>
      </w:r>
      <w:r>
        <w:rPr>
          <w:rFonts w:ascii="Times New Roman" w:hAnsi="Times New Roman" w:cs="Times New Roman"/>
          <w:sz w:val="24"/>
          <w:szCs w:val="24"/>
        </w:rPr>
        <w:t xml:space="preserve"> detector. A multichannel analyzer utilizing Canberra Genie 2000 software was coupled to the HPGe detector. According to the manufacturer, the resolution of the detector is 0.74 keV at 122 keV and 2.0 keV at 1332 keV. Energy and efficiency calculations were completed for the detector using a γ-ray source traceable to the National Institute of Standards and Technology (NIST). A typical efficiency calibration is shown in Figure 11. The points are experimentally </w:t>
      </w:r>
      <w:r>
        <w:rPr>
          <w:rFonts w:ascii="Times New Roman" w:hAnsi="Times New Roman" w:cs="Times New Roman"/>
          <w:sz w:val="24"/>
          <w:szCs w:val="24"/>
        </w:rPr>
        <w:lastRenderedPageBreak/>
        <w:t>measured efficiencies and a solid curve was generated via a 5</w:t>
      </w:r>
      <w:r w:rsidRPr="00B97243">
        <w:rPr>
          <w:rFonts w:ascii="Times New Roman" w:hAnsi="Times New Roman" w:cs="Times New Roman"/>
          <w:sz w:val="24"/>
          <w:szCs w:val="24"/>
          <w:vertAlign w:val="superscript"/>
        </w:rPr>
        <w:t>th</w:t>
      </w:r>
      <w:r>
        <w:rPr>
          <w:rFonts w:ascii="Times New Roman" w:hAnsi="Times New Roman" w:cs="Times New Roman"/>
          <w:sz w:val="24"/>
          <w:szCs w:val="24"/>
        </w:rPr>
        <w:t xml:space="preserve"> order polynomial function. The function of the curve is provided, and the constants for this specific efficiency curve are shown in Table </w:t>
      </w:r>
      <w:r w:rsidR="00B042B0">
        <w:rPr>
          <w:rFonts w:ascii="Times New Roman" w:hAnsi="Times New Roman" w:cs="Times New Roman"/>
          <w:sz w:val="24"/>
          <w:szCs w:val="24"/>
        </w:rPr>
        <w:t>3</w:t>
      </w:r>
      <w:r>
        <w:rPr>
          <w:rFonts w:ascii="Times New Roman" w:hAnsi="Times New Roman" w:cs="Times New Roman"/>
          <w:sz w:val="24"/>
          <w:szCs w:val="24"/>
        </w:rPr>
        <w:t xml:space="preserve">. The specific γ-rays and their intensities that were used to assay the radionuclides involved in this work are shown in Table </w:t>
      </w:r>
      <w:r w:rsidR="00B042B0">
        <w:rPr>
          <w:rFonts w:ascii="Times New Roman" w:hAnsi="Times New Roman" w:cs="Times New Roman"/>
          <w:sz w:val="24"/>
          <w:szCs w:val="24"/>
        </w:rPr>
        <w:t>4</w:t>
      </w:r>
      <w:r>
        <w:rPr>
          <w:rFonts w:ascii="Times New Roman" w:hAnsi="Times New Roman" w:cs="Times New Roman"/>
          <w:sz w:val="24"/>
          <w:szCs w:val="24"/>
        </w:rPr>
        <w:t>.</w:t>
      </w:r>
    </w:p>
    <w:p w:rsidR="00726507" w:rsidRDefault="00726507" w:rsidP="00726507">
      <w:pPr>
        <w:rPr>
          <w:rFonts w:ascii="Times New Roman" w:eastAsiaTheme="minorEastAsia" w:hAnsi="Times New Roman" w:cs="Times New Roman"/>
          <w:sz w:val="24"/>
          <w:szCs w:val="48"/>
        </w:rPr>
      </w:pPr>
      <m:oMathPara>
        <m:oMath>
          <m:r>
            <w:rPr>
              <w:rFonts w:ascii="Cambria Math" w:hAnsi="Cambria Math" w:cs="Times New Roman"/>
              <w:sz w:val="24"/>
              <w:szCs w:val="24"/>
            </w:rPr>
            <m:t>efficiency=</m:t>
          </m:r>
          <m:r>
            <m:rPr>
              <m:sty m:val="p"/>
            </m:rPr>
            <w:rPr>
              <w:rFonts w:ascii="Cambria Math" w:hAnsi="Cambria Math" w:cs="Times New Roman"/>
              <w:sz w:val="24"/>
              <w:szCs w:val="24"/>
            </w:rPr>
            <m:t>exp</m:t>
          </m:r>
          <m:d>
            <m:dPr>
              <m:ctrlPr>
                <w:rPr>
                  <w:rFonts w:ascii="Cambria Math" w:hAnsi="Cambria Math" w:cs="Times New Roman"/>
                  <w:i/>
                  <w:sz w:val="24"/>
                  <w:szCs w:val="48"/>
                </w:rPr>
              </m:ctrlPr>
            </m:dPr>
            <m:e>
              <m:r>
                <w:rPr>
                  <w:rFonts w:ascii="Cambria Math" w:hAnsi="Cambria Math" w:cs="Times New Roman"/>
                  <w:sz w:val="24"/>
                  <w:szCs w:val="48"/>
                </w:rPr>
                <m:t>a</m:t>
              </m:r>
              <m:r>
                <w:rPr>
                  <w:rFonts w:ascii="Cambria Math" w:hAnsi="Times New Roman" w:cs="Times New Roman"/>
                  <w:sz w:val="24"/>
                  <w:szCs w:val="48"/>
                </w:rPr>
                <m:t>+</m:t>
              </m:r>
              <m:r>
                <w:rPr>
                  <w:rFonts w:ascii="Cambria Math" w:hAnsi="Cambria Math" w:cs="Times New Roman"/>
                  <w:sz w:val="24"/>
                  <w:szCs w:val="48"/>
                </w:rPr>
                <m:t>b*ln</m:t>
              </m:r>
              <m:d>
                <m:dPr>
                  <m:ctrlPr>
                    <w:rPr>
                      <w:rFonts w:ascii="Cambria Math" w:hAnsi="Cambria Math" w:cs="Times New Roman"/>
                      <w:i/>
                      <w:sz w:val="24"/>
                      <w:szCs w:val="48"/>
                    </w:rPr>
                  </m:ctrlPr>
                </m:dPr>
                <m:e>
                  <m:r>
                    <w:rPr>
                      <w:rFonts w:ascii="Cambria Math" w:hAnsi="Cambria Math" w:cs="Times New Roman"/>
                      <w:sz w:val="24"/>
                      <w:szCs w:val="48"/>
                    </w:rPr>
                    <m:t>E</m:t>
                  </m:r>
                </m:e>
              </m:d>
              <m:r>
                <w:rPr>
                  <w:rFonts w:ascii="Cambria Math" w:hAnsi="Times New Roman" w:cs="Times New Roman"/>
                  <w:sz w:val="24"/>
                  <w:szCs w:val="48"/>
                </w:rPr>
                <m:t>+</m:t>
              </m:r>
              <m:r>
                <w:rPr>
                  <w:rFonts w:ascii="Cambria Math" w:hAnsi="Cambria Math" w:cs="Times New Roman"/>
                  <w:sz w:val="24"/>
                  <w:szCs w:val="48"/>
                </w:rPr>
                <m:t>c*</m:t>
              </m:r>
              <m:sSup>
                <m:sSupPr>
                  <m:ctrlPr>
                    <w:rPr>
                      <w:rFonts w:ascii="Cambria Math" w:hAnsi="Times New Roman" w:cs="Times New Roman"/>
                      <w:i/>
                      <w:sz w:val="24"/>
                      <w:szCs w:val="48"/>
                    </w:rPr>
                  </m:ctrlPr>
                </m:sSupPr>
                <m:e>
                  <m:r>
                    <w:rPr>
                      <w:rFonts w:ascii="Cambria Math" w:hAnsi="Cambria Math" w:cs="Times New Roman"/>
                      <w:sz w:val="24"/>
                      <w:szCs w:val="48"/>
                    </w:rPr>
                    <m:t>ln</m:t>
                  </m:r>
                  <m:d>
                    <m:dPr>
                      <m:ctrlPr>
                        <w:rPr>
                          <w:rFonts w:ascii="Cambria Math" w:hAnsi="Cambria Math" w:cs="Times New Roman"/>
                          <w:i/>
                          <w:sz w:val="24"/>
                          <w:szCs w:val="48"/>
                        </w:rPr>
                      </m:ctrlPr>
                    </m:dPr>
                    <m:e>
                      <m:r>
                        <w:rPr>
                          <w:rFonts w:ascii="Cambria Math" w:hAnsi="Cambria Math" w:cs="Times New Roman"/>
                          <w:sz w:val="24"/>
                          <w:szCs w:val="48"/>
                        </w:rPr>
                        <m:t>E</m:t>
                      </m:r>
                    </m:e>
                  </m:d>
                </m:e>
                <m:sup>
                  <m:r>
                    <w:rPr>
                      <w:rFonts w:ascii="Cambria Math" w:hAnsi="Cambria Math" w:cs="Times New Roman"/>
                      <w:sz w:val="24"/>
                      <w:szCs w:val="48"/>
                    </w:rPr>
                    <m:t>2</m:t>
                  </m:r>
                </m:sup>
              </m:sSup>
              <m:r>
                <w:rPr>
                  <w:rFonts w:ascii="Cambria Math" w:hAnsi="Times New Roman" w:cs="Times New Roman"/>
                  <w:sz w:val="24"/>
                  <w:szCs w:val="48"/>
                </w:rPr>
                <m:t>+</m:t>
              </m:r>
              <m:r>
                <w:rPr>
                  <w:rFonts w:ascii="Cambria Math" w:hAnsi="Cambria Math" w:cs="Times New Roman"/>
                  <w:sz w:val="24"/>
                  <w:szCs w:val="48"/>
                </w:rPr>
                <m:t>d*</m:t>
              </m:r>
              <m:sSup>
                <m:sSupPr>
                  <m:ctrlPr>
                    <w:rPr>
                      <w:rFonts w:ascii="Cambria Math" w:hAnsi="Times New Roman" w:cs="Times New Roman"/>
                      <w:i/>
                      <w:sz w:val="24"/>
                      <w:szCs w:val="48"/>
                    </w:rPr>
                  </m:ctrlPr>
                </m:sSupPr>
                <m:e>
                  <m:r>
                    <w:rPr>
                      <w:rFonts w:ascii="Cambria Math" w:hAnsi="Cambria Math" w:cs="Times New Roman"/>
                      <w:sz w:val="24"/>
                      <w:szCs w:val="48"/>
                    </w:rPr>
                    <m:t>ln</m:t>
                  </m:r>
                  <m:d>
                    <m:dPr>
                      <m:ctrlPr>
                        <w:rPr>
                          <w:rFonts w:ascii="Cambria Math" w:hAnsi="Cambria Math" w:cs="Times New Roman"/>
                          <w:i/>
                          <w:sz w:val="24"/>
                          <w:szCs w:val="48"/>
                        </w:rPr>
                      </m:ctrlPr>
                    </m:dPr>
                    <m:e>
                      <m:r>
                        <w:rPr>
                          <w:rFonts w:ascii="Cambria Math" w:hAnsi="Cambria Math" w:cs="Times New Roman"/>
                          <w:sz w:val="24"/>
                          <w:szCs w:val="48"/>
                        </w:rPr>
                        <m:t>E</m:t>
                      </m:r>
                    </m:e>
                  </m:d>
                </m:e>
                <m:sup>
                  <m:r>
                    <w:rPr>
                      <w:rFonts w:ascii="Cambria Math" w:hAnsi="Cambria Math" w:cs="Times New Roman"/>
                      <w:sz w:val="24"/>
                      <w:szCs w:val="48"/>
                    </w:rPr>
                    <m:t>3</m:t>
                  </m:r>
                </m:sup>
              </m:sSup>
            </m:e>
          </m:d>
        </m:oMath>
      </m:oMathPara>
    </w:p>
    <w:p w:rsidR="007C22FE" w:rsidRPr="00F47521" w:rsidRDefault="007C22FE" w:rsidP="00726507">
      <w:pPr>
        <w:rPr>
          <w:rFonts w:ascii="Times New Roman" w:hAnsi="Times New Roman" w:cs="Times New Roman"/>
          <w:sz w:val="24"/>
          <w:szCs w:val="24"/>
        </w:rPr>
      </w:pPr>
    </w:p>
    <w:p w:rsidR="00726507" w:rsidRDefault="00726507" w:rsidP="0072650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564642"/>
            <wp:effectExtent l="19050" t="19050" r="19050" b="26408"/>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5943600" cy="4564642"/>
                    </a:xfrm>
                    <a:prstGeom prst="rect">
                      <a:avLst/>
                    </a:prstGeom>
                    <a:noFill/>
                    <a:ln w="9525">
                      <a:solidFill>
                        <a:schemeClr val="tx1"/>
                      </a:solidFill>
                      <a:miter lim="800000"/>
                      <a:headEnd/>
                      <a:tailEnd/>
                    </a:ln>
                  </pic:spPr>
                </pic:pic>
              </a:graphicData>
            </a:graphic>
          </wp:inline>
        </w:drawing>
      </w:r>
    </w:p>
    <w:p w:rsidR="00726507" w:rsidRPr="009F5764" w:rsidRDefault="008C0071" w:rsidP="009F5764">
      <w:pPr>
        <w:pStyle w:val="Caption"/>
        <w:jc w:val="center"/>
        <w:rPr>
          <w:rFonts w:ascii="Times New Roman" w:eastAsiaTheme="minorEastAsia" w:hAnsi="Times New Roman" w:cs="Times New Roman"/>
          <w:i/>
          <w:color w:val="auto"/>
          <w:sz w:val="24"/>
          <w:szCs w:val="24"/>
        </w:rPr>
      </w:pPr>
      <w:bookmarkStart w:id="31" w:name="_Toc388531372"/>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11</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26507" w:rsidRPr="009F5764">
        <w:rPr>
          <w:rFonts w:ascii="Times New Roman" w:hAnsi="Times New Roman" w:cs="Times New Roman"/>
          <w:i/>
          <w:color w:val="auto"/>
          <w:sz w:val="24"/>
          <w:szCs w:val="24"/>
        </w:rPr>
        <w:t>Typical efficiency curve for HPGe detector.</w:t>
      </w:r>
      <w:bookmarkEnd w:id="31"/>
      <w:r w:rsidR="00726507" w:rsidRPr="009F5764">
        <w:rPr>
          <w:rFonts w:ascii="Times New Roman" w:eastAsiaTheme="minorEastAsia" w:hAnsi="Times New Roman" w:cs="Times New Roman"/>
          <w:i/>
          <w:color w:val="auto"/>
          <w:sz w:val="24"/>
          <w:szCs w:val="24"/>
        </w:rPr>
        <w:br w:type="page"/>
      </w:r>
    </w:p>
    <w:p w:rsidR="00726507" w:rsidRPr="00B47D62" w:rsidRDefault="00B47D62" w:rsidP="009F5764">
      <w:pPr>
        <w:pStyle w:val="Caption"/>
        <w:jc w:val="center"/>
        <w:rPr>
          <w:rFonts w:ascii="Times New Roman" w:eastAsiaTheme="minorEastAsia" w:hAnsi="Times New Roman" w:cs="Times New Roman"/>
          <w:b w:val="0"/>
          <w:i/>
          <w:color w:val="auto"/>
          <w:sz w:val="24"/>
          <w:szCs w:val="24"/>
        </w:rPr>
      </w:pPr>
      <w:bookmarkStart w:id="32" w:name="_Toc388531359"/>
      <w:r w:rsidRPr="00B47D62">
        <w:rPr>
          <w:rFonts w:ascii="Times New Roman" w:hAnsi="Times New Roman" w:cs="Times New Roman"/>
          <w:b w:val="0"/>
          <w:color w:val="auto"/>
          <w:sz w:val="24"/>
          <w:szCs w:val="24"/>
        </w:rPr>
        <w:lastRenderedPageBreak/>
        <w:t xml:space="preserve">Table </w:t>
      </w:r>
      <w:r w:rsidR="005B2AF4" w:rsidRPr="00B47D62">
        <w:rPr>
          <w:rFonts w:ascii="Times New Roman" w:hAnsi="Times New Roman" w:cs="Times New Roman"/>
          <w:b w:val="0"/>
          <w:color w:val="auto"/>
          <w:sz w:val="24"/>
          <w:szCs w:val="24"/>
        </w:rPr>
        <w:fldChar w:fldCharType="begin"/>
      </w:r>
      <w:r w:rsidRPr="00B47D62">
        <w:rPr>
          <w:rFonts w:ascii="Times New Roman" w:hAnsi="Times New Roman" w:cs="Times New Roman"/>
          <w:b w:val="0"/>
          <w:color w:val="auto"/>
          <w:sz w:val="24"/>
          <w:szCs w:val="24"/>
        </w:rPr>
        <w:instrText xml:space="preserve"> SEQ Table \* ARABIC </w:instrText>
      </w:r>
      <w:r w:rsidR="005B2AF4" w:rsidRPr="00B47D62">
        <w:rPr>
          <w:rFonts w:ascii="Times New Roman" w:hAnsi="Times New Roman" w:cs="Times New Roman"/>
          <w:b w:val="0"/>
          <w:color w:val="auto"/>
          <w:sz w:val="24"/>
          <w:szCs w:val="24"/>
        </w:rPr>
        <w:fldChar w:fldCharType="separate"/>
      </w:r>
      <w:r w:rsidRPr="00B47D62">
        <w:rPr>
          <w:rFonts w:ascii="Times New Roman" w:hAnsi="Times New Roman" w:cs="Times New Roman"/>
          <w:b w:val="0"/>
          <w:noProof/>
          <w:color w:val="auto"/>
          <w:sz w:val="24"/>
          <w:szCs w:val="24"/>
        </w:rPr>
        <w:t>3</w:t>
      </w:r>
      <w:r w:rsidR="005B2AF4" w:rsidRPr="00B47D62">
        <w:rPr>
          <w:rFonts w:ascii="Times New Roman" w:hAnsi="Times New Roman" w:cs="Times New Roman"/>
          <w:b w:val="0"/>
          <w:color w:val="auto"/>
          <w:sz w:val="24"/>
          <w:szCs w:val="24"/>
        </w:rPr>
        <w:fldChar w:fldCharType="end"/>
      </w:r>
      <w:r w:rsidRPr="00B47D62">
        <w:rPr>
          <w:rFonts w:ascii="Times New Roman" w:hAnsi="Times New Roman" w:cs="Times New Roman"/>
          <w:b w:val="0"/>
          <w:color w:val="auto"/>
          <w:sz w:val="24"/>
          <w:szCs w:val="24"/>
        </w:rPr>
        <w:t>. Constants used in efficiency function. E is the incident photon energy.</w:t>
      </w:r>
      <w:bookmarkEnd w:id="32"/>
    </w:p>
    <w:tbl>
      <w:tblPr>
        <w:tblW w:w="3757" w:type="dxa"/>
        <w:jc w:val="center"/>
        <w:tblInd w:w="91" w:type="dxa"/>
        <w:tblLook w:val="04A0"/>
      </w:tblPr>
      <w:tblGrid>
        <w:gridCol w:w="1014"/>
        <w:gridCol w:w="865"/>
        <w:gridCol w:w="958"/>
        <w:gridCol w:w="920"/>
      </w:tblGrid>
      <w:tr w:rsidR="00726507" w:rsidRPr="004143B8" w:rsidTr="00726507">
        <w:trPr>
          <w:trHeight w:val="255"/>
          <w:jc w:val="center"/>
        </w:trPr>
        <w:tc>
          <w:tcPr>
            <w:tcW w:w="101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a</w:t>
            </w:r>
          </w:p>
        </w:tc>
        <w:tc>
          <w:tcPr>
            <w:tcW w:w="865" w:type="dxa"/>
            <w:tcBorders>
              <w:top w:val="single" w:sz="8" w:space="0" w:color="auto"/>
              <w:left w:val="nil"/>
              <w:bottom w:val="single" w:sz="4" w:space="0" w:color="auto"/>
              <w:right w:val="single" w:sz="4"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b</w:t>
            </w:r>
          </w:p>
        </w:tc>
        <w:tc>
          <w:tcPr>
            <w:tcW w:w="958" w:type="dxa"/>
            <w:tcBorders>
              <w:top w:val="single" w:sz="8" w:space="0" w:color="auto"/>
              <w:left w:val="nil"/>
              <w:bottom w:val="single" w:sz="4" w:space="0" w:color="auto"/>
              <w:right w:val="single" w:sz="4"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c</w:t>
            </w:r>
          </w:p>
        </w:tc>
        <w:tc>
          <w:tcPr>
            <w:tcW w:w="920" w:type="dxa"/>
            <w:tcBorders>
              <w:top w:val="single" w:sz="8" w:space="0" w:color="auto"/>
              <w:left w:val="nil"/>
              <w:bottom w:val="single" w:sz="4" w:space="0" w:color="auto"/>
              <w:right w:val="single" w:sz="8"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d</w:t>
            </w:r>
          </w:p>
        </w:tc>
      </w:tr>
      <w:tr w:rsidR="00726507" w:rsidRPr="004143B8" w:rsidTr="00726507">
        <w:trPr>
          <w:trHeight w:val="270"/>
          <w:jc w:val="center"/>
        </w:trPr>
        <w:tc>
          <w:tcPr>
            <w:tcW w:w="1014" w:type="dxa"/>
            <w:tcBorders>
              <w:top w:val="nil"/>
              <w:left w:val="single" w:sz="8" w:space="0" w:color="auto"/>
              <w:bottom w:val="single" w:sz="8" w:space="0" w:color="auto"/>
              <w:right w:val="single" w:sz="4"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-18.628</w:t>
            </w:r>
          </w:p>
        </w:tc>
        <w:tc>
          <w:tcPr>
            <w:tcW w:w="865" w:type="dxa"/>
            <w:tcBorders>
              <w:top w:val="nil"/>
              <w:left w:val="nil"/>
              <w:bottom w:val="single" w:sz="8" w:space="0" w:color="auto"/>
              <w:right w:val="single" w:sz="4"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8.059</w:t>
            </w:r>
          </w:p>
        </w:tc>
        <w:tc>
          <w:tcPr>
            <w:tcW w:w="958" w:type="dxa"/>
            <w:tcBorders>
              <w:top w:val="nil"/>
              <w:left w:val="nil"/>
              <w:bottom w:val="single" w:sz="8" w:space="0" w:color="auto"/>
              <w:right w:val="single" w:sz="4"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-1.415</w:t>
            </w:r>
          </w:p>
        </w:tc>
        <w:tc>
          <w:tcPr>
            <w:tcW w:w="920" w:type="dxa"/>
            <w:tcBorders>
              <w:top w:val="nil"/>
              <w:left w:val="nil"/>
              <w:bottom w:val="single" w:sz="8" w:space="0" w:color="auto"/>
              <w:right w:val="single" w:sz="8" w:space="0" w:color="auto"/>
            </w:tcBorders>
            <w:shd w:val="clear" w:color="auto" w:fill="auto"/>
            <w:noWrap/>
            <w:vAlign w:val="bottom"/>
            <w:hideMark/>
          </w:tcPr>
          <w:p w:rsidR="00726507" w:rsidRPr="004143B8" w:rsidRDefault="00726507" w:rsidP="00726507">
            <w:pPr>
              <w:spacing w:after="0" w:line="240" w:lineRule="auto"/>
              <w:jc w:val="center"/>
              <w:rPr>
                <w:rFonts w:ascii="Arial" w:eastAsia="Times New Roman" w:hAnsi="Arial" w:cs="Arial"/>
                <w:sz w:val="20"/>
                <w:szCs w:val="20"/>
              </w:rPr>
            </w:pPr>
            <w:r w:rsidRPr="004143B8">
              <w:rPr>
                <w:rFonts w:ascii="Arial" w:eastAsia="Times New Roman" w:hAnsi="Arial" w:cs="Arial"/>
                <w:sz w:val="20"/>
                <w:szCs w:val="20"/>
              </w:rPr>
              <w:t>0.073</w:t>
            </w:r>
          </w:p>
        </w:tc>
      </w:tr>
    </w:tbl>
    <w:p w:rsidR="00726507" w:rsidRDefault="00726507" w:rsidP="00726507">
      <w:pPr>
        <w:rPr>
          <w:rFonts w:ascii="Times New Roman" w:hAnsi="Times New Roman" w:cs="Times New Roman"/>
          <w:b/>
          <w:sz w:val="24"/>
          <w:szCs w:val="48"/>
        </w:rPr>
      </w:pPr>
    </w:p>
    <w:p w:rsidR="007C22FE" w:rsidRPr="004143B8" w:rsidRDefault="007C22FE" w:rsidP="00726507">
      <w:pPr>
        <w:rPr>
          <w:rFonts w:ascii="Times New Roman" w:hAnsi="Times New Roman" w:cs="Times New Roman"/>
          <w:b/>
          <w:sz w:val="24"/>
          <w:szCs w:val="48"/>
        </w:rPr>
      </w:pPr>
    </w:p>
    <w:p w:rsidR="00726507" w:rsidRPr="00B47D62" w:rsidRDefault="00B47D62" w:rsidP="009F5764">
      <w:pPr>
        <w:pStyle w:val="Caption"/>
        <w:jc w:val="center"/>
        <w:rPr>
          <w:rFonts w:ascii="Times New Roman" w:hAnsi="Times New Roman" w:cs="Times New Roman"/>
          <w:b w:val="0"/>
          <w:i/>
          <w:color w:val="auto"/>
          <w:sz w:val="24"/>
          <w:szCs w:val="24"/>
        </w:rPr>
      </w:pPr>
      <w:bookmarkStart w:id="33" w:name="_Toc388531360"/>
      <w:r w:rsidRPr="00B47D62">
        <w:rPr>
          <w:rFonts w:ascii="Times New Roman" w:hAnsi="Times New Roman" w:cs="Times New Roman"/>
          <w:b w:val="0"/>
          <w:color w:val="auto"/>
          <w:sz w:val="24"/>
          <w:szCs w:val="24"/>
        </w:rPr>
        <w:t xml:space="preserve">Table </w:t>
      </w:r>
      <w:r w:rsidR="005B2AF4" w:rsidRPr="00B47D62">
        <w:rPr>
          <w:rFonts w:ascii="Times New Roman" w:hAnsi="Times New Roman" w:cs="Times New Roman"/>
          <w:b w:val="0"/>
          <w:color w:val="auto"/>
          <w:sz w:val="24"/>
          <w:szCs w:val="24"/>
        </w:rPr>
        <w:fldChar w:fldCharType="begin"/>
      </w:r>
      <w:r w:rsidRPr="00B47D62">
        <w:rPr>
          <w:rFonts w:ascii="Times New Roman" w:hAnsi="Times New Roman" w:cs="Times New Roman"/>
          <w:b w:val="0"/>
          <w:color w:val="auto"/>
          <w:sz w:val="24"/>
          <w:szCs w:val="24"/>
        </w:rPr>
        <w:instrText xml:space="preserve"> SEQ Table \* ARABIC </w:instrText>
      </w:r>
      <w:r w:rsidR="005B2AF4" w:rsidRPr="00B47D62">
        <w:rPr>
          <w:rFonts w:ascii="Times New Roman" w:hAnsi="Times New Roman" w:cs="Times New Roman"/>
          <w:b w:val="0"/>
          <w:color w:val="auto"/>
          <w:sz w:val="24"/>
          <w:szCs w:val="24"/>
        </w:rPr>
        <w:fldChar w:fldCharType="separate"/>
      </w:r>
      <w:r w:rsidRPr="00B47D62">
        <w:rPr>
          <w:rFonts w:ascii="Times New Roman" w:hAnsi="Times New Roman" w:cs="Times New Roman"/>
          <w:b w:val="0"/>
          <w:noProof/>
          <w:color w:val="auto"/>
          <w:sz w:val="24"/>
          <w:szCs w:val="24"/>
        </w:rPr>
        <w:t>4</w:t>
      </w:r>
      <w:r w:rsidR="005B2AF4" w:rsidRPr="00B47D62">
        <w:rPr>
          <w:rFonts w:ascii="Times New Roman" w:hAnsi="Times New Roman" w:cs="Times New Roman"/>
          <w:b w:val="0"/>
          <w:color w:val="auto"/>
          <w:sz w:val="24"/>
          <w:szCs w:val="24"/>
        </w:rPr>
        <w:fldChar w:fldCharType="end"/>
      </w:r>
      <w:r w:rsidRPr="00B47D62">
        <w:rPr>
          <w:rFonts w:ascii="Times New Roman" w:hAnsi="Times New Roman" w:cs="Times New Roman"/>
          <w:b w:val="0"/>
          <w:color w:val="auto"/>
          <w:sz w:val="24"/>
          <w:szCs w:val="24"/>
        </w:rPr>
        <w:t xml:space="preserve">. Selected γ-rays Used for Assay of </w:t>
      </w:r>
      <w:r w:rsidRPr="00B47D62">
        <w:rPr>
          <w:rFonts w:ascii="Times New Roman" w:hAnsi="Times New Roman" w:cs="Times New Roman"/>
          <w:b w:val="0"/>
          <w:color w:val="auto"/>
          <w:sz w:val="24"/>
          <w:szCs w:val="24"/>
          <w:vertAlign w:val="superscript"/>
        </w:rPr>
        <w:t>229</w:t>
      </w:r>
      <w:r w:rsidRPr="00B47D62">
        <w:rPr>
          <w:rFonts w:ascii="Times New Roman" w:hAnsi="Times New Roman" w:cs="Times New Roman"/>
          <w:b w:val="0"/>
          <w:color w:val="auto"/>
          <w:sz w:val="24"/>
          <w:szCs w:val="24"/>
        </w:rPr>
        <w:t>Th.</w:t>
      </w:r>
      <w:bookmarkEnd w:id="33"/>
    </w:p>
    <w:tbl>
      <w:tblPr>
        <w:tblW w:w="9017" w:type="dxa"/>
        <w:jc w:val="center"/>
        <w:tblInd w:w="91" w:type="dxa"/>
        <w:tblLook w:val="04A0"/>
      </w:tblPr>
      <w:tblGrid>
        <w:gridCol w:w="1390"/>
        <w:gridCol w:w="1057"/>
        <w:gridCol w:w="2070"/>
        <w:gridCol w:w="810"/>
        <w:gridCol w:w="3690"/>
      </w:tblGrid>
      <w:tr w:rsidR="00726507" w:rsidRPr="00B40786" w:rsidTr="00726507">
        <w:trPr>
          <w:trHeight w:val="314"/>
          <w:jc w:val="center"/>
        </w:trPr>
        <w:tc>
          <w:tcPr>
            <w:tcW w:w="1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Radionuclide</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Half</w:t>
            </w:r>
            <w:r>
              <w:rPr>
                <w:rFonts w:ascii="Times New Roman" w:eastAsia="Times New Roman" w:hAnsi="Times New Roman" w:cs="Times New Roman"/>
                <w:color w:val="000000"/>
              </w:rPr>
              <w:t>-</w:t>
            </w:r>
            <w:r w:rsidRPr="00B40786">
              <w:rPr>
                <w:rFonts w:ascii="Times New Roman" w:eastAsia="Times New Roman" w:hAnsi="Times New Roman" w:cs="Times New Roman"/>
                <w:color w:val="000000"/>
              </w:rPr>
              <w:t>life</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E</w:t>
            </w:r>
            <w:r w:rsidRPr="00B40786">
              <w:rPr>
                <w:rFonts w:ascii="Times New Roman" w:eastAsia="Times New Roman" w:hAnsi="Times New Roman" w:cs="Times New Roman"/>
                <w:color w:val="000000"/>
                <w:vertAlign w:val="subscript"/>
              </w:rPr>
              <w:t>γ</w:t>
            </w:r>
            <w:r w:rsidRPr="00B40786">
              <w:rPr>
                <w:rFonts w:ascii="Times New Roman" w:eastAsia="Times New Roman" w:hAnsi="Times New Roman" w:cs="Times New Roman"/>
                <w:color w:val="000000"/>
              </w:rPr>
              <w:t xml:space="preserve"> (keV)</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I</w:t>
            </w:r>
            <w:r w:rsidRPr="00B40786">
              <w:rPr>
                <w:rFonts w:ascii="Times New Roman" w:eastAsia="Times New Roman" w:hAnsi="Times New Roman" w:cs="Times New Roman"/>
                <w:color w:val="000000"/>
                <w:vertAlign w:val="subscript"/>
              </w:rPr>
              <w:t>γ</w:t>
            </w:r>
            <w:r w:rsidRPr="00B40786">
              <w:rPr>
                <w:rFonts w:ascii="Times New Roman" w:eastAsia="Times New Roman" w:hAnsi="Times New Roman" w:cs="Times New Roman"/>
                <w:color w:val="000000"/>
              </w:rPr>
              <w:t xml:space="preserve"> (%)</w:t>
            </w:r>
          </w:p>
        </w:tc>
        <w:tc>
          <w:tcPr>
            <w:tcW w:w="3690" w:type="dxa"/>
            <w:tcBorders>
              <w:top w:val="single" w:sz="4" w:space="0" w:color="auto"/>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Reference</w:t>
            </w:r>
          </w:p>
        </w:tc>
      </w:tr>
      <w:tr w:rsidR="00726507" w:rsidRPr="00B40786" w:rsidTr="00726507">
        <w:trPr>
          <w:trHeight w:val="360"/>
          <w:jc w:val="center"/>
        </w:trPr>
        <w:tc>
          <w:tcPr>
            <w:tcW w:w="1390" w:type="dxa"/>
            <w:tcBorders>
              <w:top w:val="nil"/>
              <w:left w:val="single" w:sz="4" w:space="0" w:color="auto"/>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vertAlign w:val="superscript"/>
              </w:rPr>
              <w:t>229</w:t>
            </w:r>
            <w:r w:rsidRPr="00B40786">
              <w:rPr>
                <w:rFonts w:ascii="Times New Roman" w:eastAsia="Times New Roman" w:hAnsi="Times New Roman" w:cs="Times New Roman"/>
                <w:color w:val="000000"/>
              </w:rPr>
              <w:t>Th</w:t>
            </w:r>
          </w:p>
        </w:tc>
        <w:tc>
          <w:tcPr>
            <w:tcW w:w="1057"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7932y</w:t>
            </w:r>
          </w:p>
        </w:tc>
        <w:tc>
          <w:tcPr>
            <w:tcW w:w="2070"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193.5</w:t>
            </w:r>
          </w:p>
        </w:tc>
        <w:tc>
          <w:tcPr>
            <w:tcW w:w="810"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4.41</w:t>
            </w:r>
          </w:p>
        </w:tc>
        <w:tc>
          <w:tcPr>
            <w:tcW w:w="3690"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Nuclear Data Sheets</w:t>
            </w:r>
          </w:p>
        </w:tc>
      </w:tr>
      <w:tr w:rsidR="00726507" w:rsidRPr="00B40786" w:rsidTr="00726507">
        <w:trPr>
          <w:trHeight w:val="87"/>
          <w:jc w:val="center"/>
        </w:trPr>
        <w:tc>
          <w:tcPr>
            <w:tcW w:w="1390" w:type="dxa"/>
            <w:tcBorders>
              <w:top w:val="nil"/>
              <w:left w:val="single" w:sz="4" w:space="0" w:color="auto"/>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 </w:t>
            </w:r>
          </w:p>
        </w:tc>
        <w:tc>
          <w:tcPr>
            <w:tcW w:w="1057"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 </w:t>
            </w:r>
          </w:p>
        </w:tc>
        <w:tc>
          <w:tcPr>
            <w:tcW w:w="207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210.9</w:t>
            </w:r>
          </w:p>
        </w:tc>
        <w:tc>
          <w:tcPr>
            <w:tcW w:w="81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2.8</w:t>
            </w:r>
          </w:p>
        </w:tc>
        <w:tc>
          <w:tcPr>
            <w:tcW w:w="369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Nuclear Data Sheets</w:t>
            </w:r>
          </w:p>
        </w:tc>
      </w:tr>
      <w:tr w:rsidR="00726507" w:rsidRPr="00B40786" w:rsidTr="00726507">
        <w:trPr>
          <w:trHeight w:val="360"/>
          <w:jc w:val="center"/>
        </w:trPr>
        <w:tc>
          <w:tcPr>
            <w:tcW w:w="1390" w:type="dxa"/>
            <w:tcBorders>
              <w:top w:val="nil"/>
              <w:left w:val="single" w:sz="4" w:space="0" w:color="auto"/>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vertAlign w:val="superscript"/>
              </w:rPr>
              <w:t>228</w:t>
            </w:r>
            <w:r w:rsidRPr="00B40786">
              <w:rPr>
                <w:rFonts w:ascii="Times New Roman" w:eastAsia="Times New Roman" w:hAnsi="Times New Roman" w:cs="Times New Roman"/>
                <w:color w:val="000000"/>
              </w:rPr>
              <w:t>Th</w:t>
            </w:r>
          </w:p>
        </w:tc>
        <w:tc>
          <w:tcPr>
            <w:tcW w:w="1057"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1.9y</w:t>
            </w:r>
          </w:p>
        </w:tc>
        <w:tc>
          <w:tcPr>
            <w:tcW w:w="2070"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216.0</w:t>
            </w:r>
          </w:p>
        </w:tc>
        <w:tc>
          <w:tcPr>
            <w:tcW w:w="810"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0.25</w:t>
            </w:r>
          </w:p>
        </w:tc>
        <w:tc>
          <w:tcPr>
            <w:tcW w:w="3690" w:type="dxa"/>
            <w:tcBorders>
              <w:top w:val="nil"/>
              <w:left w:val="nil"/>
              <w:bottom w:val="nil"/>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Nuclear Data Sheets</w:t>
            </w:r>
          </w:p>
        </w:tc>
      </w:tr>
      <w:tr w:rsidR="00726507" w:rsidRPr="00B40786" w:rsidTr="00726507">
        <w:trPr>
          <w:trHeight w:val="87"/>
          <w:jc w:val="center"/>
        </w:trPr>
        <w:tc>
          <w:tcPr>
            <w:tcW w:w="1390" w:type="dxa"/>
            <w:tcBorders>
              <w:top w:val="nil"/>
              <w:left w:val="single" w:sz="4" w:space="0" w:color="auto"/>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 </w:t>
            </w:r>
          </w:p>
        </w:tc>
        <w:tc>
          <w:tcPr>
            <w:tcW w:w="1057"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 </w:t>
            </w:r>
          </w:p>
        </w:tc>
        <w:tc>
          <w:tcPr>
            <w:tcW w:w="207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 xml:space="preserve">238 (10.64h </w:t>
            </w:r>
            <w:r w:rsidRPr="00B40786">
              <w:rPr>
                <w:rFonts w:ascii="Times New Roman" w:eastAsia="Times New Roman" w:hAnsi="Times New Roman" w:cs="Times New Roman"/>
                <w:color w:val="000000"/>
                <w:vertAlign w:val="superscript"/>
              </w:rPr>
              <w:t>212</w:t>
            </w:r>
            <w:r w:rsidRPr="00B40786">
              <w:rPr>
                <w:rFonts w:ascii="Times New Roman" w:eastAsia="Times New Roman" w:hAnsi="Times New Roman" w:cs="Times New Roman"/>
                <w:color w:val="000000"/>
              </w:rPr>
              <w:t>Pb)</w:t>
            </w:r>
          </w:p>
        </w:tc>
        <w:tc>
          <w:tcPr>
            <w:tcW w:w="81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43.6</w:t>
            </w:r>
          </w:p>
        </w:tc>
        <w:tc>
          <w:tcPr>
            <w:tcW w:w="369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Atomic Data and Nuclear Data Tables</w:t>
            </w:r>
          </w:p>
        </w:tc>
      </w:tr>
      <w:tr w:rsidR="00726507" w:rsidRPr="00B40786" w:rsidTr="00726507">
        <w:trPr>
          <w:trHeight w:val="360"/>
          <w:jc w:val="center"/>
        </w:trPr>
        <w:tc>
          <w:tcPr>
            <w:tcW w:w="1390" w:type="dxa"/>
            <w:tcBorders>
              <w:top w:val="nil"/>
              <w:left w:val="single" w:sz="4" w:space="0" w:color="auto"/>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vertAlign w:val="superscript"/>
              </w:rPr>
              <w:t>227</w:t>
            </w:r>
            <w:r w:rsidRPr="00B40786">
              <w:rPr>
                <w:rFonts w:ascii="Times New Roman" w:eastAsia="Times New Roman" w:hAnsi="Times New Roman" w:cs="Times New Roman"/>
                <w:color w:val="000000"/>
              </w:rPr>
              <w:t>Th</w:t>
            </w:r>
          </w:p>
        </w:tc>
        <w:tc>
          <w:tcPr>
            <w:tcW w:w="1057"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18.7d</w:t>
            </w:r>
          </w:p>
        </w:tc>
        <w:tc>
          <w:tcPr>
            <w:tcW w:w="207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210.6</w:t>
            </w:r>
          </w:p>
        </w:tc>
        <w:tc>
          <w:tcPr>
            <w:tcW w:w="81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1.25</w:t>
            </w:r>
          </w:p>
        </w:tc>
        <w:tc>
          <w:tcPr>
            <w:tcW w:w="3690" w:type="dxa"/>
            <w:tcBorders>
              <w:top w:val="nil"/>
              <w:left w:val="nil"/>
              <w:bottom w:val="single" w:sz="4" w:space="0" w:color="auto"/>
              <w:right w:val="single" w:sz="4" w:space="0" w:color="auto"/>
            </w:tcBorders>
            <w:shd w:val="clear" w:color="auto" w:fill="auto"/>
            <w:noWrap/>
            <w:vAlign w:val="bottom"/>
            <w:hideMark/>
          </w:tcPr>
          <w:p w:rsidR="00726507" w:rsidRPr="00B40786" w:rsidRDefault="00726507" w:rsidP="00726507">
            <w:pPr>
              <w:spacing w:after="0" w:line="240" w:lineRule="auto"/>
              <w:rPr>
                <w:rFonts w:ascii="Times New Roman" w:eastAsia="Times New Roman" w:hAnsi="Times New Roman" w:cs="Times New Roman"/>
                <w:color w:val="000000"/>
              </w:rPr>
            </w:pPr>
            <w:r w:rsidRPr="00B40786">
              <w:rPr>
                <w:rFonts w:ascii="Times New Roman" w:eastAsia="Times New Roman" w:hAnsi="Times New Roman" w:cs="Times New Roman"/>
                <w:color w:val="000000"/>
              </w:rPr>
              <w:t>Nuclear Data Sheets</w:t>
            </w:r>
          </w:p>
        </w:tc>
      </w:tr>
    </w:tbl>
    <w:p w:rsidR="00726507" w:rsidRDefault="00726507" w:rsidP="00726507">
      <w:pPr>
        <w:rPr>
          <w:rFonts w:ascii="Times New Roman" w:hAnsi="Times New Roman" w:cs="Times New Roman"/>
          <w:sz w:val="24"/>
          <w:szCs w:val="24"/>
        </w:rPr>
      </w:pPr>
    </w:p>
    <w:p w:rsidR="007C22FE" w:rsidRDefault="007C22FE" w:rsidP="00726507">
      <w:pPr>
        <w:rPr>
          <w:rFonts w:ascii="Times New Roman" w:hAnsi="Times New Roman" w:cs="Times New Roman"/>
          <w:sz w:val="24"/>
          <w:szCs w:val="24"/>
        </w:rPr>
      </w:pPr>
    </w:p>
    <w:p w:rsidR="00726507" w:rsidRPr="00B01ACE" w:rsidRDefault="00B042B0" w:rsidP="00B042B0">
      <w:pPr>
        <w:pStyle w:val="Heading3"/>
      </w:pPr>
      <w:bookmarkStart w:id="34" w:name="_Toc388531347"/>
      <w:r>
        <w:t>3.4.1</w:t>
      </w:r>
      <w:r>
        <w:tab/>
      </w:r>
      <w:r w:rsidR="00726507">
        <w:t xml:space="preserve">Initial </w:t>
      </w:r>
      <w:r w:rsidR="00726507" w:rsidRPr="00B01ACE">
        <w:t>Assay</w:t>
      </w:r>
      <w:r w:rsidR="00726507">
        <w:t xml:space="preserve"> Prior to</w:t>
      </w:r>
      <w:r w:rsidR="00726507" w:rsidRPr="00B01ACE">
        <w:t xml:space="preserve"> Chemical Separation</w:t>
      </w:r>
      <w:bookmarkEnd w:id="34"/>
    </w:p>
    <w:p w:rsidR="00726507" w:rsidRDefault="00726507" w:rsidP="007265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main goals of this project was to measure </w:t>
      </w:r>
      <w:r w:rsidRPr="00396C2B">
        <w:rPr>
          <w:rFonts w:ascii="Times New Roman" w:hAnsi="Times New Roman" w:cs="Times New Roman"/>
          <w:sz w:val="24"/>
          <w:szCs w:val="24"/>
          <w:vertAlign w:val="superscript"/>
        </w:rPr>
        <w:t>229</w:t>
      </w:r>
      <w:r>
        <w:rPr>
          <w:rFonts w:ascii="Times New Roman" w:hAnsi="Times New Roman" w:cs="Times New Roman"/>
          <w:sz w:val="24"/>
          <w:szCs w:val="24"/>
        </w:rPr>
        <w:t>Th (t</w:t>
      </w:r>
      <w:r w:rsidRPr="00396C2B">
        <w:rPr>
          <w:rFonts w:ascii="Times New Roman" w:hAnsi="Times New Roman" w:cs="Times New Roman"/>
          <w:sz w:val="24"/>
          <w:szCs w:val="24"/>
          <w:vertAlign w:val="subscript"/>
        </w:rPr>
        <w:t>1/2</w:t>
      </w:r>
      <w:r>
        <w:rPr>
          <w:rFonts w:ascii="Times New Roman" w:hAnsi="Times New Roman" w:cs="Times New Roman"/>
          <w:sz w:val="24"/>
          <w:szCs w:val="24"/>
        </w:rPr>
        <w:t xml:space="preserve"> = 7932y) directly, but this can be very difficult due to very long half-life, relatively low intensity γ-rays, and presence of the  undesirable bi-products created through the proton </w:t>
      </w:r>
      <w:r w:rsidR="00502DC2">
        <w:rPr>
          <w:rFonts w:ascii="Times New Roman" w:hAnsi="Times New Roman" w:cs="Times New Roman"/>
          <w:sz w:val="24"/>
          <w:szCs w:val="24"/>
        </w:rPr>
        <w:t>irradiation of natural thorium. The energies of t</w:t>
      </w:r>
      <w:r>
        <w:rPr>
          <w:rFonts w:ascii="Times New Roman" w:hAnsi="Times New Roman" w:cs="Times New Roman"/>
          <w:sz w:val="24"/>
          <w:szCs w:val="24"/>
        </w:rPr>
        <w:t xml:space="preserve">wo </w:t>
      </w:r>
      <w:r w:rsidRPr="00B13EB4">
        <w:rPr>
          <w:rFonts w:ascii="Times New Roman" w:hAnsi="Times New Roman" w:cs="Times New Roman"/>
          <w:sz w:val="24"/>
          <w:szCs w:val="24"/>
        </w:rPr>
        <w:t>γ</w:t>
      </w:r>
      <w:r>
        <w:rPr>
          <w:rFonts w:ascii="Times New Roman" w:hAnsi="Times New Roman" w:cs="Times New Roman"/>
          <w:sz w:val="24"/>
          <w:szCs w:val="24"/>
        </w:rPr>
        <w:t xml:space="preserve">-rays of </w:t>
      </w:r>
      <w:r w:rsidRPr="00B13EB4">
        <w:rPr>
          <w:rFonts w:ascii="Times New Roman" w:hAnsi="Times New Roman" w:cs="Times New Roman"/>
          <w:sz w:val="24"/>
          <w:szCs w:val="24"/>
          <w:vertAlign w:val="superscript"/>
        </w:rPr>
        <w:t>229</w:t>
      </w:r>
      <w:r>
        <w:rPr>
          <w:rFonts w:ascii="Times New Roman" w:hAnsi="Times New Roman" w:cs="Times New Roman"/>
          <w:sz w:val="24"/>
          <w:szCs w:val="24"/>
        </w:rPr>
        <w:t xml:space="preserve">Th of particular interest due to their high relative intensity </w:t>
      </w:r>
      <w:r w:rsidR="00502DC2">
        <w:rPr>
          <w:rFonts w:ascii="Times New Roman" w:hAnsi="Times New Roman" w:cs="Times New Roman"/>
          <w:sz w:val="24"/>
          <w:szCs w:val="24"/>
        </w:rPr>
        <w:t>at</w:t>
      </w:r>
      <w:r>
        <w:rPr>
          <w:rFonts w:ascii="Times New Roman" w:hAnsi="Times New Roman" w:cs="Times New Roman"/>
          <w:sz w:val="24"/>
          <w:szCs w:val="24"/>
        </w:rPr>
        <w:t xml:space="preserve"> 193 keV and </w:t>
      </w:r>
      <w:r w:rsidR="00502DC2">
        <w:rPr>
          <w:rFonts w:ascii="Times New Roman" w:hAnsi="Times New Roman" w:cs="Times New Roman"/>
          <w:sz w:val="24"/>
          <w:szCs w:val="24"/>
        </w:rPr>
        <w:t>at</w:t>
      </w:r>
      <w:r>
        <w:rPr>
          <w:rFonts w:ascii="Times New Roman" w:hAnsi="Times New Roman" w:cs="Times New Roman"/>
          <w:sz w:val="24"/>
          <w:szCs w:val="24"/>
        </w:rPr>
        <w:t xml:space="preserve"> 210 keV. </w:t>
      </w:r>
      <w:r w:rsidRPr="00B13EB4">
        <w:rPr>
          <w:rFonts w:ascii="Times New Roman" w:hAnsi="Times New Roman" w:cs="Times New Roman"/>
          <w:sz w:val="24"/>
          <w:szCs w:val="24"/>
          <w:vertAlign w:val="superscript"/>
        </w:rPr>
        <w:t>227</w:t>
      </w:r>
      <w:r>
        <w:rPr>
          <w:rFonts w:ascii="Times New Roman" w:hAnsi="Times New Roman" w:cs="Times New Roman"/>
          <w:sz w:val="24"/>
          <w:szCs w:val="24"/>
        </w:rPr>
        <w:t>Th (t</w:t>
      </w:r>
      <w:r w:rsidRPr="00396C2B">
        <w:rPr>
          <w:rFonts w:ascii="Times New Roman" w:hAnsi="Times New Roman" w:cs="Times New Roman"/>
          <w:sz w:val="24"/>
          <w:szCs w:val="24"/>
          <w:vertAlign w:val="subscript"/>
        </w:rPr>
        <w:t>1/2</w:t>
      </w:r>
      <w:r>
        <w:rPr>
          <w:rFonts w:ascii="Times New Roman" w:hAnsi="Times New Roman" w:cs="Times New Roman"/>
          <w:sz w:val="24"/>
          <w:szCs w:val="24"/>
        </w:rPr>
        <w:t xml:space="preserve"> = 18.68d) also emits a 210 keV γ-ray at a much higher intensity. Even though, due to its 18.7 d half-life, the majority of the original </w:t>
      </w:r>
      <w:r w:rsidRPr="0065275B">
        <w:rPr>
          <w:rFonts w:ascii="Times New Roman" w:hAnsi="Times New Roman" w:cs="Times New Roman"/>
          <w:sz w:val="24"/>
          <w:szCs w:val="24"/>
          <w:vertAlign w:val="superscript"/>
        </w:rPr>
        <w:t>227</w:t>
      </w:r>
      <w:r>
        <w:rPr>
          <w:rFonts w:ascii="Times New Roman" w:hAnsi="Times New Roman" w:cs="Times New Roman"/>
          <w:sz w:val="24"/>
          <w:szCs w:val="24"/>
        </w:rPr>
        <w:t xml:space="preserve">Th created in the irradiation would have decayed, this radionuclide is also produced indirectly from the decay of </w:t>
      </w:r>
      <w:r w:rsidRPr="0065275B">
        <w:rPr>
          <w:rFonts w:ascii="Times New Roman" w:hAnsi="Times New Roman" w:cs="Times New Roman"/>
          <w:sz w:val="24"/>
          <w:szCs w:val="24"/>
          <w:vertAlign w:val="superscript"/>
        </w:rPr>
        <w:t>227</w:t>
      </w:r>
      <w:r>
        <w:rPr>
          <w:rFonts w:ascii="Times New Roman" w:hAnsi="Times New Roman" w:cs="Times New Roman"/>
          <w:sz w:val="24"/>
          <w:szCs w:val="24"/>
        </w:rPr>
        <w:t>Ac (t</w:t>
      </w:r>
      <w:r>
        <w:rPr>
          <w:rFonts w:ascii="Times New Roman" w:hAnsi="Times New Roman" w:cs="Times New Roman"/>
          <w:sz w:val="24"/>
          <w:szCs w:val="24"/>
          <w:vertAlign w:val="subscript"/>
        </w:rPr>
        <w:t>1/2</w:t>
      </w:r>
      <w:r>
        <w:rPr>
          <w:rFonts w:ascii="Times New Roman" w:hAnsi="Times New Roman" w:cs="Times New Roman"/>
          <w:sz w:val="24"/>
          <w:szCs w:val="24"/>
        </w:rPr>
        <w:t xml:space="preserve"> = 21.77y), as shown in Figure 2. Since it is not possible to chemically separate </w:t>
      </w:r>
      <w:r w:rsidRPr="00B13EB4">
        <w:rPr>
          <w:rFonts w:ascii="Times New Roman" w:hAnsi="Times New Roman" w:cs="Times New Roman"/>
          <w:sz w:val="24"/>
          <w:szCs w:val="24"/>
          <w:vertAlign w:val="superscript"/>
        </w:rPr>
        <w:t>227</w:t>
      </w:r>
      <w:r>
        <w:rPr>
          <w:rFonts w:ascii="Times New Roman" w:hAnsi="Times New Roman" w:cs="Times New Roman"/>
          <w:sz w:val="24"/>
          <w:szCs w:val="24"/>
        </w:rPr>
        <w:t xml:space="preserve">Th from </w:t>
      </w:r>
      <w:r w:rsidRPr="00B13EB4">
        <w:rPr>
          <w:rFonts w:ascii="Times New Roman" w:hAnsi="Times New Roman" w:cs="Times New Roman"/>
          <w:sz w:val="24"/>
          <w:szCs w:val="24"/>
          <w:vertAlign w:val="superscript"/>
        </w:rPr>
        <w:t>229</w:t>
      </w:r>
      <w:r>
        <w:rPr>
          <w:rFonts w:ascii="Times New Roman" w:hAnsi="Times New Roman" w:cs="Times New Roman"/>
          <w:sz w:val="24"/>
          <w:szCs w:val="24"/>
        </w:rPr>
        <w:t xml:space="preserve">Th, the only usable γ-ray for quantifying </w:t>
      </w:r>
      <w:r w:rsidRPr="00E305AE">
        <w:rPr>
          <w:rFonts w:ascii="Times New Roman" w:hAnsi="Times New Roman" w:cs="Times New Roman"/>
          <w:sz w:val="24"/>
          <w:szCs w:val="24"/>
          <w:vertAlign w:val="superscript"/>
        </w:rPr>
        <w:t>229</w:t>
      </w:r>
      <w:r>
        <w:rPr>
          <w:rFonts w:ascii="Times New Roman" w:hAnsi="Times New Roman" w:cs="Times New Roman"/>
          <w:sz w:val="24"/>
          <w:szCs w:val="24"/>
        </w:rPr>
        <w:t xml:space="preserve">Th activity is the 193 keV γ-ray. After irradiation, the 23 thorium foils were individually counted for a period of 15 hours each. One of the initial γ-ray spectra is shown in Figure 12. This sample was counted at 10 cm from the surface of the detector and the detector dead time was 3.03%. As can be seen in Figure 12, the photopeak of the 193 keV γ-ray </w:t>
      </w:r>
      <w:r>
        <w:rPr>
          <w:rFonts w:ascii="Times New Roman" w:hAnsi="Times New Roman" w:cs="Times New Roman"/>
          <w:sz w:val="24"/>
          <w:szCs w:val="24"/>
        </w:rPr>
        <w:lastRenderedPageBreak/>
        <w:t xml:space="preserve">emitted directly from the decay of </w:t>
      </w:r>
      <w:r w:rsidRPr="0065275B">
        <w:rPr>
          <w:rFonts w:ascii="Times New Roman" w:hAnsi="Times New Roman" w:cs="Times New Roman"/>
          <w:sz w:val="24"/>
          <w:szCs w:val="24"/>
          <w:vertAlign w:val="superscript"/>
        </w:rPr>
        <w:t>229</w:t>
      </w:r>
      <w:r>
        <w:rPr>
          <w:rFonts w:ascii="Times New Roman" w:hAnsi="Times New Roman" w:cs="Times New Roman"/>
          <w:sz w:val="24"/>
          <w:szCs w:val="24"/>
        </w:rPr>
        <w:t xml:space="preserve">Th is not visible over the Compton continuum of the higher energy γ-rays emitted from the higher activity </w:t>
      </w:r>
      <w:r w:rsidR="00502DC2">
        <w:rPr>
          <w:rFonts w:ascii="Times New Roman" w:hAnsi="Times New Roman" w:cs="Times New Roman"/>
          <w:sz w:val="24"/>
          <w:szCs w:val="24"/>
        </w:rPr>
        <w:t>byproducts</w:t>
      </w:r>
      <w:r>
        <w:rPr>
          <w:rFonts w:ascii="Times New Roman" w:hAnsi="Times New Roman" w:cs="Times New Roman"/>
          <w:sz w:val="24"/>
          <w:szCs w:val="24"/>
        </w:rPr>
        <w:t xml:space="preserve"> such as </w:t>
      </w:r>
      <w:r w:rsidRPr="0065275B">
        <w:rPr>
          <w:rFonts w:ascii="Times New Roman" w:hAnsi="Times New Roman" w:cs="Times New Roman"/>
          <w:sz w:val="24"/>
          <w:szCs w:val="24"/>
          <w:vertAlign w:val="superscript"/>
        </w:rPr>
        <w:t>228</w:t>
      </w:r>
      <w:r>
        <w:rPr>
          <w:rFonts w:ascii="Times New Roman" w:hAnsi="Times New Roman" w:cs="Times New Roman"/>
          <w:sz w:val="24"/>
          <w:szCs w:val="24"/>
        </w:rPr>
        <w:t xml:space="preserve">Th and its daughters. Consequently the activity of the </w:t>
      </w:r>
      <w:r w:rsidRPr="0065275B">
        <w:rPr>
          <w:rFonts w:ascii="Times New Roman" w:hAnsi="Times New Roman" w:cs="Times New Roman"/>
          <w:sz w:val="24"/>
          <w:szCs w:val="24"/>
          <w:vertAlign w:val="superscript"/>
        </w:rPr>
        <w:t>229</w:t>
      </w:r>
      <w:r>
        <w:rPr>
          <w:rFonts w:ascii="Times New Roman" w:hAnsi="Times New Roman" w:cs="Times New Roman"/>
          <w:sz w:val="24"/>
          <w:szCs w:val="24"/>
        </w:rPr>
        <w:t>Th cannot be quantified without chemical purification.</w:t>
      </w:r>
    </w:p>
    <w:p w:rsidR="00726507" w:rsidRDefault="00726507" w:rsidP="00726507">
      <w:pPr>
        <w:rPr>
          <w:rFonts w:ascii="Times New Roman" w:hAnsi="Times New Roman" w:cs="Times New Roman"/>
          <w:sz w:val="24"/>
          <w:szCs w:val="24"/>
        </w:rPr>
      </w:pPr>
    </w:p>
    <w:p w:rsidR="00726507" w:rsidRDefault="00726507" w:rsidP="00726507">
      <w:pPr>
        <w:rPr>
          <w:rFonts w:ascii="Times New Roman" w:hAnsi="Times New Roman" w:cs="Times New Roman"/>
          <w:sz w:val="24"/>
          <w:szCs w:val="24"/>
        </w:rPr>
      </w:pPr>
      <w:r w:rsidRPr="009750A2">
        <w:rPr>
          <w:rFonts w:ascii="Times New Roman" w:hAnsi="Times New Roman" w:cs="Times New Roman"/>
          <w:noProof/>
          <w:sz w:val="24"/>
          <w:szCs w:val="24"/>
        </w:rPr>
        <w:drawing>
          <wp:inline distT="0" distB="0" distL="0" distR="0">
            <wp:extent cx="5854761" cy="4528820"/>
            <wp:effectExtent l="19050" t="19050" r="12639" b="24130"/>
            <wp:docPr id="2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19"/>
                    <pic:cNvPicPr>
                      <a:picLocks noChangeAspect="1"/>
                    </pic:cNvPicPr>
                  </pic:nvPicPr>
                  <pic:blipFill>
                    <a:blip r:embed="rId20" cstate="print"/>
                    <a:stretch>
                      <a:fillRect/>
                    </a:stretch>
                  </pic:blipFill>
                  <pic:spPr>
                    <a:xfrm>
                      <a:off x="0" y="0"/>
                      <a:ext cx="5854761" cy="4528820"/>
                    </a:xfrm>
                    <a:prstGeom prst="rect">
                      <a:avLst/>
                    </a:prstGeom>
                    <a:ln>
                      <a:solidFill>
                        <a:schemeClr val="tx1"/>
                      </a:solidFill>
                    </a:ln>
                  </pic:spPr>
                </pic:pic>
              </a:graphicData>
            </a:graphic>
          </wp:inline>
        </w:drawing>
      </w:r>
    </w:p>
    <w:p w:rsidR="00726507" w:rsidRPr="009F5764" w:rsidRDefault="008C0071" w:rsidP="009F5764">
      <w:pPr>
        <w:pStyle w:val="Caption"/>
        <w:jc w:val="center"/>
        <w:rPr>
          <w:rFonts w:ascii="Times New Roman" w:hAnsi="Times New Roman" w:cs="Times New Roman"/>
          <w:i/>
          <w:color w:val="auto"/>
          <w:sz w:val="24"/>
          <w:szCs w:val="24"/>
        </w:rPr>
      </w:pPr>
      <w:bookmarkStart w:id="35" w:name="_Toc388531373"/>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12</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26507" w:rsidRPr="009F5764">
        <w:rPr>
          <w:rFonts w:ascii="Times New Roman" w:hAnsi="Times New Roman" w:cs="Times New Roman"/>
          <w:i/>
          <w:color w:val="auto"/>
          <w:sz w:val="24"/>
          <w:szCs w:val="24"/>
        </w:rPr>
        <w:t>Spectrum of Foil Before Chemical Purification. It is important to note that the 193 keV photopeak is not visible.</w:t>
      </w:r>
      <w:bookmarkEnd w:id="35"/>
    </w:p>
    <w:p w:rsidR="007C22FE" w:rsidRPr="007C22FE" w:rsidRDefault="007C22FE" w:rsidP="007C22FE"/>
    <w:p w:rsidR="00726507" w:rsidRDefault="00B042B0" w:rsidP="00B042B0">
      <w:pPr>
        <w:pStyle w:val="Heading3"/>
      </w:pPr>
      <w:bookmarkStart w:id="36" w:name="_Toc388531348"/>
      <w:r>
        <w:t>3.4.2</w:t>
      </w:r>
      <w:r>
        <w:tab/>
      </w:r>
      <w:r w:rsidR="00726507" w:rsidRPr="00B01ACE">
        <w:t xml:space="preserve">Assay </w:t>
      </w:r>
      <w:r w:rsidR="00726507">
        <w:t>After</w:t>
      </w:r>
      <w:r w:rsidR="00726507" w:rsidRPr="00B01ACE">
        <w:t xml:space="preserve"> Chemical Separation</w:t>
      </w:r>
      <w:bookmarkEnd w:id="36"/>
    </w:p>
    <w:p w:rsidR="00726507" w:rsidRDefault="00726507" w:rsidP="0072650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After the final stage of chemical purification, each sample solution was counted using a counting algorithm that allowed for ten continuous five hour counts. This allowed enough </w:t>
      </w:r>
      <w:r>
        <w:rPr>
          <w:rFonts w:ascii="Times New Roman" w:hAnsi="Times New Roman" w:cs="Times New Roman"/>
          <w:sz w:val="24"/>
          <w:szCs w:val="24"/>
        </w:rPr>
        <w:lastRenderedPageBreak/>
        <w:t xml:space="preserve">counting time for the 193 keV photopeak from </w:t>
      </w:r>
      <w:r w:rsidRPr="0057379C">
        <w:rPr>
          <w:rFonts w:ascii="Times New Roman" w:hAnsi="Times New Roman" w:cs="Times New Roman"/>
          <w:sz w:val="24"/>
          <w:szCs w:val="24"/>
          <w:vertAlign w:val="superscript"/>
        </w:rPr>
        <w:t>229</w:t>
      </w:r>
      <w:r>
        <w:rPr>
          <w:rFonts w:ascii="Times New Roman" w:hAnsi="Times New Roman" w:cs="Times New Roman"/>
          <w:sz w:val="24"/>
          <w:szCs w:val="24"/>
        </w:rPr>
        <w:t xml:space="preserve">Th to become discernible above the background radiation, as can be seen in Figure 13. This sample was counted at 1 cm away from the surface of the detector and the detector dead time was &lt; 1%. </w:t>
      </w:r>
      <w:r w:rsidRPr="00D60D4F">
        <w:rPr>
          <w:rFonts w:ascii="Times New Roman" w:hAnsi="Times New Roman" w:cs="Times New Roman"/>
          <w:sz w:val="24"/>
          <w:szCs w:val="24"/>
          <w:vertAlign w:val="superscript"/>
        </w:rPr>
        <w:t>212</w:t>
      </w:r>
      <w:r>
        <w:rPr>
          <w:rFonts w:ascii="Times New Roman" w:hAnsi="Times New Roman" w:cs="Times New Roman"/>
          <w:sz w:val="24"/>
          <w:szCs w:val="24"/>
        </w:rPr>
        <w:t>Pb (t</w:t>
      </w:r>
      <w:r>
        <w:rPr>
          <w:rFonts w:ascii="Times New Roman" w:hAnsi="Times New Roman" w:cs="Times New Roman"/>
          <w:sz w:val="24"/>
          <w:szCs w:val="24"/>
          <w:vertAlign w:val="subscript"/>
        </w:rPr>
        <w:t>1/2</w:t>
      </w:r>
      <w:r>
        <w:rPr>
          <w:rFonts w:ascii="Times New Roman" w:hAnsi="Times New Roman" w:cs="Times New Roman"/>
          <w:sz w:val="24"/>
          <w:szCs w:val="24"/>
        </w:rPr>
        <w:t xml:space="preserve"> = 10.64h), the daughter product of </w:t>
      </w:r>
      <w:r w:rsidRPr="00D60D4F">
        <w:rPr>
          <w:rFonts w:ascii="Times New Roman" w:hAnsi="Times New Roman" w:cs="Times New Roman"/>
          <w:sz w:val="24"/>
          <w:szCs w:val="24"/>
          <w:vertAlign w:val="superscript"/>
        </w:rPr>
        <w:t>228</w:t>
      </w:r>
      <w:r>
        <w:rPr>
          <w:rFonts w:ascii="Times New Roman" w:hAnsi="Times New Roman" w:cs="Times New Roman"/>
          <w:sz w:val="24"/>
          <w:szCs w:val="24"/>
        </w:rPr>
        <w:t>Th (t</w:t>
      </w:r>
      <w:r>
        <w:rPr>
          <w:rFonts w:ascii="Times New Roman" w:hAnsi="Times New Roman" w:cs="Times New Roman"/>
          <w:sz w:val="24"/>
          <w:szCs w:val="24"/>
          <w:vertAlign w:val="subscript"/>
        </w:rPr>
        <w:t>1/2</w:t>
      </w:r>
      <w:r>
        <w:rPr>
          <w:rFonts w:ascii="Times New Roman" w:hAnsi="Times New Roman" w:cs="Times New Roman"/>
          <w:sz w:val="24"/>
          <w:szCs w:val="24"/>
        </w:rPr>
        <w:t xml:space="preserve"> = 1.9y), grows back in very quickly and emits a very intense (43.6%) 238 keV γ-ray. Following the fourth or fifth 5 hour count, depending on activity of </w:t>
      </w:r>
      <w:r w:rsidRPr="004918C3">
        <w:rPr>
          <w:rFonts w:ascii="Times New Roman" w:hAnsi="Times New Roman" w:cs="Times New Roman"/>
          <w:sz w:val="24"/>
          <w:szCs w:val="24"/>
          <w:vertAlign w:val="superscript"/>
        </w:rPr>
        <w:t>228</w:t>
      </w:r>
      <w:r>
        <w:rPr>
          <w:rFonts w:ascii="Times New Roman" w:hAnsi="Times New Roman" w:cs="Times New Roman"/>
          <w:sz w:val="24"/>
          <w:szCs w:val="24"/>
        </w:rPr>
        <w:t xml:space="preserve">Th in each sample, the 193 keV γ-ray is no longer visible above the Compton continuum created by the 238 keV γ-ray. This dramatic ingrowth can be seen by comparing Figure 13 and Figure 14. The first four counts of each sample are used to calculate the activity of </w:t>
      </w:r>
      <w:r w:rsidRPr="004918C3">
        <w:rPr>
          <w:rFonts w:ascii="Times New Roman" w:hAnsi="Times New Roman" w:cs="Times New Roman"/>
          <w:sz w:val="24"/>
          <w:szCs w:val="24"/>
          <w:vertAlign w:val="superscript"/>
        </w:rPr>
        <w:t>229</w:t>
      </w:r>
      <w:r>
        <w:rPr>
          <w:rFonts w:ascii="Times New Roman" w:hAnsi="Times New Roman" w:cs="Times New Roman"/>
          <w:sz w:val="24"/>
          <w:szCs w:val="24"/>
        </w:rPr>
        <w:t>Th present. More detail about this calculation is provided in Chapter 4.</w:t>
      </w:r>
    </w:p>
    <w:p w:rsidR="007C22FE" w:rsidRDefault="007C22FE" w:rsidP="00726507">
      <w:pPr>
        <w:spacing w:line="480" w:lineRule="auto"/>
        <w:rPr>
          <w:rFonts w:ascii="Times New Roman" w:hAnsi="Times New Roman" w:cs="Times New Roman"/>
          <w:sz w:val="24"/>
          <w:szCs w:val="24"/>
        </w:rPr>
      </w:pPr>
    </w:p>
    <w:p w:rsidR="007C22FE" w:rsidRDefault="007C22FE" w:rsidP="00726507">
      <w:pPr>
        <w:spacing w:line="480" w:lineRule="auto"/>
        <w:rPr>
          <w:rFonts w:ascii="Times New Roman" w:hAnsi="Times New Roman" w:cs="Times New Roman"/>
          <w:sz w:val="24"/>
          <w:szCs w:val="24"/>
        </w:rPr>
      </w:pPr>
    </w:p>
    <w:p w:rsidR="00726507" w:rsidRDefault="008A7C44" w:rsidP="008A7C44">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4786098"/>
            <wp:effectExtent l="19050" t="19050" r="19050" b="14502"/>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5943600" cy="4786098"/>
                    </a:xfrm>
                    <a:prstGeom prst="rect">
                      <a:avLst/>
                    </a:prstGeom>
                    <a:noFill/>
                    <a:ln w="9525">
                      <a:solidFill>
                        <a:schemeClr val="tx1"/>
                      </a:solidFill>
                      <a:miter lim="800000"/>
                      <a:headEnd/>
                      <a:tailEnd/>
                    </a:ln>
                  </pic:spPr>
                </pic:pic>
              </a:graphicData>
            </a:graphic>
          </wp:inline>
        </w:drawing>
      </w:r>
    </w:p>
    <w:p w:rsidR="00726507" w:rsidRPr="009F5764" w:rsidRDefault="008C0071" w:rsidP="009F5764">
      <w:pPr>
        <w:pStyle w:val="Caption"/>
        <w:jc w:val="center"/>
        <w:rPr>
          <w:rFonts w:ascii="Times New Roman" w:hAnsi="Times New Roman" w:cs="Times New Roman"/>
          <w:i/>
          <w:color w:val="auto"/>
          <w:sz w:val="24"/>
          <w:szCs w:val="24"/>
        </w:rPr>
      </w:pPr>
      <w:bookmarkStart w:id="37" w:name="_Toc388531374"/>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13</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26507" w:rsidRPr="009F5764">
        <w:rPr>
          <w:rFonts w:ascii="Times New Roman" w:hAnsi="Times New Roman" w:cs="Times New Roman"/>
          <w:i/>
          <w:color w:val="auto"/>
          <w:sz w:val="24"/>
          <w:szCs w:val="24"/>
        </w:rPr>
        <w:t xml:space="preserve">Spectrum of Foil After Chemical Purification but Before Ingrowth of </w:t>
      </w:r>
      <w:r w:rsidR="00726507" w:rsidRPr="009F5764">
        <w:rPr>
          <w:rFonts w:ascii="Times New Roman" w:hAnsi="Times New Roman" w:cs="Times New Roman"/>
          <w:i/>
          <w:color w:val="auto"/>
          <w:sz w:val="24"/>
          <w:szCs w:val="24"/>
          <w:vertAlign w:val="superscript"/>
        </w:rPr>
        <w:t>212</w:t>
      </w:r>
      <w:r w:rsidR="00726507" w:rsidRPr="009F5764">
        <w:rPr>
          <w:rFonts w:ascii="Times New Roman" w:hAnsi="Times New Roman" w:cs="Times New Roman"/>
          <w:i/>
          <w:color w:val="auto"/>
          <w:sz w:val="24"/>
          <w:szCs w:val="24"/>
        </w:rPr>
        <w:t>Pb. The sample was counted 1 cm from the surface of the detector with a dead time &lt;1%.</w:t>
      </w:r>
      <w:bookmarkEnd w:id="37"/>
    </w:p>
    <w:p w:rsidR="00726507" w:rsidRPr="004918C3" w:rsidRDefault="00726507" w:rsidP="00726507">
      <w:pPr>
        <w:rPr>
          <w:rFonts w:ascii="Times New Roman" w:hAnsi="Times New Roman" w:cs="Times New Roman"/>
          <w:b/>
          <w:sz w:val="24"/>
          <w:szCs w:val="24"/>
        </w:rPr>
      </w:pPr>
    </w:p>
    <w:p w:rsidR="00726507" w:rsidRDefault="00726507" w:rsidP="00726507">
      <w:pPr>
        <w:jc w:val="center"/>
        <w:rPr>
          <w:rFonts w:ascii="Times New Roman" w:hAnsi="Times New Roman" w:cs="Times New Roman"/>
          <w:b/>
          <w:sz w:val="20"/>
          <w:szCs w:val="24"/>
        </w:rPr>
      </w:pPr>
      <w:r>
        <w:rPr>
          <w:rFonts w:ascii="Times New Roman" w:hAnsi="Times New Roman" w:cs="Times New Roman"/>
          <w:b/>
          <w:noProof/>
          <w:sz w:val="20"/>
          <w:szCs w:val="24"/>
        </w:rPr>
        <w:lastRenderedPageBreak/>
        <w:drawing>
          <wp:inline distT="0" distB="0" distL="0" distR="0">
            <wp:extent cx="5943600" cy="4597400"/>
            <wp:effectExtent l="19050" t="19050" r="0" b="0"/>
            <wp:docPr id="22" name="Picture 3" descr="T10, post columns, ct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0, post columns, ct 7.JPG"/>
                    <pic:cNvPicPr/>
                  </pic:nvPicPr>
                  <pic:blipFill>
                    <a:blip r:embed="rId22" cstate="print"/>
                    <a:stretch>
                      <a:fillRect/>
                    </a:stretch>
                  </pic:blipFill>
                  <pic:spPr>
                    <a:xfrm>
                      <a:off x="0" y="0"/>
                      <a:ext cx="5943600" cy="4597400"/>
                    </a:xfrm>
                    <a:prstGeom prst="rect">
                      <a:avLst/>
                    </a:prstGeom>
                    <a:ln>
                      <a:solidFill>
                        <a:schemeClr val="tx1"/>
                      </a:solidFill>
                    </a:ln>
                  </pic:spPr>
                </pic:pic>
              </a:graphicData>
            </a:graphic>
          </wp:inline>
        </w:drawing>
      </w:r>
    </w:p>
    <w:p w:rsidR="00726507" w:rsidRPr="009F5764" w:rsidRDefault="008C0071" w:rsidP="009F5764">
      <w:pPr>
        <w:pStyle w:val="Caption"/>
        <w:jc w:val="center"/>
        <w:rPr>
          <w:rFonts w:ascii="Times New Roman" w:hAnsi="Times New Roman" w:cs="Times New Roman"/>
          <w:i/>
          <w:color w:val="auto"/>
          <w:sz w:val="24"/>
          <w:szCs w:val="24"/>
        </w:rPr>
      </w:pPr>
      <w:bookmarkStart w:id="38" w:name="_Toc388531375"/>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14</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26507" w:rsidRPr="009F5764">
        <w:rPr>
          <w:rFonts w:ascii="Times New Roman" w:hAnsi="Times New Roman" w:cs="Times New Roman"/>
          <w:i/>
          <w:color w:val="auto"/>
          <w:sz w:val="24"/>
          <w:szCs w:val="24"/>
        </w:rPr>
        <w:t xml:space="preserve">Spectrum of Foil After Chemical Purification After Ingrowth of </w:t>
      </w:r>
      <w:r w:rsidR="00726507" w:rsidRPr="009F5764">
        <w:rPr>
          <w:rFonts w:ascii="Times New Roman" w:hAnsi="Times New Roman" w:cs="Times New Roman"/>
          <w:i/>
          <w:color w:val="auto"/>
          <w:sz w:val="24"/>
          <w:szCs w:val="24"/>
          <w:vertAlign w:val="superscript"/>
        </w:rPr>
        <w:t>212</w:t>
      </w:r>
      <w:r w:rsidR="00726507" w:rsidRPr="009F5764">
        <w:rPr>
          <w:rFonts w:ascii="Times New Roman" w:hAnsi="Times New Roman" w:cs="Times New Roman"/>
          <w:i/>
          <w:color w:val="auto"/>
          <w:sz w:val="24"/>
          <w:szCs w:val="24"/>
        </w:rPr>
        <w:t>Pb.</w:t>
      </w:r>
      <w:bookmarkEnd w:id="38"/>
    </w:p>
    <w:p w:rsidR="00726507" w:rsidRDefault="00726507" w:rsidP="00726507">
      <w:pPr>
        <w:rPr>
          <w:rFonts w:ascii="Times New Roman" w:hAnsi="Times New Roman" w:cs="Times New Roman"/>
          <w:b/>
          <w:sz w:val="24"/>
          <w:szCs w:val="24"/>
        </w:rPr>
      </w:pPr>
    </w:p>
    <w:p w:rsidR="00726507" w:rsidRDefault="00B042B0" w:rsidP="00B042B0">
      <w:pPr>
        <w:pStyle w:val="Heading3"/>
      </w:pPr>
      <w:bookmarkStart w:id="39" w:name="_Toc388531349"/>
      <w:r>
        <w:t>3.4.3</w:t>
      </w:r>
      <w:r>
        <w:tab/>
      </w:r>
      <w:r w:rsidR="00726507" w:rsidRPr="00991055">
        <w:t xml:space="preserve">Use of </w:t>
      </w:r>
      <w:r w:rsidR="00726507" w:rsidRPr="00991055">
        <w:rPr>
          <w:vertAlign w:val="superscript"/>
        </w:rPr>
        <w:t>228</w:t>
      </w:r>
      <w:r w:rsidR="00726507" w:rsidRPr="00991055">
        <w:t>Th as a</w:t>
      </w:r>
      <w:r w:rsidR="00726507">
        <w:t>n Internal</w:t>
      </w:r>
      <w:r w:rsidR="00726507" w:rsidRPr="00991055">
        <w:t xml:space="preserve"> Radiotracer</w:t>
      </w:r>
      <w:r w:rsidR="00726507">
        <w:t xml:space="preserve"> for Determination of Chemical Yield</w:t>
      </w:r>
      <w:bookmarkEnd w:id="39"/>
    </w:p>
    <w:p w:rsidR="00726507" w:rsidRDefault="00726507" w:rsidP="0072650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order to determine the chemical efficiency at which the thorium fraction was separated from the other products, </w:t>
      </w:r>
      <w:r>
        <w:rPr>
          <w:rFonts w:ascii="Times New Roman" w:hAnsi="Times New Roman" w:cs="Times New Roman"/>
          <w:sz w:val="24"/>
          <w:szCs w:val="24"/>
          <w:vertAlign w:val="superscript"/>
        </w:rPr>
        <w:t>228</w:t>
      </w:r>
      <w:r w:rsidRPr="00991055">
        <w:rPr>
          <w:rFonts w:ascii="Times New Roman" w:hAnsi="Times New Roman" w:cs="Times New Roman"/>
          <w:sz w:val="24"/>
          <w:szCs w:val="24"/>
        </w:rPr>
        <w:t>Th</w:t>
      </w:r>
      <w:r>
        <w:rPr>
          <w:rFonts w:ascii="Times New Roman" w:hAnsi="Times New Roman" w:cs="Times New Roman"/>
          <w:sz w:val="24"/>
          <w:szCs w:val="24"/>
        </w:rPr>
        <w:t xml:space="preserve"> was used as a radiotracer. The </w:t>
      </w:r>
      <w:r>
        <w:rPr>
          <w:rFonts w:ascii="Times New Roman" w:hAnsi="Times New Roman" w:cs="Times New Roman"/>
          <w:sz w:val="24"/>
          <w:szCs w:val="24"/>
          <w:vertAlign w:val="superscript"/>
        </w:rPr>
        <w:t>228</w:t>
      </w:r>
      <w:r w:rsidRPr="00991055">
        <w:rPr>
          <w:rFonts w:ascii="Times New Roman" w:hAnsi="Times New Roman" w:cs="Times New Roman"/>
          <w:sz w:val="24"/>
          <w:szCs w:val="24"/>
        </w:rPr>
        <w:t>Th</w:t>
      </w:r>
      <w:r>
        <w:rPr>
          <w:rFonts w:ascii="Times New Roman" w:hAnsi="Times New Roman" w:cs="Times New Roman"/>
          <w:sz w:val="24"/>
          <w:szCs w:val="24"/>
        </w:rPr>
        <w:t xml:space="preserve"> activity for each target before chemical separation was determined using the 238 keV γ-ray from its </w:t>
      </w:r>
      <w:r w:rsidRPr="00D60D4F">
        <w:rPr>
          <w:rFonts w:ascii="Times New Roman" w:hAnsi="Times New Roman" w:cs="Times New Roman"/>
          <w:sz w:val="24"/>
          <w:szCs w:val="24"/>
          <w:vertAlign w:val="superscript"/>
        </w:rPr>
        <w:t>212</w:t>
      </w:r>
      <w:r>
        <w:rPr>
          <w:rFonts w:ascii="Times New Roman" w:hAnsi="Times New Roman" w:cs="Times New Roman"/>
          <w:sz w:val="24"/>
          <w:szCs w:val="24"/>
        </w:rPr>
        <w:t xml:space="preserve">Pb daughter. It can be assumed that the </w:t>
      </w:r>
      <w:r w:rsidRPr="00D60D4F">
        <w:rPr>
          <w:rFonts w:ascii="Times New Roman" w:hAnsi="Times New Roman" w:cs="Times New Roman"/>
          <w:sz w:val="24"/>
          <w:szCs w:val="24"/>
          <w:vertAlign w:val="superscript"/>
        </w:rPr>
        <w:t>212</w:t>
      </w:r>
      <w:r>
        <w:rPr>
          <w:rFonts w:ascii="Times New Roman" w:hAnsi="Times New Roman" w:cs="Times New Roman"/>
          <w:sz w:val="24"/>
          <w:szCs w:val="24"/>
        </w:rPr>
        <w:t xml:space="preserve">Pb and the </w:t>
      </w:r>
      <w:r w:rsidRPr="002B7602">
        <w:rPr>
          <w:rFonts w:ascii="Times New Roman" w:hAnsi="Times New Roman" w:cs="Times New Roman"/>
          <w:sz w:val="24"/>
          <w:szCs w:val="24"/>
          <w:vertAlign w:val="superscript"/>
        </w:rPr>
        <w:t>228</w:t>
      </w:r>
      <w:r>
        <w:rPr>
          <w:rFonts w:ascii="Times New Roman" w:hAnsi="Times New Roman" w:cs="Times New Roman"/>
          <w:sz w:val="24"/>
          <w:szCs w:val="24"/>
        </w:rPr>
        <w:t xml:space="preserve">Th were in secular equilibrium; i.e. the radioactivity of the </w:t>
      </w:r>
      <w:r w:rsidRPr="00D60D4F">
        <w:rPr>
          <w:rFonts w:ascii="Times New Roman" w:hAnsi="Times New Roman" w:cs="Times New Roman"/>
          <w:sz w:val="24"/>
          <w:szCs w:val="24"/>
          <w:vertAlign w:val="superscript"/>
        </w:rPr>
        <w:t>212</w:t>
      </w:r>
      <w:r>
        <w:rPr>
          <w:rFonts w:ascii="Times New Roman" w:hAnsi="Times New Roman" w:cs="Times New Roman"/>
          <w:sz w:val="24"/>
          <w:szCs w:val="24"/>
        </w:rPr>
        <w:t xml:space="preserve">Pb and the </w:t>
      </w:r>
      <w:r w:rsidRPr="000C6B5C">
        <w:rPr>
          <w:rFonts w:ascii="Times New Roman" w:hAnsi="Times New Roman" w:cs="Times New Roman"/>
          <w:sz w:val="24"/>
          <w:szCs w:val="24"/>
          <w:vertAlign w:val="superscript"/>
        </w:rPr>
        <w:t>228</w:t>
      </w:r>
      <w:r>
        <w:rPr>
          <w:rFonts w:ascii="Times New Roman" w:hAnsi="Times New Roman" w:cs="Times New Roman"/>
          <w:sz w:val="24"/>
          <w:szCs w:val="24"/>
        </w:rPr>
        <w:t xml:space="preserve">Th was equal in each sample. Secular equilibrium is possible because the longest-lived radionuclide in the </w:t>
      </w:r>
      <w:r w:rsidRPr="002B7602">
        <w:rPr>
          <w:rFonts w:ascii="Times New Roman" w:hAnsi="Times New Roman" w:cs="Times New Roman"/>
          <w:sz w:val="24"/>
          <w:szCs w:val="24"/>
          <w:vertAlign w:val="superscript"/>
        </w:rPr>
        <w:t>228</w:t>
      </w:r>
      <w:r>
        <w:rPr>
          <w:rFonts w:ascii="Times New Roman" w:hAnsi="Times New Roman" w:cs="Times New Roman"/>
          <w:sz w:val="24"/>
          <w:szCs w:val="24"/>
        </w:rPr>
        <w:t xml:space="preserve">Th decay chain is </w:t>
      </w:r>
      <w:r w:rsidRPr="002B7602">
        <w:rPr>
          <w:rFonts w:ascii="Times New Roman" w:hAnsi="Times New Roman" w:cs="Times New Roman"/>
          <w:sz w:val="24"/>
          <w:szCs w:val="24"/>
          <w:vertAlign w:val="superscript"/>
        </w:rPr>
        <w:t>224</w:t>
      </w:r>
      <w:r>
        <w:rPr>
          <w:rFonts w:ascii="Times New Roman" w:hAnsi="Times New Roman" w:cs="Times New Roman"/>
          <w:sz w:val="24"/>
          <w:szCs w:val="24"/>
        </w:rPr>
        <w:t>Ra (t</w:t>
      </w:r>
      <w:r>
        <w:rPr>
          <w:rFonts w:ascii="Times New Roman" w:hAnsi="Times New Roman" w:cs="Times New Roman"/>
          <w:sz w:val="24"/>
          <w:szCs w:val="24"/>
          <w:vertAlign w:val="subscript"/>
        </w:rPr>
        <w:t>1/2</w:t>
      </w:r>
      <w:r>
        <w:rPr>
          <w:rFonts w:ascii="Times New Roman" w:hAnsi="Times New Roman" w:cs="Times New Roman"/>
          <w:sz w:val="24"/>
          <w:szCs w:val="24"/>
        </w:rPr>
        <w:t xml:space="preserve"> = 3.63d), which is much shorter-lived than the 1.9 year half-life </w:t>
      </w:r>
      <w:r w:rsidRPr="002B7602">
        <w:rPr>
          <w:rFonts w:ascii="Times New Roman" w:hAnsi="Times New Roman" w:cs="Times New Roman"/>
          <w:sz w:val="24"/>
          <w:szCs w:val="24"/>
          <w:vertAlign w:val="superscript"/>
        </w:rPr>
        <w:t>228</w:t>
      </w:r>
      <w:r>
        <w:rPr>
          <w:rFonts w:ascii="Times New Roman" w:hAnsi="Times New Roman" w:cs="Times New Roman"/>
          <w:sz w:val="24"/>
          <w:szCs w:val="24"/>
        </w:rPr>
        <w:t xml:space="preserve">Th. A daughter radionuclide grows into secular equilibrium </w:t>
      </w:r>
      <w:r>
        <w:rPr>
          <w:rFonts w:ascii="Times New Roman" w:hAnsi="Times New Roman" w:cs="Times New Roman"/>
          <w:sz w:val="24"/>
          <w:szCs w:val="24"/>
        </w:rPr>
        <w:lastRenderedPageBreak/>
        <w:t xml:space="preserve">with the parent radionuclide after about seven daughter half-lives. Since the foils were counted over 150 days after irradiation, both </w:t>
      </w:r>
      <w:r w:rsidRPr="00502DC2">
        <w:rPr>
          <w:rFonts w:ascii="Times New Roman" w:hAnsi="Times New Roman" w:cs="Times New Roman"/>
          <w:sz w:val="24"/>
          <w:szCs w:val="24"/>
          <w:vertAlign w:val="superscript"/>
        </w:rPr>
        <w:t>224</w:t>
      </w:r>
      <w:r>
        <w:rPr>
          <w:rFonts w:ascii="Times New Roman" w:hAnsi="Times New Roman" w:cs="Times New Roman"/>
          <w:sz w:val="24"/>
          <w:szCs w:val="24"/>
        </w:rPr>
        <w:t xml:space="preserve">Ra and </w:t>
      </w:r>
      <w:r w:rsidRPr="002B7602">
        <w:rPr>
          <w:rFonts w:ascii="Times New Roman" w:hAnsi="Times New Roman" w:cs="Times New Roman"/>
          <w:sz w:val="24"/>
          <w:szCs w:val="24"/>
          <w:vertAlign w:val="superscript"/>
        </w:rPr>
        <w:t>212</w:t>
      </w:r>
      <w:r>
        <w:rPr>
          <w:rFonts w:ascii="Times New Roman" w:hAnsi="Times New Roman" w:cs="Times New Roman"/>
          <w:sz w:val="24"/>
          <w:szCs w:val="24"/>
        </w:rPr>
        <w:t xml:space="preserve">Pb were in secular equilibrium with </w:t>
      </w:r>
      <w:r w:rsidRPr="002B7602">
        <w:rPr>
          <w:rFonts w:ascii="Times New Roman" w:hAnsi="Times New Roman" w:cs="Times New Roman"/>
          <w:sz w:val="24"/>
          <w:szCs w:val="24"/>
          <w:vertAlign w:val="superscript"/>
        </w:rPr>
        <w:t>228</w:t>
      </w:r>
      <w:r>
        <w:rPr>
          <w:rFonts w:ascii="Times New Roman" w:hAnsi="Times New Roman" w:cs="Times New Roman"/>
          <w:sz w:val="24"/>
          <w:szCs w:val="24"/>
        </w:rPr>
        <w:t>Th. Secular equilibrium is modeled by the following equation, where A</w:t>
      </w:r>
      <w:r>
        <w:rPr>
          <w:rFonts w:ascii="Times New Roman" w:hAnsi="Times New Roman" w:cs="Times New Roman"/>
          <w:sz w:val="24"/>
          <w:szCs w:val="24"/>
          <w:vertAlign w:val="subscript"/>
        </w:rPr>
        <w:t>1</w:t>
      </w:r>
      <w:r>
        <w:rPr>
          <w:rFonts w:ascii="Times New Roman" w:hAnsi="Times New Roman" w:cs="Times New Roman"/>
          <w:sz w:val="24"/>
          <w:szCs w:val="24"/>
        </w:rPr>
        <w:t xml:space="preserve"> is daughter activity, A</w:t>
      </w:r>
      <w:r>
        <w:rPr>
          <w:rFonts w:ascii="Times New Roman" w:hAnsi="Times New Roman" w:cs="Times New Roman"/>
          <w:sz w:val="24"/>
          <w:szCs w:val="24"/>
          <w:vertAlign w:val="subscript"/>
        </w:rPr>
        <w:t>0</w:t>
      </w:r>
      <w:r>
        <w:rPr>
          <w:rFonts w:ascii="Times New Roman" w:hAnsi="Times New Roman" w:cs="Times New Roman"/>
          <w:sz w:val="24"/>
          <w:szCs w:val="24"/>
        </w:rPr>
        <w:t xml:space="preserve"> is parent activity, λ</w:t>
      </w:r>
      <w:r>
        <w:rPr>
          <w:rFonts w:ascii="Times New Roman" w:hAnsi="Times New Roman" w:cs="Times New Roman"/>
          <w:sz w:val="24"/>
          <w:szCs w:val="24"/>
          <w:vertAlign w:val="subscript"/>
        </w:rPr>
        <w:t>1</w:t>
      </w:r>
      <w:r>
        <w:rPr>
          <w:rFonts w:ascii="Times New Roman" w:hAnsi="Times New Roman" w:cs="Times New Roman"/>
          <w:sz w:val="24"/>
          <w:szCs w:val="24"/>
        </w:rPr>
        <w:t xml:space="preserve"> is the daughter decay constant, and t is time:</w:t>
      </w:r>
    </w:p>
    <w:p w:rsidR="00726507" w:rsidRDefault="005B2AF4" w:rsidP="00726507">
      <w:pP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0</m:t>
              </m:r>
            </m:sub>
          </m:sSub>
          <m:d>
            <m:dPr>
              <m:ctrlPr>
                <w:rPr>
                  <w:rFonts w:ascii="Cambria Math" w:hAnsi="Cambria Math" w:cs="Times New Roman"/>
                  <w:i/>
                  <w:sz w:val="24"/>
                  <w:szCs w:val="24"/>
                </w:rPr>
              </m:ctrlPr>
            </m:dPr>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r>
                    <w:rPr>
                      <w:rFonts w:ascii="Cambria Math" w:hAnsi="Cambria Math" w:cs="Times New Roman"/>
                      <w:sz w:val="24"/>
                      <w:szCs w:val="24"/>
                    </w:rPr>
                    <m:t>t</m:t>
                  </m:r>
                </m:sup>
              </m:sSup>
            </m:e>
          </m:d>
        </m:oMath>
      </m:oMathPara>
    </w:p>
    <w:p w:rsidR="00726507" w:rsidRDefault="00726507" w:rsidP="00726507">
      <w:pPr>
        <w:rPr>
          <w:rFonts w:ascii="Times New Roman" w:hAnsi="Times New Roman" w:cs="Times New Roman"/>
          <w:sz w:val="24"/>
          <w:szCs w:val="24"/>
        </w:rPr>
      </w:pPr>
    </w:p>
    <w:p w:rsidR="00726507" w:rsidRPr="000C6B5C" w:rsidRDefault="00726507" w:rsidP="0072650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After chemical separation, the secular equilibrium between </w:t>
      </w:r>
      <w:r w:rsidRPr="00DB6D0A">
        <w:rPr>
          <w:rFonts w:ascii="Times New Roman" w:hAnsi="Times New Roman" w:cs="Times New Roman"/>
          <w:sz w:val="24"/>
          <w:szCs w:val="24"/>
          <w:vertAlign w:val="superscript"/>
        </w:rPr>
        <w:t>212</w:t>
      </w:r>
      <w:r>
        <w:rPr>
          <w:rFonts w:ascii="Times New Roman" w:hAnsi="Times New Roman" w:cs="Times New Roman"/>
          <w:sz w:val="24"/>
          <w:szCs w:val="24"/>
        </w:rPr>
        <w:t xml:space="preserve">Pb and </w:t>
      </w:r>
      <w:r w:rsidRPr="00DB6D0A">
        <w:rPr>
          <w:rFonts w:ascii="Times New Roman" w:hAnsi="Times New Roman" w:cs="Times New Roman"/>
          <w:sz w:val="24"/>
          <w:szCs w:val="24"/>
          <w:vertAlign w:val="superscript"/>
        </w:rPr>
        <w:t>228</w:t>
      </w:r>
      <w:r>
        <w:rPr>
          <w:rFonts w:ascii="Times New Roman" w:hAnsi="Times New Roman" w:cs="Times New Roman"/>
          <w:sz w:val="24"/>
          <w:szCs w:val="24"/>
        </w:rPr>
        <w:t xml:space="preserve">Th is disrupted because all the lead and radium was removed from the target solution. </w:t>
      </w:r>
      <w:r w:rsidR="00927D52">
        <w:rPr>
          <w:rFonts w:ascii="Times New Roman" w:hAnsi="Times New Roman" w:cs="Times New Roman"/>
          <w:sz w:val="24"/>
          <w:szCs w:val="24"/>
        </w:rPr>
        <w:t>However</w:t>
      </w:r>
      <w:r>
        <w:rPr>
          <w:rFonts w:ascii="Times New Roman" w:hAnsi="Times New Roman" w:cs="Times New Roman"/>
          <w:sz w:val="24"/>
          <w:szCs w:val="24"/>
        </w:rPr>
        <w:t xml:space="preserve">, the background radiation is reduced enough for the 216 keV γ-ray (0.25%) emitted directly by </w:t>
      </w:r>
      <w:r w:rsidRPr="00DB6D0A">
        <w:rPr>
          <w:rFonts w:ascii="Times New Roman" w:hAnsi="Times New Roman" w:cs="Times New Roman"/>
          <w:sz w:val="24"/>
          <w:szCs w:val="24"/>
          <w:vertAlign w:val="superscript"/>
        </w:rPr>
        <w:t>228</w:t>
      </w:r>
      <w:r>
        <w:rPr>
          <w:rFonts w:ascii="Times New Roman" w:hAnsi="Times New Roman" w:cs="Times New Roman"/>
          <w:sz w:val="24"/>
          <w:szCs w:val="24"/>
        </w:rPr>
        <w:t xml:space="preserve">Th to be observed. This photopeak can be seen in Figure 13. Activity of the </w:t>
      </w:r>
      <w:r w:rsidRPr="00DB6D0A">
        <w:rPr>
          <w:rFonts w:ascii="Times New Roman" w:hAnsi="Times New Roman" w:cs="Times New Roman"/>
          <w:sz w:val="24"/>
          <w:szCs w:val="24"/>
          <w:vertAlign w:val="superscript"/>
        </w:rPr>
        <w:t>228</w:t>
      </w:r>
      <w:r>
        <w:rPr>
          <w:rFonts w:ascii="Times New Roman" w:hAnsi="Times New Roman" w:cs="Times New Roman"/>
          <w:sz w:val="24"/>
          <w:szCs w:val="24"/>
        </w:rPr>
        <w:t xml:space="preserve">Th was calculated using this γ-ray, and the overall chemical efficiency was determined. </w:t>
      </w:r>
    </w:p>
    <w:p w:rsidR="00D454DB" w:rsidRPr="00D454DB" w:rsidRDefault="00D454DB" w:rsidP="00D454DB"/>
    <w:p w:rsidR="00B042B0" w:rsidRDefault="00B042B0">
      <w:pPr>
        <w:rPr>
          <w:rFonts w:ascii="Times New Roman" w:eastAsiaTheme="majorEastAsia" w:hAnsi="Times New Roman" w:cstheme="majorBidi"/>
          <w:b/>
          <w:bCs/>
          <w:sz w:val="24"/>
          <w:szCs w:val="28"/>
        </w:rPr>
      </w:pPr>
      <w:r>
        <w:br w:type="page"/>
      </w:r>
    </w:p>
    <w:p w:rsidR="008C5C5D" w:rsidRDefault="008C5C5D" w:rsidP="008C5C5D">
      <w:pPr>
        <w:pStyle w:val="Heading1"/>
      </w:pPr>
      <w:bookmarkStart w:id="40" w:name="_Toc388531350"/>
      <w:r>
        <w:lastRenderedPageBreak/>
        <w:t>Chapter IV</w:t>
      </w:r>
      <w:r>
        <w:tab/>
        <w:t>Results and Discussions</w:t>
      </w:r>
      <w:bookmarkEnd w:id="40"/>
      <w:r>
        <w:tab/>
      </w:r>
    </w:p>
    <w:p w:rsidR="008C5C5D" w:rsidRDefault="008C5C5D" w:rsidP="00CA53B8">
      <w:pPr>
        <w:pStyle w:val="Heading2"/>
      </w:pPr>
      <w:bookmarkStart w:id="41" w:name="_Toc388531351"/>
      <w:r>
        <w:t>4.1</w:t>
      </w:r>
      <w:r>
        <w:tab/>
        <w:t xml:space="preserve">Activity </w:t>
      </w:r>
      <w:r w:rsidR="0073681E">
        <w:t>Calculation</w:t>
      </w:r>
      <w:bookmarkEnd w:id="41"/>
    </w:p>
    <w:p w:rsidR="0073681E" w:rsidRDefault="0073681E" w:rsidP="0073681E">
      <w:pPr>
        <w:spacing w:line="480" w:lineRule="auto"/>
        <w:rPr>
          <w:rFonts w:ascii="Times New Roman" w:hAnsi="Times New Roman" w:cs="Times New Roman"/>
          <w:sz w:val="24"/>
          <w:szCs w:val="24"/>
        </w:rPr>
      </w:pPr>
      <w:r>
        <w:rPr>
          <w:rFonts w:ascii="Times New Roman" w:hAnsi="Times New Roman" w:cs="Times New Roman"/>
          <w:sz w:val="24"/>
        </w:rPr>
        <w:tab/>
        <w:t xml:space="preserve">Following all of the chemical separations, the activity of each foil was calculated. Due to the long half-life of </w:t>
      </w:r>
      <w:r>
        <w:rPr>
          <w:rFonts w:ascii="Times New Roman" w:hAnsi="Times New Roman" w:cs="Times New Roman"/>
          <w:sz w:val="24"/>
          <w:vertAlign w:val="superscript"/>
        </w:rPr>
        <w:t>229</w:t>
      </w:r>
      <w:r w:rsidRPr="004A0BE8">
        <w:rPr>
          <w:rFonts w:ascii="Times New Roman" w:hAnsi="Times New Roman" w:cs="Times New Roman"/>
          <w:sz w:val="24"/>
        </w:rPr>
        <w:t>Th</w:t>
      </w:r>
      <w:r>
        <w:rPr>
          <w:rFonts w:ascii="Times New Roman" w:hAnsi="Times New Roman" w:cs="Times New Roman"/>
          <w:sz w:val="24"/>
        </w:rPr>
        <w:t xml:space="preserve"> (</w:t>
      </w:r>
      <w:r w:rsidRPr="00AE2F8B">
        <w:rPr>
          <w:rFonts w:ascii="Times New Roman" w:hAnsi="Times New Roman" w:cs="Times New Roman"/>
          <w:sz w:val="24"/>
          <w:szCs w:val="24"/>
        </w:rPr>
        <w:t>t</w:t>
      </w:r>
      <w:r w:rsidRPr="00AE2F8B">
        <w:rPr>
          <w:rFonts w:ascii="Times New Roman" w:hAnsi="Times New Roman" w:cs="Times New Roman"/>
          <w:sz w:val="24"/>
          <w:szCs w:val="24"/>
          <w:vertAlign w:val="subscript"/>
        </w:rPr>
        <w:t>1/2</w:t>
      </w:r>
      <w:r w:rsidRPr="00AE2F8B">
        <w:rPr>
          <w:rFonts w:ascii="Times New Roman" w:hAnsi="Times New Roman" w:cs="Times New Roman"/>
          <w:sz w:val="24"/>
          <w:szCs w:val="24"/>
        </w:rPr>
        <w:t xml:space="preserve"> = 7932 ± 55 y</w:t>
      </w:r>
      <w:r>
        <w:rPr>
          <w:rFonts w:ascii="Times New Roman" w:hAnsi="Times New Roman" w:cs="Times New Roman"/>
          <w:sz w:val="24"/>
          <w:szCs w:val="24"/>
        </w:rPr>
        <w:t>) and the relatively low intensity of the 193 keV γ-ray (4.41%), a very low number of net counts were discernable above background for each sample. In many cases, the 193 keV photopeak was too small to be recognizable by the MCA software. In order to be able to measure the net counts of the 193 k</w:t>
      </w:r>
      <w:r w:rsidR="00502DC2">
        <w:rPr>
          <w:rFonts w:ascii="Times New Roman" w:hAnsi="Times New Roman" w:cs="Times New Roman"/>
          <w:sz w:val="24"/>
          <w:szCs w:val="24"/>
        </w:rPr>
        <w:t>eV photopeak for each sample, a</w:t>
      </w:r>
      <w:r>
        <w:rPr>
          <w:rFonts w:ascii="Times New Roman" w:hAnsi="Times New Roman" w:cs="Times New Roman"/>
          <w:sz w:val="24"/>
          <w:szCs w:val="24"/>
        </w:rPr>
        <w:t xml:space="preserve"> Microsoft Excel spreadsheet utilizing a simple algorithm was created. The first four continuous counts were summed to increase the peak area of the photopeak. No propagation of error is necessary for this step because it is assumed that the uncertainty in the gross number of counts per channel is zero. Additionally, it was assumed that the 193 keV photopeak was contained within four MCA channels and the energy calibration remained constant. The background underneath the 193 keV photopeak was determined by averaging the four channels before the photopeak and the four channels afterwards. The entire calculation of net peak area is shown below and Figure </w:t>
      </w:r>
      <w:r w:rsidR="00726507">
        <w:rPr>
          <w:rFonts w:ascii="Times New Roman" w:hAnsi="Times New Roman" w:cs="Times New Roman"/>
          <w:sz w:val="24"/>
          <w:szCs w:val="24"/>
        </w:rPr>
        <w:t>15</w:t>
      </w:r>
      <w:r>
        <w:rPr>
          <w:rFonts w:ascii="Times New Roman" w:hAnsi="Times New Roman" w:cs="Times New Roman"/>
          <w:sz w:val="24"/>
          <w:szCs w:val="24"/>
        </w:rPr>
        <w:t xml:space="preserve"> further illustrates this method:</w:t>
      </w:r>
    </w:p>
    <w:p w:rsidR="0073681E" w:rsidRPr="00006656" w:rsidRDefault="0073681E" w:rsidP="0073681E">
      <w:pPr>
        <w:rPr>
          <w:rFonts w:ascii="Times New Roman" w:eastAsiaTheme="minorEastAsia" w:hAnsi="Times New Roman" w:cs="Times New Roman"/>
          <w:sz w:val="24"/>
        </w:rPr>
      </w:pPr>
      <m:oMathPara>
        <m:oMath>
          <m:r>
            <w:rPr>
              <w:rFonts w:ascii="Cambria Math" w:hAnsi="Cambria Math" w:cs="Times New Roman"/>
              <w:sz w:val="24"/>
            </w:rPr>
            <m:t>G =</m:t>
          </m:r>
          <m:nary>
            <m:naryPr>
              <m:chr m:val="∑"/>
              <m:limLoc m:val="undOvr"/>
              <m:ctrlPr>
                <w:rPr>
                  <w:rFonts w:ascii="Cambria Math" w:hAnsi="Cambria Math" w:cs="Times New Roman"/>
                  <w:i/>
                  <w:sz w:val="24"/>
                </w:rPr>
              </m:ctrlPr>
            </m:naryPr>
            <m:sub>
              <m:r>
                <w:rPr>
                  <w:rFonts w:ascii="Cambria Math" w:hAnsi="Cambria Math" w:cs="Times New Roman"/>
                  <w:sz w:val="24"/>
                </w:rPr>
                <m:t>n=5</m:t>
              </m:r>
            </m:sub>
            <m:sup>
              <m:r>
                <w:rPr>
                  <w:rFonts w:ascii="Cambria Math" w:hAnsi="Cambria Math" w:cs="Times New Roman"/>
                  <w:sz w:val="24"/>
                </w:rPr>
                <m:t>8</m:t>
              </m:r>
            </m:sup>
            <m:e>
              <m:r>
                <w:rPr>
                  <w:rFonts w:ascii="Cambria Math" w:hAnsi="Cambria Math" w:cs="Times New Roman"/>
                  <w:sz w:val="24"/>
                </w:rPr>
                <m:t>n</m:t>
              </m:r>
            </m:e>
          </m:nary>
        </m:oMath>
      </m:oMathPara>
    </w:p>
    <w:p w:rsidR="0073681E" w:rsidRPr="00ED228B" w:rsidRDefault="0073681E" w:rsidP="0073681E">
      <w:pPr>
        <w:rPr>
          <w:rFonts w:ascii="Times New Roman" w:eastAsiaTheme="minorEastAsia" w:hAnsi="Times New Roman" w:cs="Times New Roman"/>
          <w:sz w:val="24"/>
        </w:rPr>
      </w:pPr>
      <m:oMathPara>
        <m:oMath>
          <m:r>
            <w:rPr>
              <w:rFonts w:ascii="Cambria Math" w:hAnsi="Cambria Math" w:cs="Times New Roman"/>
              <w:sz w:val="24"/>
            </w:rPr>
            <m:t>B=</m:t>
          </m:r>
          <m:d>
            <m:dPr>
              <m:ctrlPr>
                <w:rPr>
                  <w:rFonts w:ascii="Cambria Math" w:hAnsi="Cambria Math" w:cs="Times New Roman"/>
                  <w:i/>
                  <w:sz w:val="24"/>
                </w:rPr>
              </m:ctrlPr>
            </m:dPr>
            <m:e>
              <m:f>
                <m:fPr>
                  <m:ctrlPr>
                    <w:rPr>
                      <w:rFonts w:ascii="Cambria Math" w:hAnsi="Cambria Math" w:cs="Times New Roman"/>
                      <w:i/>
                      <w:sz w:val="24"/>
                    </w:rPr>
                  </m:ctrlPr>
                </m:fPr>
                <m:num>
                  <m:nary>
                    <m:naryPr>
                      <m:chr m:val="∑"/>
                      <m:limLoc m:val="subSup"/>
                      <m:ctrlPr>
                        <w:rPr>
                          <w:rFonts w:ascii="Cambria Math" w:hAnsi="Cambria Math" w:cs="Times New Roman"/>
                          <w:i/>
                          <w:sz w:val="24"/>
                        </w:rPr>
                      </m:ctrlPr>
                    </m:naryPr>
                    <m:sub>
                      <m:r>
                        <w:rPr>
                          <w:rFonts w:ascii="Cambria Math" w:hAnsi="Cambria Math" w:cs="Times New Roman"/>
                          <w:sz w:val="24"/>
                        </w:rPr>
                        <m:t>n=1</m:t>
                      </m:r>
                    </m:sub>
                    <m:sup>
                      <m:r>
                        <w:rPr>
                          <w:rFonts w:ascii="Cambria Math" w:hAnsi="Cambria Math" w:cs="Times New Roman"/>
                          <w:sz w:val="24"/>
                        </w:rPr>
                        <m:t>4</m:t>
                      </m:r>
                    </m:sup>
                    <m:e>
                      <m:r>
                        <w:rPr>
                          <w:rFonts w:ascii="Cambria Math" w:hAnsi="Cambria Math" w:cs="Times New Roman"/>
                          <w:sz w:val="24"/>
                        </w:rPr>
                        <m:t>n</m:t>
                      </m:r>
                    </m:e>
                  </m:nary>
                  <m:r>
                    <w:rPr>
                      <w:rFonts w:ascii="Cambria Math" w:hAnsi="Cambria Math" w:cs="Times New Roman"/>
                      <w:sz w:val="24"/>
                    </w:rPr>
                    <m:t>+</m:t>
                  </m:r>
                  <m:nary>
                    <m:naryPr>
                      <m:chr m:val="∑"/>
                      <m:limLoc m:val="undOvr"/>
                      <m:ctrlPr>
                        <w:rPr>
                          <w:rFonts w:ascii="Cambria Math" w:hAnsi="Cambria Math" w:cs="Times New Roman"/>
                          <w:i/>
                          <w:sz w:val="24"/>
                        </w:rPr>
                      </m:ctrlPr>
                    </m:naryPr>
                    <m:sub>
                      <m:r>
                        <w:rPr>
                          <w:rFonts w:ascii="Cambria Math" w:hAnsi="Cambria Math" w:cs="Times New Roman"/>
                          <w:sz w:val="24"/>
                        </w:rPr>
                        <m:t>n=9</m:t>
                      </m:r>
                    </m:sub>
                    <m:sup>
                      <m:r>
                        <w:rPr>
                          <w:rFonts w:ascii="Cambria Math" w:hAnsi="Cambria Math" w:cs="Times New Roman"/>
                          <w:sz w:val="24"/>
                        </w:rPr>
                        <m:t>12</m:t>
                      </m:r>
                    </m:sup>
                    <m:e>
                      <m:r>
                        <w:rPr>
                          <w:rFonts w:ascii="Cambria Math" w:hAnsi="Cambria Math" w:cs="Times New Roman"/>
                          <w:sz w:val="24"/>
                        </w:rPr>
                        <m:t>n</m:t>
                      </m:r>
                    </m:e>
                  </m:nary>
                </m:num>
                <m:den>
                  <m:r>
                    <w:rPr>
                      <w:rFonts w:ascii="Cambria Math" w:hAnsi="Cambria Math" w:cs="Times New Roman"/>
                      <w:sz w:val="24"/>
                    </w:rPr>
                    <m:t>8</m:t>
                  </m:r>
                </m:den>
              </m:f>
            </m:e>
          </m:d>
          <m:r>
            <w:rPr>
              <w:rFonts w:ascii="Cambria Math" w:hAnsi="Cambria Math" w:cs="Times New Roman"/>
              <w:sz w:val="24"/>
            </w:rPr>
            <m:t>*4</m:t>
          </m:r>
        </m:oMath>
      </m:oMathPara>
    </w:p>
    <w:p w:rsidR="0073681E" w:rsidRDefault="0073681E" w:rsidP="0073681E">
      <w:pPr>
        <w:jc w:val="center"/>
        <w:rPr>
          <w:rFonts w:ascii="Times New Roman" w:eastAsiaTheme="minorEastAsia" w:hAnsi="Times New Roman" w:cs="Times New Roman"/>
          <w:sz w:val="24"/>
        </w:rPr>
      </w:pPr>
      <m:oMathPara>
        <m:oMath>
          <m:r>
            <w:rPr>
              <w:rFonts w:ascii="Cambria Math" w:eastAsiaTheme="minorEastAsia" w:hAnsi="Cambria Math" w:cs="Times New Roman"/>
              <w:sz w:val="24"/>
            </w:rPr>
            <m:t>C=G-B</m:t>
          </m:r>
        </m:oMath>
      </m:oMathPara>
    </w:p>
    <w:p w:rsidR="0073681E" w:rsidRPr="004030F4" w:rsidRDefault="0073681E" w:rsidP="0073681E">
      <w:pPr>
        <w:rPr>
          <w:rFonts w:ascii="Times New Roman" w:eastAsiaTheme="minorEastAsia" w:hAnsi="Times New Roman" w:cs="Times New Roman"/>
          <w:sz w:val="24"/>
        </w:rPr>
      </w:pPr>
      <w:r>
        <w:rPr>
          <w:rFonts w:ascii="Times New Roman" w:eastAsiaTheme="minorEastAsia" w:hAnsi="Times New Roman" w:cs="Times New Roman"/>
          <w:sz w:val="24"/>
        </w:rPr>
        <w:t>*Channel n=1 indicates the first channel for which the background average will be calculated (four channels before the first peak channel).</w:t>
      </w:r>
    </w:p>
    <w:p w:rsidR="0073681E" w:rsidRPr="004030F4" w:rsidRDefault="00726507" w:rsidP="0073681E">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r>
      <w:r w:rsidR="0073681E" w:rsidRPr="004030F4">
        <w:rPr>
          <w:rFonts w:ascii="Times New Roman" w:eastAsiaTheme="minorEastAsia" w:hAnsi="Times New Roman" w:cs="Times New Roman"/>
          <w:sz w:val="24"/>
        </w:rPr>
        <w:t xml:space="preserve">In the equations above, </w:t>
      </w:r>
      <w:r w:rsidR="0073681E" w:rsidRPr="004030F4">
        <w:rPr>
          <w:rFonts w:ascii="Times New Roman" w:eastAsiaTheme="minorEastAsia" w:hAnsi="Times New Roman" w:cs="Times New Roman"/>
          <w:i/>
          <w:sz w:val="24"/>
        </w:rPr>
        <w:t>G</w:t>
      </w:r>
      <w:r w:rsidR="0073681E" w:rsidRPr="004030F4">
        <w:rPr>
          <w:rFonts w:ascii="Times New Roman" w:eastAsiaTheme="minorEastAsia" w:hAnsi="Times New Roman" w:cs="Times New Roman"/>
          <w:sz w:val="24"/>
        </w:rPr>
        <w:t xml:space="preserve"> is the gross number of counts under the photopeak, </w:t>
      </w:r>
      <w:r w:rsidR="0073681E" w:rsidRPr="004030F4">
        <w:rPr>
          <w:rFonts w:ascii="Times New Roman" w:eastAsiaTheme="minorEastAsia" w:hAnsi="Times New Roman" w:cs="Times New Roman"/>
          <w:i/>
          <w:sz w:val="24"/>
        </w:rPr>
        <w:t>B</w:t>
      </w:r>
      <w:r w:rsidR="0073681E" w:rsidRPr="004030F4">
        <w:rPr>
          <w:rFonts w:ascii="Times New Roman" w:eastAsiaTheme="minorEastAsia" w:hAnsi="Times New Roman" w:cs="Times New Roman"/>
          <w:sz w:val="24"/>
        </w:rPr>
        <w:t xml:space="preserve"> is the number of background counts under the photopeak, and </w:t>
      </w:r>
      <w:r w:rsidR="0073681E" w:rsidRPr="004030F4">
        <w:rPr>
          <w:rFonts w:ascii="Times New Roman" w:eastAsiaTheme="minorEastAsia" w:hAnsi="Times New Roman" w:cs="Times New Roman"/>
          <w:i/>
          <w:sz w:val="24"/>
        </w:rPr>
        <w:t>C</w:t>
      </w:r>
      <w:r w:rsidR="0073681E" w:rsidRPr="004030F4">
        <w:rPr>
          <w:rFonts w:ascii="Times New Roman" w:eastAsiaTheme="minorEastAsia" w:hAnsi="Times New Roman" w:cs="Times New Roman"/>
          <w:sz w:val="24"/>
        </w:rPr>
        <w:t xml:space="preserve"> is the net counts under the photopeak. </w:t>
      </w:r>
      <w:r w:rsidR="0073681E" w:rsidRPr="004030F4">
        <w:rPr>
          <w:rFonts w:ascii="Times New Roman" w:eastAsiaTheme="minorEastAsia" w:hAnsi="Times New Roman" w:cs="Times New Roman"/>
          <w:sz w:val="24"/>
        </w:rPr>
        <w:lastRenderedPageBreak/>
        <w:t xml:space="preserve">Propagation of error is necessary to determine the total uncertainty in the net peak area, </w:t>
      </w:r>
      <w:r w:rsidR="0073681E" w:rsidRPr="004030F4">
        <w:rPr>
          <w:rFonts w:ascii="Times New Roman" w:eastAsiaTheme="minorEastAsia" w:hAnsi="Times New Roman" w:cs="Times New Roman"/>
          <w:i/>
          <w:sz w:val="24"/>
        </w:rPr>
        <w:t>σ</w:t>
      </w:r>
      <w:r w:rsidR="0073681E" w:rsidRPr="004030F4">
        <w:rPr>
          <w:rFonts w:ascii="Times New Roman" w:eastAsiaTheme="minorEastAsia" w:hAnsi="Times New Roman" w:cs="Times New Roman"/>
          <w:i/>
          <w:sz w:val="24"/>
          <w:vertAlign w:val="subscript"/>
        </w:rPr>
        <w:t>C</w:t>
      </w:r>
      <w:r w:rsidR="0073681E">
        <w:rPr>
          <w:rFonts w:ascii="Times New Roman" w:eastAsiaTheme="minorEastAsia" w:hAnsi="Times New Roman" w:cs="Times New Roman"/>
          <w:sz w:val="24"/>
        </w:rPr>
        <w:t xml:space="preserve">; this calculation is shown below. In this case </w:t>
      </w:r>
      <w:r w:rsidR="0073681E" w:rsidRPr="002E6F36">
        <w:rPr>
          <w:rFonts w:ascii="Times New Roman" w:eastAsiaTheme="minorEastAsia" w:hAnsi="Times New Roman" w:cs="Times New Roman"/>
          <w:i/>
          <w:sz w:val="24"/>
        </w:rPr>
        <w:t>s</w:t>
      </w:r>
      <w:r w:rsidR="0073681E">
        <w:rPr>
          <w:rFonts w:ascii="Times New Roman" w:eastAsiaTheme="minorEastAsia" w:hAnsi="Times New Roman" w:cs="Times New Roman"/>
          <w:sz w:val="24"/>
        </w:rPr>
        <w:t xml:space="preserve"> is the sample standard deviation of the eight background channels and </w:t>
      </w:r>
      <w:r w:rsidR="0073681E" w:rsidRPr="002E6F36">
        <w:rPr>
          <w:rFonts w:ascii="Calibri" w:eastAsiaTheme="minorEastAsia" w:hAnsi="Calibri" w:cs="Times New Roman"/>
          <w:i/>
          <w:sz w:val="24"/>
        </w:rPr>
        <w:t>σ</w:t>
      </w:r>
      <w:r w:rsidR="0073681E" w:rsidRPr="002E6F36">
        <w:rPr>
          <w:rFonts w:ascii="Times New Roman" w:eastAsiaTheme="minorEastAsia" w:hAnsi="Times New Roman" w:cs="Times New Roman"/>
          <w:i/>
          <w:sz w:val="24"/>
          <w:vertAlign w:val="subscript"/>
        </w:rPr>
        <w:t>s</w:t>
      </w:r>
      <w:r w:rsidR="0073681E">
        <w:rPr>
          <w:rFonts w:ascii="Times New Roman" w:eastAsiaTheme="minorEastAsia" w:hAnsi="Times New Roman" w:cs="Times New Roman"/>
          <w:sz w:val="24"/>
        </w:rPr>
        <w:t xml:space="preserve"> is the standard error of the eight background channels.</w:t>
      </w:r>
    </w:p>
    <w:p w:rsidR="0073681E" w:rsidRDefault="005B2AF4" w:rsidP="0073681E">
      <w:pP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G</m:t>
              </m:r>
            </m:sub>
          </m:sSub>
          <m:r>
            <w:rPr>
              <w:rFonts w:ascii="Cambria Math" w:eastAsiaTheme="minorEastAsia" w:hAnsi="Cambria Math" w:cs="Times New Roman"/>
              <w:sz w:val="24"/>
            </w:rPr>
            <m:t>=</m:t>
          </m:r>
          <m:rad>
            <m:radPr>
              <m:degHide m:val="on"/>
              <m:ctrlPr>
                <w:rPr>
                  <w:rFonts w:ascii="Cambria Math" w:eastAsiaTheme="minorEastAsia" w:hAnsi="Cambria Math" w:cs="Times New Roman"/>
                  <w:i/>
                  <w:sz w:val="24"/>
                </w:rPr>
              </m:ctrlPr>
            </m:radPr>
            <m:deg/>
            <m:e>
              <m:r>
                <w:rPr>
                  <w:rFonts w:ascii="Cambria Math" w:eastAsiaTheme="minorEastAsia" w:hAnsi="Cambria Math" w:cs="Times New Roman"/>
                  <w:sz w:val="24"/>
                </w:rPr>
                <m:t>G</m:t>
              </m:r>
            </m:e>
          </m:rad>
        </m:oMath>
      </m:oMathPara>
    </w:p>
    <w:p w:rsidR="0073681E" w:rsidRDefault="0073681E" w:rsidP="0073681E">
      <w:pPr>
        <w:jc w:val="center"/>
        <w:rPr>
          <w:rFonts w:ascii="Times New Roman" w:eastAsiaTheme="minorEastAsia" w:hAnsi="Times New Roman" w:cs="Times New Roman"/>
          <w:sz w:val="24"/>
        </w:rPr>
      </w:pPr>
      <m:oMathPara>
        <m:oMath>
          <m:r>
            <w:rPr>
              <w:rFonts w:ascii="Cambria Math" w:eastAsiaTheme="minorEastAsia" w:hAnsi="Cambria Math" w:cs="Times New Roman"/>
              <w:sz w:val="24"/>
            </w:rPr>
            <m:t xml:space="preserve">s= </m:t>
          </m:r>
          <m:rad>
            <m:radPr>
              <m:degHide m:val="on"/>
              <m:ctrlPr>
                <w:rPr>
                  <w:rFonts w:ascii="Cambria Math" w:eastAsiaTheme="minorEastAsia" w:hAnsi="Cambria Math" w:cs="Times New Roman"/>
                  <w:i/>
                  <w:sz w:val="24"/>
                </w:rPr>
              </m:ctrlPr>
            </m:radPr>
            <m:deg/>
            <m:e>
              <m:f>
                <m:fPr>
                  <m:ctrlPr>
                    <w:rPr>
                      <w:rFonts w:ascii="Cambria Math" w:eastAsiaTheme="minorEastAsia" w:hAnsi="Cambria Math" w:cs="Times New Roman"/>
                      <w:i/>
                      <w:sz w:val="24"/>
                    </w:rPr>
                  </m:ctrlPr>
                </m:fPr>
                <m:num>
                  <m:nary>
                    <m:naryPr>
                      <m:chr m:val="∑"/>
                      <m:limLoc m:val="undOvr"/>
                      <m:ctrlPr>
                        <w:rPr>
                          <w:rFonts w:ascii="Cambria Math" w:eastAsiaTheme="minorEastAsia" w:hAnsi="Cambria Math" w:cs="Times New Roman"/>
                          <w:i/>
                          <w:sz w:val="24"/>
                        </w:rPr>
                      </m:ctrlPr>
                    </m:naryPr>
                    <m:sub>
                      <m:r>
                        <w:rPr>
                          <w:rFonts w:ascii="Cambria Math" w:eastAsiaTheme="minorEastAsia" w:hAnsi="Cambria Math" w:cs="Times New Roman"/>
                          <w:sz w:val="24"/>
                        </w:rPr>
                        <m:t>i=1</m:t>
                      </m:r>
                    </m:sub>
                    <m:sup>
                      <m:r>
                        <w:rPr>
                          <w:rFonts w:ascii="Cambria Math" w:eastAsiaTheme="minorEastAsia" w:hAnsi="Cambria Math" w:cs="Times New Roman"/>
                          <w:sz w:val="24"/>
                        </w:rPr>
                        <m:t>N</m:t>
                      </m:r>
                    </m:sup>
                    <m:e>
                      <m:sSup>
                        <m:sSupPr>
                          <m:ctrlPr>
                            <w:rPr>
                              <w:rFonts w:ascii="Cambria Math" w:eastAsiaTheme="minorEastAsia" w:hAnsi="Cambria Math" w:cs="Times New Roman"/>
                              <w:i/>
                              <w:sz w:val="24"/>
                            </w:rPr>
                          </m:ctrlPr>
                        </m:sSupPr>
                        <m:e>
                          <m:d>
                            <m:dPr>
                              <m:ctrlPr>
                                <w:rPr>
                                  <w:rFonts w:ascii="Cambria Math" w:eastAsiaTheme="minorEastAsia" w:hAnsi="Cambria Math" w:cs="Times New Roman"/>
                                  <w:i/>
                                  <w:sz w:val="24"/>
                                </w:rPr>
                              </m:ctrlPr>
                            </m:dPr>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x</m:t>
                                  </m:r>
                                </m:e>
                                <m:sub>
                                  <m:r>
                                    <w:rPr>
                                      <w:rFonts w:ascii="Cambria Math" w:eastAsiaTheme="minorEastAsia" w:hAnsi="Cambria Math" w:cs="Times New Roman"/>
                                      <w:sz w:val="24"/>
                                    </w:rPr>
                                    <m:t>i</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acc>
                                    <m:accPr>
                                      <m:chr m:val="̅"/>
                                      <m:ctrlPr>
                                        <w:rPr>
                                          <w:rFonts w:ascii="Cambria Math" w:eastAsiaTheme="minorEastAsia" w:hAnsi="Cambria Math" w:cs="Times New Roman"/>
                                          <w:i/>
                                          <w:sz w:val="24"/>
                                        </w:rPr>
                                      </m:ctrlPr>
                                    </m:accPr>
                                    <m:e>
                                      <m:r>
                                        <w:rPr>
                                          <w:rFonts w:ascii="Cambria Math" w:eastAsiaTheme="minorEastAsia" w:hAnsi="Cambria Math" w:cs="Times New Roman"/>
                                          <w:sz w:val="24"/>
                                        </w:rPr>
                                        <m:t>x</m:t>
                                      </m:r>
                                    </m:e>
                                  </m:acc>
                                </m:e>
                                <m:sub>
                                  <m:r>
                                    <w:rPr>
                                      <w:rFonts w:ascii="Cambria Math" w:eastAsiaTheme="minorEastAsia" w:hAnsi="Cambria Math" w:cs="Times New Roman"/>
                                      <w:sz w:val="24"/>
                                    </w:rPr>
                                    <m:t>e</m:t>
                                  </m:r>
                                </m:sub>
                              </m:sSub>
                            </m:e>
                          </m:d>
                        </m:e>
                        <m:sup>
                          <m:r>
                            <w:rPr>
                              <w:rFonts w:ascii="Cambria Math" w:eastAsiaTheme="minorEastAsia" w:hAnsi="Cambria Math" w:cs="Times New Roman"/>
                              <w:sz w:val="24"/>
                            </w:rPr>
                            <m:t>2</m:t>
                          </m:r>
                        </m:sup>
                      </m:sSup>
                    </m:e>
                  </m:nary>
                </m:num>
                <m:den>
                  <m:r>
                    <w:rPr>
                      <w:rFonts w:ascii="Cambria Math" w:eastAsiaTheme="minorEastAsia" w:hAnsi="Cambria Math" w:cs="Times New Roman"/>
                      <w:sz w:val="24"/>
                    </w:rPr>
                    <m:t>N-1</m:t>
                  </m:r>
                </m:den>
              </m:f>
            </m:e>
          </m:rad>
        </m:oMath>
      </m:oMathPara>
    </w:p>
    <w:p w:rsidR="0073681E" w:rsidRDefault="005B2AF4" w:rsidP="0073681E">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s</m:t>
              </m:r>
            </m:sub>
          </m:sSub>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s</m:t>
              </m:r>
            </m:num>
            <m:den>
              <m:rad>
                <m:radPr>
                  <m:degHide m:val="on"/>
                  <m:ctrlPr>
                    <w:rPr>
                      <w:rFonts w:ascii="Cambria Math" w:eastAsiaTheme="minorEastAsia" w:hAnsi="Cambria Math" w:cs="Times New Roman"/>
                      <w:i/>
                      <w:sz w:val="24"/>
                    </w:rPr>
                  </m:ctrlPr>
                </m:radPr>
                <m:deg/>
                <m:e>
                  <m:r>
                    <w:rPr>
                      <w:rFonts w:ascii="Cambria Math" w:eastAsiaTheme="minorEastAsia" w:hAnsi="Cambria Math" w:cs="Times New Roman"/>
                      <w:sz w:val="24"/>
                    </w:rPr>
                    <m:t>N</m:t>
                  </m:r>
                </m:e>
              </m:rad>
            </m:den>
          </m:f>
        </m:oMath>
      </m:oMathPara>
    </w:p>
    <w:p w:rsidR="0073681E" w:rsidRDefault="005B2AF4" w:rsidP="0073681E">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B</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s</m:t>
              </m:r>
            </m:sub>
          </m:sSub>
          <m:r>
            <w:rPr>
              <w:rFonts w:ascii="Cambria Math" w:eastAsiaTheme="minorEastAsia" w:hAnsi="Cambria Math" w:cs="Times New Roman"/>
              <w:sz w:val="24"/>
            </w:rPr>
            <m:t>*4</m:t>
          </m:r>
        </m:oMath>
      </m:oMathPara>
    </w:p>
    <w:p w:rsidR="0073681E" w:rsidRDefault="005B2AF4" w:rsidP="0073681E">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C</m:t>
              </m:r>
            </m:sub>
          </m:sSub>
          <m:r>
            <w:rPr>
              <w:rFonts w:ascii="Cambria Math" w:eastAsiaTheme="minorEastAsia" w:hAnsi="Cambria Math" w:cs="Times New Roman"/>
              <w:sz w:val="24"/>
            </w:rPr>
            <m:t>=</m:t>
          </m:r>
          <m:rad>
            <m:radPr>
              <m:degHide m:val="on"/>
              <m:ctrlPr>
                <w:rPr>
                  <w:rFonts w:ascii="Cambria Math" w:eastAsiaTheme="minorEastAsia" w:hAnsi="Cambria Math" w:cs="Times New Roman"/>
                  <w:i/>
                  <w:sz w:val="24"/>
                </w:rPr>
              </m:ctrlPr>
            </m:radPr>
            <m:deg/>
            <m:e>
              <m:sSup>
                <m:sSupPr>
                  <m:ctrlPr>
                    <w:rPr>
                      <w:rFonts w:ascii="Cambria Math" w:eastAsiaTheme="minorEastAsia" w:hAnsi="Cambria Math" w:cs="Times New Roman"/>
                      <w:i/>
                      <w:sz w:val="24"/>
                    </w:rPr>
                  </m:ctrlPr>
                </m:sSupPr>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G</m:t>
                      </m:r>
                    </m:sub>
                  </m:sSub>
                </m:e>
                <m:sup>
                  <m:r>
                    <w:rPr>
                      <w:rFonts w:ascii="Cambria Math" w:eastAsiaTheme="minorEastAsia" w:hAnsi="Cambria Math" w:cs="Times New Roman"/>
                      <w:sz w:val="24"/>
                    </w:rPr>
                    <m:t>2</m:t>
                  </m:r>
                </m:sup>
              </m:sSup>
              <m:r>
                <w:rPr>
                  <w:rFonts w:ascii="Cambria Math" w:eastAsiaTheme="minorEastAsia" w:hAnsi="Cambria Math" w:cs="Times New Roman"/>
                  <w:sz w:val="24"/>
                </w:rPr>
                <m:t>+</m:t>
              </m:r>
              <m:sSup>
                <m:sSupPr>
                  <m:ctrlPr>
                    <w:rPr>
                      <w:rFonts w:ascii="Cambria Math" w:eastAsiaTheme="minorEastAsia" w:hAnsi="Cambria Math" w:cs="Times New Roman"/>
                      <w:i/>
                      <w:sz w:val="24"/>
                    </w:rPr>
                  </m:ctrlPr>
                </m:sSupPr>
                <m:e>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B</m:t>
                      </m:r>
                    </m:sub>
                  </m:sSub>
                </m:e>
                <m:sup>
                  <m:r>
                    <w:rPr>
                      <w:rFonts w:ascii="Cambria Math" w:eastAsiaTheme="minorEastAsia" w:hAnsi="Cambria Math" w:cs="Times New Roman"/>
                      <w:sz w:val="24"/>
                    </w:rPr>
                    <m:t>2</m:t>
                  </m:r>
                </m:sup>
              </m:sSup>
            </m:e>
          </m:rad>
        </m:oMath>
      </m:oMathPara>
    </w:p>
    <w:p w:rsidR="0073681E" w:rsidRDefault="0073681E" w:rsidP="0073681E">
      <w:pPr>
        <w:rPr>
          <w:rFonts w:ascii="Times New Roman" w:eastAsiaTheme="minorEastAsia" w:hAnsi="Times New Roman" w:cs="Times New Roman"/>
          <w:sz w:val="24"/>
        </w:rPr>
      </w:pPr>
      <w:r>
        <w:rPr>
          <w:rFonts w:ascii="Times New Roman" w:eastAsiaTheme="minorEastAsia" w:hAnsi="Times New Roman" w:cs="Times New Roman"/>
          <w:noProof/>
          <w:sz w:val="24"/>
        </w:rPr>
        <w:lastRenderedPageBreak/>
        <w:drawing>
          <wp:inline distT="0" distB="0" distL="0" distR="0">
            <wp:extent cx="5943600" cy="4742180"/>
            <wp:effectExtent l="19050" t="19050" r="19050" b="20320"/>
            <wp:docPr id="14" name="Picture 0" descr="Spectrum close up for activity calcul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um close up for activity calculation.JPG"/>
                    <pic:cNvPicPr/>
                  </pic:nvPicPr>
                  <pic:blipFill>
                    <a:blip r:embed="rId23" cstate="print"/>
                    <a:stretch>
                      <a:fillRect/>
                    </a:stretch>
                  </pic:blipFill>
                  <pic:spPr>
                    <a:xfrm>
                      <a:off x="0" y="0"/>
                      <a:ext cx="5943600" cy="4742180"/>
                    </a:xfrm>
                    <a:prstGeom prst="rect">
                      <a:avLst/>
                    </a:prstGeom>
                    <a:ln>
                      <a:solidFill>
                        <a:schemeClr val="tx1"/>
                      </a:solidFill>
                    </a:ln>
                  </pic:spPr>
                </pic:pic>
              </a:graphicData>
            </a:graphic>
          </wp:inline>
        </w:drawing>
      </w:r>
    </w:p>
    <w:p w:rsidR="0073681E" w:rsidRPr="009F5764" w:rsidRDefault="008C0071" w:rsidP="009F5764">
      <w:pPr>
        <w:pStyle w:val="Caption"/>
        <w:jc w:val="center"/>
        <w:rPr>
          <w:rFonts w:ascii="Times New Roman" w:eastAsiaTheme="minorEastAsia" w:hAnsi="Times New Roman" w:cs="Times New Roman"/>
          <w:i/>
          <w:color w:val="auto"/>
          <w:sz w:val="24"/>
          <w:szCs w:val="24"/>
        </w:rPr>
      </w:pPr>
      <w:bookmarkStart w:id="42" w:name="_Toc388531376"/>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15</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73681E" w:rsidRPr="009F5764">
        <w:rPr>
          <w:rFonts w:ascii="Times New Roman" w:eastAsiaTheme="minorEastAsia" w:hAnsi="Times New Roman" w:cs="Times New Roman"/>
          <w:i/>
          <w:color w:val="auto"/>
          <w:sz w:val="24"/>
          <w:szCs w:val="24"/>
        </w:rPr>
        <w:t>Depiction of method used to determine net peak area.</w:t>
      </w:r>
      <w:bookmarkEnd w:id="42"/>
    </w:p>
    <w:p w:rsidR="007C22FE" w:rsidRPr="007C22FE" w:rsidRDefault="007C22FE" w:rsidP="007C22FE"/>
    <w:p w:rsidR="0073681E" w:rsidRPr="002E6F36" w:rsidRDefault="0073681E" w:rsidP="0073681E">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t>After determining the net peak area, activity at the time of count, A</w:t>
      </w:r>
      <w:r>
        <w:rPr>
          <w:rFonts w:ascii="Times New Roman" w:eastAsiaTheme="minorEastAsia" w:hAnsi="Times New Roman" w:cs="Times New Roman"/>
          <w:sz w:val="24"/>
          <w:vertAlign w:val="subscript"/>
        </w:rPr>
        <w:t>TOC</w:t>
      </w:r>
      <w:r>
        <w:rPr>
          <w:rFonts w:ascii="Times New Roman" w:eastAsiaTheme="minorEastAsia" w:hAnsi="Times New Roman" w:cs="Times New Roman"/>
          <w:sz w:val="24"/>
        </w:rPr>
        <w:t xml:space="preserve">, was determined using the equation below where </w:t>
      </w:r>
      <w:r w:rsidRPr="00C84251">
        <w:rPr>
          <w:rFonts w:ascii="Times New Roman" w:eastAsiaTheme="minorEastAsia" w:hAnsi="Times New Roman" w:cs="Times New Roman"/>
          <w:i/>
          <w:sz w:val="24"/>
        </w:rPr>
        <w:t>ε</w:t>
      </w:r>
      <w:r w:rsidRPr="00C84251">
        <w:rPr>
          <w:rFonts w:ascii="Times New Roman" w:eastAsiaTheme="minorEastAsia" w:hAnsi="Times New Roman" w:cs="Times New Roman"/>
          <w:i/>
          <w:sz w:val="24"/>
          <w:vertAlign w:val="subscript"/>
        </w:rPr>
        <w:t>det</w:t>
      </w:r>
      <w:r>
        <w:rPr>
          <w:rFonts w:ascii="Times New Roman" w:eastAsiaTheme="minorEastAsia" w:hAnsi="Times New Roman" w:cs="Times New Roman"/>
          <w:sz w:val="24"/>
        </w:rPr>
        <w:t xml:space="preserve"> is detector efficiency, </w:t>
      </w:r>
      <w:r w:rsidRPr="00C84251">
        <w:rPr>
          <w:rFonts w:ascii="Times New Roman" w:eastAsiaTheme="minorEastAsia" w:hAnsi="Times New Roman" w:cs="Times New Roman"/>
          <w:i/>
          <w:sz w:val="24"/>
        </w:rPr>
        <w:t>I</w:t>
      </w:r>
      <w:r w:rsidRPr="00C84251">
        <w:rPr>
          <w:rFonts w:ascii="Calibri" w:eastAsiaTheme="minorEastAsia" w:hAnsi="Calibri" w:cs="Times New Roman"/>
          <w:i/>
          <w:sz w:val="24"/>
          <w:vertAlign w:val="subscript"/>
        </w:rPr>
        <w:t>γ</w:t>
      </w:r>
      <w:r>
        <w:rPr>
          <w:rFonts w:ascii="Times New Roman" w:eastAsiaTheme="minorEastAsia" w:hAnsi="Times New Roman" w:cs="Times New Roman"/>
          <w:sz w:val="24"/>
        </w:rPr>
        <w:t xml:space="preserve"> is the </w:t>
      </w:r>
      <w:r>
        <w:rPr>
          <w:rFonts w:ascii="Calibri" w:eastAsiaTheme="minorEastAsia" w:hAnsi="Calibri" w:cs="Times New Roman"/>
          <w:sz w:val="24"/>
        </w:rPr>
        <w:t>γ</w:t>
      </w:r>
      <w:r>
        <w:rPr>
          <w:rFonts w:ascii="Times New Roman" w:eastAsiaTheme="minorEastAsia" w:hAnsi="Times New Roman" w:cs="Times New Roman"/>
          <w:sz w:val="24"/>
        </w:rPr>
        <w:t xml:space="preserve">-ray intensity, and </w:t>
      </w:r>
      <w:r w:rsidRPr="00C84251">
        <w:rPr>
          <w:rFonts w:ascii="Times New Roman" w:eastAsiaTheme="minorEastAsia" w:hAnsi="Times New Roman" w:cs="Times New Roman"/>
          <w:i/>
          <w:sz w:val="24"/>
        </w:rPr>
        <w:t>ε</w:t>
      </w:r>
      <w:r w:rsidRPr="00C84251">
        <w:rPr>
          <w:rFonts w:ascii="Times New Roman" w:eastAsiaTheme="minorEastAsia" w:hAnsi="Times New Roman" w:cs="Times New Roman"/>
          <w:i/>
          <w:sz w:val="24"/>
          <w:vertAlign w:val="subscript"/>
        </w:rPr>
        <w:t>chem</w:t>
      </w:r>
      <w:r>
        <w:rPr>
          <w:rFonts w:ascii="Times New Roman" w:eastAsiaTheme="minorEastAsia" w:hAnsi="Times New Roman" w:cs="Times New Roman"/>
          <w:sz w:val="24"/>
        </w:rPr>
        <w:t xml:space="preserve"> is the overall chemical efficiency.</w:t>
      </w:r>
    </w:p>
    <w:p w:rsidR="0073681E" w:rsidRDefault="005B2AF4" w:rsidP="0073681E">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A</m:t>
              </m:r>
            </m:e>
            <m:sub>
              <m:r>
                <w:rPr>
                  <w:rFonts w:ascii="Cambria Math" w:eastAsiaTheme="minorEastAsia" w:hAnsi="Cambria Math" w:cs="Times New Roman"/>
                  <w:sz w:val="24"/>
                </w:rPr>
                <m:t>TOC</m:t>
              </m:r>
            </m:sub>
          </m:sSub>
          <m:r>
            <w:rPr>
              <w:rFonts w:ascii="Cambria Math" w:eastAsiaTheme="minorEastAsia" w:hAnsi="Cambria Math" w:cs="Times New Roman"/>
              <w:sz w:val="24"/>
            </w:rPr>
            <m:t>=</m:t>
          </m:r>
          <m:f>
            <m:fPr>
              <m:ctrlPr>
                <w:rPr>
                  <w:rFonts w:ascii="Cambria Math" w:eastAsiaTheme="minorEastAsia" w:hAnsi="Cambria Math" w:cs="Times New Roman"/>
                  <w:i/>
                  <w:sz w:val="24"/>
                </w:rPr>
              </m:ctrlPr>
            </m:fPr>
            <m:num>
              <m:r>
                <w:rPr>
                  <w:rFonts w:ascii="Cambria Math" w:eastAsiaTheme="minorEastAsia" w:hAnsi="Cambria Math" w:cs="Times New Roman"/>
                  <w:sz w:val="24"/>
                </w:rPr>
                <m:t>C</m:t>
              </m:r>
            </m:num>
            <m:den>
              <m:sSub>
                <m:sSubPr>
                  <m:ctrlPr>
                    <w:rPr>
                      <w:rFonts w:ascii="Cambria Math" w:eastAsiaTheme="minorEastAsia" w:hAnsi="Cambria Math" w:cs="Times New Roman"/>
                      <w:i/>
                      <w:sz w:val="24"/>
                    </w:rPr>
                  </m:ctrlPr>
                </m:sSubPr>
                <m:e>
                  <m:r>
                    <w:rPr>
                      <w:rFonts w:ascii="Cambria Math" w:eastAsiaTheme="minorEastAsia" w:hAnsi="Cambria Math" w:cs="Times New Roman"/>
                      <w:sz w:val="24"/>
                    </w:rPr>
                    <m:t>ε</m:t>
                  </m:r>
                </m:e>
                <m:sub>
                  <m:r>
                    <w:rPr>
                      <w:rFonts w:ascii="Cambria Math" w:eastAsiaTheme="minorEastAsia" w:hAnsi="Cambria Math" w:cs="Times New Roman"/>
                      <w:sz w:val="24"/>
                    </w:rPr>
                    <m:t>det</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I</m:t>
                  </m:r>
                </m:e>
                <m:sub>
                  <m:r>
                    <w:rPr>
                      <w:rFonts w:ascii="Cambria Math" w:eastAsiaTheme="minorEastAsia" w:hAnsi="Cambria Math" w:cs="Times New Roman"/>
                      <w:sz w:val="24"/>
                    </w:rPr>
                    <m:t>γ</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ε</m:t>
                  </m:r>
                </m:e>
                <m:sub>
                  <m:r>
                    <w:rPr>
                      <w:rFonts w:ascii="Cambria Math" w:eastAsiaTheme="minorEastAsia" w:hAnsi="Cambria Math" w:cs="Times New Roman"/>
                      <w:sz w:val="24"/>
                    </w:rPr>
                    <m:t>chem</m:t>
                  </m:r>
                </m:sub>
              </m:sSub>
            </m:den>
          </m:f>
        </m:oMath>
      </m:oMathPara>
    </w:p>
    <w:p w:rsidR="00502DC2" w:rsidRDefault="00502DC2" w:rsidP="00B134C7">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The uncertainty of A</w:t>
      </w:r>
      <w:r>
        <w:rPr>
          <w:rFonts w:ascii="Times New Roman" w:eastAsiaTheme="minorEastAsia" w:hAnsi="Times New Roman" w:cs="Times New Roman"/>
          <w:sz w:val="24"/>
          <w:vertAlign w:val="subscript"/>
        </w:rPr>
        <w:t>TOC</w:t>
      </w:r>
      <w:r>
        <w:rPr>
          <w:rFonts w:ascii="Times New Roman" w:eastAsiaTheme="minorEastAsia" w:hAnsi="Times New Roman" w:cs="Times New Roman"/>
          <w:sz w:val="24"/>
        </w:rPr>
        <w:t xml:space="preserve"> is calculated using the following equation, which propagates the </w:t>
      </w:r>
      <w:r w:rsidR="00B134C7">
        <w:rPr>
          <w:rFonts w:ascii="Times New Roman" w:eastAsiaTheme="minorEastAsia" w:hAnsi="Times New Roman" w:cs="Times New Roman"/>
          <w:sz w:val="24"/>
        </w:rPr>
        <w:t>uncertainty from the net peak area calculation, the uncertainty in the efficiency of the detector, and the uncertainty in the chemical efficiency.</w:t>
      </w:r>
    </w:p>
    <w:p w:rsidR="00B134C7" w:rsidRDefault="005B2AF4" w:rsidP="00B134C7">
      <w:pPr>
        <w:spacing w:line="480" w:lineRule="auto"/>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sSub>
                <m:sSubPr>
                  <m:ctrlPr>
                    <w:rPr>
                      <w:rFonts w:ascii="Cambria Math" w:eastAsiaTheme="minorEastAsia" w:hAnsi="Cambria Math" w:cs="Times New Roman"/>
                      <w:i/>
                      <w:sz w:val="24"/>
                    </w:rPr>
                  </m:ctrlPr>
                </m:sSubPr>
                <m:e>
                  <m:r>
                    <w:rPr>
                      <w:rFonts w:ascii="Cambria Math" w:eastAsiaTheme="minorEastAsia" w:hAnsi="Cambria Math" w:cs="Times New Roman"/>
                      <w:sz w:val="24"/>
                    </w:rPr>
                    <m:t>A</m:t>
                  </m:r>
                </m:e>
                <m:sub>
                  <m:r>
                    <w:rPr>
                      <w:rFonts w:ascii="Cambria Math" w:eastAsiaTheme="minorEastAsia" w:hAnsi="Cambria Math" w:cs="Times New Roman"/>
                      <w:sz w:val="24"/>
                    </w:rPr>
                    <m:t>TOC</m:t>
                  </m:r>
                </m:sub>
              </m:sSub>
            </m:sub>
          </m:sSub>
          <m:r>
            <w:rPr>
              <w:rFonts w:ascii="Cambria Math" w:eastAsiaTheme="minorEastAsia" w:hAnsi="Cambria Math" w:cs="Times New Roman"/>
              <w:sz w:val="24"/>
            </w:rPr>
            <m:t>=</m:t>
          </m:r>
          <m:rad>
            <m:radPr>
              <m:degHide m:val="on"/>
              <m:ctrlPr>
                <w:rPr>
                  <w:rFonts w:ascii="Cambria Math" w:eastAsiaTheme="minorEastAsia" w:hAnsi="Cambria Math" w:cs="Times New Roman"/>
                  <w:i/>
                  <w:sz w:val="24"/>
                </w:rPr>
              </m:ctrlPr>
            </m:radPr>
            <m:deg/>
            <m:e>
              <m:sSup>
                <m:sSupPr>
                  <m:ctrlPr>
                    <w:rPr>
                      <w:rFonts w:ascii="Cambria Math" w:eastAsiaTheme="minorEastAsia" w:hAnsi="Cambria Math" w:cs="Times New Roman"/>
                      <w:i/>
                      <w:sz w:val="24"/>
                    </w:rPr>
                  </m:ctrlPr>
                </m:sSupPr>
                <m:e>
                  <m:d>
                    <m:dPr>
                      <m:ctrlPr>
                        <w:rPr>
                          <w:rFonts w:ascii="Cambria Math" w:eastAsiaTheme="minorEastAsia" w:hAnsi="Cambria Math" w:cs="Times New Roman"/>
                          <w:i/>
                          <w:sz w:val="24"/>
                        </w:rPr>
                      </m:ctrlPr>
                    </m:dPr>
                    <m:e>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C</m:t>
                              </m:r>
                            </m:sub>
                          </m:sSub>
                        </m:num>
                        <m:den>
                          <m:r>
                            <w:rPr>
                              <w:rFonts w:ascii="Cambria Math" w:eastAsiaTheme="minorEastAsia" w:hAnsi="Cambria Math" w:cs="Times New Roman"/>
                              <w:sz w:val="24"/>
                            </w:rPr>
                            <m:t>C</m:t>
                          </m:r>
                        </m:den>
                      </m:f>
                    </m:e>
                  </m:d>
                </m:e>
                <m:sup>
                  <m:r>
                    <w:rPr>
                      <w:rFonts w:ascii="Cambria Math" w:eastAsiaTheme="minorEastAsia" w:hAnsi="Cambria Math" w:cs="Times New Roman"/>
                      <w:sz w:val="24"/>
                    </w:rPr>
                    <m:t>2</m:t>
                  </m:r>
                </m:sup>
              </m:sSup>
              <m:r>
                <w:rPr>
                  <w:rFonts w:ascii="Cambria Math" w:eastAsiaTheme="minorEastAsia" w:hAnsi="Cambria Math" w:cs="Times New Roman"/>
                  <w:sz w:val="24"/>
                </w:rPr>
                <m:t>+</m:t>
              </m:r>
              <m:sSup>
                <m:sSupPr>
                  <m:ctrlPr>
                    <w:rPr>
                      <w:rFonts w:ascii="Cambria Math" w:eastAsiaTheme="minorEastAsia" w:hAnsi="Cambria Math" w:cs="Times New Roman"/>
                      <w:i/>
                      <w:sz w:val="24"/>
                    </w:rPr>
                  </m:ctrlPr>
                </m:sSupPr>
                <m:e>
                  <m:d>
                    <m:dPr>
                      <m:ctrlPr>
                        <w:rPr>
                          <w:rFonts w:ascii="Cambria Math" w:eastAsiaTheme="minorEastAsia" w:hAnsi="Cambria Math" w:cs="Times New Roman"/>
                          <w:i/>
                          <w:sz w:val="24"/>
                        </w:rPr>
                      </m:ctrlPr>
                    </m:dPr>
                    <m:e>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sSub>
                                <m:sSubPr>
                                  <m:ctrlPr>
                                    <w:rPr>
                                      <w:rFonts w:ascii="Cambria Math" w:eastAsiaTheme="minorEastAsia" w:hAnsi="Cambria Math" w:cs="Times New Roman"/>
                                      <w:i/>
                                      <w:sz w:val="24"/>
                                    </w:rPr>
                                  </m:ctrlPr>
                                </m:sSubPr>
                                <m:e>
                                  <m:r>
                                    <w:rPr>
                                      <w:rFonts w:ascii="Cambria Math" w:eastAsiaTheme="minorEastAsia" w:hAnsi="Cambria Math" w:cs="Times New Roman"/>
                                      <w:sz w:val="24"/>
                                    </w:rPr>
                                    <m:t>ε</m:t>
                                  </m:r>
                                </m:e>
                                <m:sub>
                                  <m:r>
                                    <w:rPr>
                                      <w:rFonts w:ascii="Cambria Math" w:eastAsiaTheme="minorEastAsia" w:hAnsi="Cambria Math" w:cs="Times New Roman"/>
                                      <w:sz w:val="24"/>
                                    </w:rPr>
                                    <m:t>det</m:t>
                                  </m:r>
                                </m:sub>
                              </m:sSub>
                            </m:sub>
                          </m:sSub>
                        </m:num>
                        <m:den>
                          <m:sSub>
                            <m:sSubPr>
                              <m:ctrlPr>
                                <w:rPr>
                                  <w:rFonts w:ascii="Cambria Math" w:eastAsiaTheme="minorEastAsia" w:hAnsi="Cambria Math" w:cs="Times New Roman"/>
                                  <w:i/>
                                  <w:sz w:val="24"/>
                                </w:rPr>
                              </m:ctrlPr>
                            </m:sSubPr>
                            <m:e>
                              <m:r>
                                <w:rPr>
                                  <w:rFonts w:ascii="Cambria Math" w:eastAsiaTheme="minorEastAsia" w:hAnsi="Cambria Math" w:cs="Times New Roman"/>
                                  <w:sz w:val="24"/>
                                </w:rPr>
                                <m:t>ε</m:t>
                              </m:r>
                            </m:e>
                            <m:sub>
                              <m:r>
                                <w:rPr>
                                  <w:rFonts w:ascii="Cambria Math" w:eastAsiaTheme="minorEastAsia" w:hAnsi="Cambria Math" w:cs="Times New Roman"/>
                                  <w:sz w:val="24"/>
                                </w:rPr>
                                <m:t>det</m:t>
                              </m:r>
                            </m:sub>
                          </m:sSub>
                        </m:den>
                      </m:f>
                    </m:e>
                  </m:d>
                </m:e>
                <m:sup>
                  <m:r>
                    <w:rPr>
                      <w:rFonts w:ascii="Cambria Math" w:eastAsiaTheme="minorEastAsia" w:hAnsi="Cambria Math" w:cs="Times New Roman"/>
                      <w:sz w:val="24"/>
                    </w:rPr>
                    <m:t>2</m:t>
                  </m:r>
                </m:sup>
              </m:sSup>
              <m:r>
                <w:rPr>
                  <w:rFonts w:ascii="Cambria Math" w:eastAsiaTheme="minorEastAsia" w:hAnsi="Cambria Math" w:cs="Times New Roman"/>
                  <w:sz w:val="24"/>
                </w:rPr>
                <m:t>+</m:t>
              </m:r>
              <m:sSup>
                <m:sSupPr>
                  <m:ctrlPr>
                    <w:rPr>
                      <w:rFonts w:ascii="Cambria Math" w:eastAsiaTheme="minorEastAsia" w:hAnsi="Cambria Math" w:cs="Times New Roman"/>
                      <w:i/>
                      <w:sz w:val="24"/>
                    </w:rPr>
                  </m:ctrlPr>
                </m:sSupPr>
                <m:e>
                  <m:d>
                    <m:dPr>
                      <m:ctrlPr>
                        <w:rPr>
                          <w:rFonts w:ascii="Cambria Math" w:eastAsiaTheme="minorEastAsia" w:hAnsi="Cambria Math" w:cs="Times New Roman"/>
                          <w:i/>
                          <w:sz w:val="24"/>
                        </w:rPr>
                      </m:ctrlPr>
                    </m:dPr>
                    <m:e>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sSub>
                                <m:sSubPr>
                                  <m:ctrlPr>
                                    <w:rPr>
                                      <w:rFonts w:ascii="Cambria Math" w:eastAsiaTheme="minorEastAsia" w:hAnsi="Cambria Math" w:cs="Times New Roman"/>
                                      <w:i/>
                                      <w:sz w:val="24"/>
                                    </w:rPr>
                                  </m:ctrlPr>
                                </m:sSubPr>
                                <m:e>
                                  <m:r>
                                    <w:rPr>
                                      <w:rFonts w:ascii="Cambria Math" w:eastAsiaTheme="minorEastAsia" w:hAnsi="Cambria Math" w:cs="Times New Roman"/>
                                      <w:sz w:val="24"/>
                                    </w:rPr>
                                    <m:t>ε</m:t>
                                  </m:r>
                                </m:e>
                                <m:sub>
                                  <m:r>
                                    <w:rPr>
                                      <w:rFonts w:ascii="Cambria Math" w:eastAsiaTheme="minorEastAsia" w:hAnsi="Cambria Math" w:cs="Times New Roman"/>
                                      <w:sz w:val="24"/>
                                    </w:rPr>
                                    <m:t>chem</m:t>
                                  </m:r>
                                </m:sub>
                              </m:sSub>
                            </m:sub>
                          </m:sSub>
                        </m:num>
                        <m:den>
                          <m:sSub>
                            <m:sSubPr>
                              <m:ctrlPr>
                                <w:rPr>
                                  <w:rFonts w:ascii="Cambria Math" w:eastAsiaTheme="minorEastAsia" w:hAnsi="Cambria Math" w:cs="Times New Roman"/>
                                  <w:i/>
                                  <w:sz w:val="24"/>
                                </w:rPr>
                              </m:ctrlPr>
                            </m:sSubPr>
                            <m:e>
                              <m:r>
                                <w:rPr>
                                  <w:rFonts w:ascii="Cambria Math" w:eastAsiaTheme="minorEastAsia" w:hAnsi="Cambria Math" w:cs="Times New Roman"/>
                                  <w:sz w:val="24"/>
                                </w:rPr>
                                <m:t>ε</m:t>
                              </m:r>
                            </m:e>
                            <m:sub>
                              <m:r>
                                <w:rPr>
                                  <w:rFonts w:ascii="Cambria Math" w:eastAsiaTheme="minorEastAsia" w:hAnsi="Cambria Math" w:cs="Times New Roman"/>
                                  <w:sz w:val="24"/>
                                </w:rPr>
                                <m:t>chem</m:t>
                              </m:r>
                            </m:sub>
                          </m:sSub>
                        </m:den>
                      </m:f>
                    </m:e>
                  </m:d>
                </m:e>
                <m:sup>
                  <m:r>
                    <w:rPr>
                      <w:rFonts w:ascii="Cambria Math" w:eastAsiaTheme="minorEastAsia" w:hAnsi="Cambria Math" w:cs="Times New Roman"/>
                      <w:sz w:val="24"/>
                    </w:rPr>
                    <m:t>2</m:t>
                  </m:r>
                </m:sup>
              </m:sSup>
            </m:e>
          </m:rad>
        </m:oMath>
      </m:oMathPara>
    </w:p>
    <w:p w:rsidR="0073681E" w:rsidRDefault="0073681E" w:rsidP="0073681E">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t xml:space="preserve">In order to calculate cross-section, it was necessary to convert activity at the time of count to activity at the end of bombardment. This conversion was completed using the following equation where </w:t>
      </w:r>
      <w:r w:rsidRPr="00C84251">
        <w:rPr>
          <w:rFonts w:ascii="Times New Roman" w:eastAsiaTheme="minorEastAsia" w:hAnsi="Times New Roman" w:cs="Times New Roman"/>
          <w:i/>
          <w:sz w:val="24"/>
        </w:rPr>
        <w:t>λ</w:t>
      </w:r>
      <w:r>
        <w:rPr>
          <w:rFonts w:ascii="Times New Roman" w:eastAsiaTheme="minorEastAsia" w:hAnsi="Times New Roman" w:cs="Times New Roman"/>
          <w:sz w:val="24"/>
        </w:rPr>
        <w:t xml:space="preserve"> is the decay constant of </w:t>
      </w:r>
      <w:r w:rsidRPr="00E0648A">
        <w:rPr>
          <w:rFonts w:ascii="Times New Roman" w:eastAsiaTheme="minorEastAsia" w:hAnsi="Times New Roman" w:cs="Times New Roman"/>
          <w:sz w:val="24"/>
          <w:vertAlign w:val="superscript"/>
        </w:rPr>
        <w:t>229</w:t>
      </w:r>
      <w:r>
        <w:rPr>
          <w:rFonts w:ascii="Times New Roman" w:eastAsiaTheme="minorEastAsia" w:hAnsi="Times New Roman" w:cs="Times New Roman"/>
          <w:sz w:val="24"/>
        </w:rPr>
        <w:t xml:space="preserve">Th and </w:t>
      </w:r>
      <w:r w:rsidRPr="00C84251">
        <w:rPr>
          <w:rFonts w:ascii="Times New Roman" w:eastAsiaTheme="minorEastAsia" w:hAnsi="Times New Roman" w:cs="Times New Roman"/>
          <w:i/>
          <w:sz w:val="24"/>
        </w:rPr>
        <w:t>t</w:t>
      </w:r>
      <w:r>
        <w:rPr>
          <w:rFonts w:ascii="Times New Roman" w:eastAsiaTheme="minorEastAsia" w:hAnsi="Times New Roman" w:cs="Times New Roman"/>
          <w:sz w:val="24"/>
        </w:rPr>
        <w:t xml:space="preserve"> is the time from the end of bombardment to the time of the assay.</w:t>
      </w:r>
    </w:p>
    <w:p w:rsidR="0073681E" w:rsidRDefault="005B2AF4" w:rsidP="0073681E">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A</m:t>
              </m:r>
            </m:e>
            <m:sub>
              <m:r>
                <w:rPr>
                  <w:rFonts w:ascii="Cambria Math" w:eastAsiaTheme="minorEastAsia" w:hAnsi="Cambria Math" w:cs="Times New Roman"/>
                  <w:sz w:val="24"/>
                </w:rPr>
                <m:t>EOB</m:t>
              </m:r>
            </m:sub>
          </m:sSub>
          <m:r>
            <w:rPr>
              <w:rFonts w:ascii="Cambria Math" w:eastAsiaTheme="minorEastAsia" w:hAnsi="Cambria Math" w:cs="Times New Roman"/>
              <w:sz w:val="24"/>
            </w:rPr>
            <m:t>=</m:t>
          </m:r>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A</m:t>
                  </m:r>
                </m:e>
                <m:sub>
                  <m:r>
                    <w:rPr>
                      <w:rFonts w:ascii="Cambria Math" w:eastAsiaTheme="minorEastAsia" w:hAnsi="Cambria Math" w:cs="Times New Roman"/>
                      <w:sz w:val="24"/>
                    </w:rPr>
                    <m:t>TOC</m:t>
                  </m:r>
                </m:sub>
              </m:sSub>
            </m:num>
            <m:den>
              <m:r>
                <w:rPr>
                  <w:rFonts w:ascii="Cambria Math" w:eastAsiaTheme="minorEastAsia" w:hAnsi="Cambria Math" w:cs="Times New Roman"/>
                  <w:sz w:val="24"/>
                </w:rPr>
                <m:t>exp</m:t>
              </m:r>
              <m:d>
                <m:dPr>
                  <m:ctrlPr>
                    <w:rPr>
                      <w:rFonts w:ascii="Cambria Math" w:eastAsiaTheme="minorEastAsia" w:hAnsi="Cambria Math" w:cs="Times New Roman"/>
                      <w:i/>
                      <w:sz w:val="24"/>
                    </w:rPr>
                  </m:ctrlPr>
                </m:dPr>
                <m:e>
                  <m:r>
                    <w:rPr>
                      <w:rFonts w:ascii="Cambria Math" w:eastAsiaTheme="minorEastAsia" w:hAnsi="Cambria Math" w:cs="Times New Roman"/>
                      <w:sz w:val="24"/>
                    </w:rPr>
                    <m:t>-λt</m:t>
                  </m:r>
                </m:e>
              </m:d>
            </m:den>
          </m:f>
        </m:oMath>
      </m:oMathPara>
    </w:p>
    <w:p w:rsidR="0073681E" w:rsidRPr="0073681E" w:rsidRDefault="0073681E" w:rsidP="0073681E"/>
    <w:p w:rsidR="008C5C5D" w:rsidRDefault="008C5C5D" w:rsidP="00CA53B8">
      <w:pPr>
        <w:pStyle w:val="Heading2"/>
      </w:pPr>
      <w:bookmarkStart w:id="43" w:name="_Toc388531352"/>
      <w:r>
        <w:t>4.2</w:t>
      </w:r>
      <w:r>
        <w:tab/>
        <w:t>Cross Section Measurements</w:t>
      </w:r>
      <w:bookmarkEnd w:id="43"/>
    </w:p>
    <w:p w:rsidR="00DB7E01" w:rsidRPr="00AB1FDF" w:rsidRDefault="00DB7E01" w:rsidP="00DB7E01">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t xml:space="preserve">As described in Section </w:t>
      </w:r>
      <w:r w:rsidR="00F502B1">
        <w:rPr>
          <w:rFonts w:ascii="Times New Roman" w:eastAsiaTheme="minorEastAsia" w:hAnsi="Times New Roman" w:cs="Times New Roman"/>
          <w:sz w:val="24"/>
        </w:rPr>
        <w:t>3.2.2</w:t>
      </w:r>
      <w:r>
        <w:rPr>
          <w:rFonts w:ascii="Times New Roman" w:eastAsiaTheme="minorEastAsia" w:hAnsi="Times New Roman" w:cs="Times New Roman"/>
          <w:sz w:val="24"/>
        </w:rPr>
        <w:t xml:space="preserve">, the irradiation of the thorium target foils was performed over five discontinuous periods. Therefore the decay during and between irradiation periods must be taken into account when determining the cross section of shorter-lived radionuclides. This correction was made to the </w:t>
      </w:r>
      <w:r w:rsidRPr="008578F1">
        <w:rPr>
          <w:rFonts w:ascii="Times New Roman" w:eastAsiaTheme="minorEastAsia" w:hAnsi="Times New Roman" w:cs="Times New Roman"/>
          <w:sz w:val="24"/>
          <w:vertAlign w:val="superscript"/>
        </w:rPr>
        <w:t>229</w:t>
      </w:r>
      <w:r>
        <w:rPr>
          <w:rFonts w:ascii="Times New Roman" w:eastAsiaTheme="minorEastAsia" w:hAnsi="Times New Roman" w:cs="Times New Roman"/>
          <w:sz w:val="24"/>
        </w:rPr>
        <w:t xml:space="preserve">Th cross section even though the decay over these time periods was negligible due to its long half-life. In the equations below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1</w:t>
      </w:r>
      <w:r>
        <w:rPr>
          <w:rFonts w:ascii="Times New Roman" w:eastAsiaTheme="minorEastAsia" w:hAnsi="Times New Roman" w:cs="Times New Roman"/>
          <w:sz w:val="24"/>
        </w:rPr>
        <w:t xml:space="preserve">,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3</w:t>
      </w:r>
      <w:r>
        <w:rPr>
          <w:rFonts w:ascii="Times New Roman" w:eastAsiaTheme="minorEastAsia" w:hAnsi="Times New Roman" w:cs="Times New Roman"/>
          <w:sz w:val="24"/>
        </w:rPr>
        <w:t xml:space="preserve">,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5</w:t>
      </w:r>
      <w:r>
        <w:rPr>
          <w:rFonts w:ascii="Times New Roman" w:eastAsiaTheme="minorEastAsia" w:hAnsi="Times New Roman" w:cs="Times New Roman"/>
          <w:sz w:val="24"/>
        </w:rPr>
        <w:t xml:space="preserve">,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7</w:t>
      </w:r>
      <w:r>
        <w:rPr>
          <w:rFonts w:ascii="Times New Roman" w:eastAsiaTheme="minorEastAsia" w:hAnsi="Times New Roman" w:cs="Times New Roman"/>
          <w:sz w:val="24"/>
        </w:rPr>
        <w:t xml:space="preserve">, and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9</w:t>
      </w:r>
      <w:r>
        <w:rPr>
          <w:rFonts w:ascii="Times New Roman" w:eastAsiaTheme="minorEastAsia" w:hAnsi="Times New Roman" w:cs="Times New Roman"/>
          <w:sz w:val="24"/>
        </w:rPr>
        <w:t xml:space="preserve"> correspond to intervals when the target was being irradiated. The variables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2</w:t>
      </w:r>
      <w:r>
        <w:rPr>
          <w:rFonts w:ascii="Times New Roman" w:eastAsiaTheme="minorEastAsia" w:hAnsi="Times New Roman" w:cs="Times New Roman"/>
          <w:sz w:val="24"/>
        </w:rPr>
        <w:t xml:space="preserve">,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4</w:t>
      </w:r>
      <w:r>
        <w:rPr>
          <w:rFonts w:ascii="Times New Roman" w:eastAsiaTheme="minorEastAsia" w:hAnsi="Times New Roman" w:cs="Times New Roman"/>
          <w:sz w:val="24"/>
        </w:rPr>
        <w:t xml:space="preserve">,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6</w:t>
      </w:r>
      <w:r>
        <w:rPr>
          <w:rFonts w:ascii="Times New Roman" w:eastAsiaTheme="minorEastAsia" w:hAnsi="Times New Roman" w:cs="Times New Roman"/>
          <w:sz w:val="24"/>
        </w:rPr>
        <w:t xml:space="preserve"> and </w:t>
      </w:r>
      <w:r w:rsidRPr="00AB1FDF">
        <w:rPr>
          <w:rFonts w:ascii="Times New Roman" w:eastAsiaTheme="minorEastAsia" w:hAnsi="Times New Roman" w:cs="Times New Roman"/>
          <w:i/>
          <w:sz w:val="24"/>
        </w:rPr>
        <w:t>t</w:t>
      </w:r>
      <w:r w:rsidRPr="00AB1FDF">
        <w:rPr>
          <w:rFonts w:ascii="Times New Roman" w:eastAsiaTheme="minorEastAsia" w:hAnsi="Times New Roman" w:cs="Times New Roman"/>
          <w:i/>
          <w:sz w:val="24"/>
          <w:vertAlign w:val="subscript"/>
        </w:rPr>
        <w:t>8</w:t>
      </w:r>
      <w:r>
        <w:rPr>
          <w:rFonts w:ascii="Times New Roman" w:eastAsiaTheme="minorEastAsia" w:hAnsi="Times New Roman" w:cs="Times New Roman"/>
          <w:sz w:val="24"/>
        </w:rPr>
        <w:t xml:space="preserve"> correspond to intervals when the target was not being irradiated but radioactive decay was occurring. To simplify these equations, the constant </w:t>
      </w:r>
      <w:r w:rsidRPr="00AB1FDF">
        <w:rPr>
          <w:rFonts w:ascii="Times New Roman" w:eastAsiaTheme="minorEastAsia" w:hAnsi="Times New Roman" w:cs="Times New Roman"/>
          <w:i/>
          <w:sz w:val="24"/>
        </w:rPr>
        <w:t>t'</w:t>
      </w:r>
      <w:r>
        <w:rPr>
          <w:rFonts w:ascii="Times New Roman" w:eastAsiaTheme="minorEastAsia" w:hAnsi="Times New Roman" w:cs="Times New Roman"/>
          <w:sz w:val="24"/>
        </w:rPr>
        <w:t xml:space="preserve"> was used to combine all of these exponential terms.</w:t>
      </w:r>
    </w:p>
    <w:p w:rsidR="00DB7E01" w:rsidRDefault="005B2AF4" w:rsidP="00DB7E01">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a</m:t>
              </m:r>
            </m:sub>
          </m:sSub>
          <m:r>
            <w:rPr>
              <w:rFonts w:ascii="Cambria Math" w:eastAsiaTheme="minorEastAsia" w:hAnsi="Cambria Math" w:cs="Times New Roman"/>
              <w:sz w:val="24"/>
            </w:rPr>
            <m:t>=</m:t>
          </m:r>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1-exp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1</m:t>
                      </m:r>
                    </m:sub>
                  </m:sSub>
                </m:e>
              </m:d>
            </m:e>
          </m:d>
          <m:r>
            <w:rPr>
              <w:rFonts w:ascii="Cambria Math" w:eastAsiaTheme="minorEastAsia" w:hAnsi="Cambria Math" w:cs="Times New Roman"/>
              <w:sz w:val="24"/>
            </w:rPr>
            <m:t>*exp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2</m:t>
                  </m:r>
                </m:sub>
              </m:sSub>
            </m:e>
          </m:d>
        </m:oMath>
      </m:oMathPara>
    </w:p>
    <w:p w:rsidR="00DB7E01" w:rsidRDefault="005B2AF4" w:rsidP="00DB7E01">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b</m:t>
              </m:r>
            </m:sub>
          </m:sSub>
          <m:r>
            <w:rPr>
              <w:rFonts w:ascii="Cambria Math" w:eastAsiaTheme="minorEastAsia" w:hAnsi="Cambria Math" w:cs="Times New Roman"/>
              <w:sz w:val="24"/>
            </w:rPr>
            <m:t>=</m:t>
          </m:r>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1-exp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3</m:t>
                      </m:r>
                    </m:sub>
                  </m:sSub>
                </m:e>
              </m:d>
            </m:e>
          </m:d>
          <m:r>
            <w:rPr>
              <w:rFonts w:ascii="Cambria Math" w:eastAsiaTheme="minorEastAsia" w:hAnsi="Cambria Math" w:cs="Times New Roman"/>
              <w:sz w:val="24"/>
            </w:rPr>
            <m:t>*exp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4</m:t>
                  </m:r>
                </m:sub>
              </m:sSub>
            </m:e>
          </m:d>
        </m:oMath>
      </m:oMathPara>
    </w:p>
    <w:p w:rsidR="00DB7E01" w:rsidRDefault="005B2AF4" w:rsidP="00DB7E01">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c</m:t>
              </m:r>
            </m:sub>
          </m:sSub>
          <m:r>
            <w:rPr>
              <w:rFonts w:ascii="Cambria Math" w:eastAsiaTheme="minorEastAsia" w:hAnsi="Cambria Math" w:cs="Times New Roman"/>
              <w:sz w:val="24"/>
            </w:rPr>
            <m:t>=</m:t>
          </m:r>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1-exp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5</m:t>
                      </m:r>
                    </m:sub>
                  </m:sSub>
                </m:e>
              </m:d>
            </m:e>
          </m:d>
          <m:r>
            <w:rPr>
              <w:rFonts w:ascii="Cambria Math" w:eastAsiaTheme="minorEastAsia" w:hAnsi="Cambria Math" w:cs="Times New Roman"/>
              <w:sz w:val="24"/>
            </w:rPr>
            <m:t>*exp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6</m:t>
                  </m:r>
                </m:sub>
              </m:sSub>
            </m:e>
          </m:d>
        </m:oMath>
      </m:oMathPara>
    </w:p>
    <w:p w:rsidR="00DB7E01" w:rsidRDefault="005B2AF4" w:rsidP="00DB7E01">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d</m:t>
              </m:r>
            </m:sub>
          </m:sSub>
          <m:r>
            <w:rPr>
              <w:rFonts w:ascii="Cambria Math" w:eastAsiaTheme="minorEastAsia" w:hAnsi="Cambria Math" w:cs="Times New Roman"/>
              <w:sz w:val="24"/>
            </w:rPr>
            <m:t>=</m:t>
          </m:r>
          <m:d>
            <m:dPr>
              <m:begChr m:val="["/>
              <m:endChr m:val="]"/>
              <m:ctrlPr>
                <w:rPr>
                  <w:rFonts w:ascii="Cambria Math" w:eastAsiaTheme="minorEastAsia" w:hAnsi="Cambria Math" w:cs="Times New Roman"/>
                  <w:i/>
                  <w:sz w:val="24"/>
                </w:rPr>
              </m:ctrlPr>
            </m:dPr>
            <m:e>
              <m:r>
                <w:rPr>
                  <w:rFonts w:ascii="Cambria Math" w:eastAsiaTheme="minorEastAsia" w:hAnsi="Cambria Math" w:cs="Times New Roman"/>
                  <w:sz w:val="24"/>
                </w:rPr>
                <m:t>1-exp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7</m:t>
                      </m:r>
                    </m:sub>
                  </m:sSub>
                </m:e>
              </m:d>
            </m:e>
          </m:d>
          <m:r>
            <w:rPr>
              <w:rFonts w:ascii="Cambria Math" w:eastAsiaTheme="minorEastAsia" w:hAnsi="Cambria Math" w:cs="Times New Roman"/>
              <w:sz w:val="24"/>
            </w:rPr>
            <m:t>*exp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8</m:t>
                  </m:r>
                </m:sub>
              </m:sSub>
            </m:e>
          </m:d>
        </m:oMath>
      </m:oMathPara>
    </w:p>
    <w:p w:rsidR="00DB7E01" w:rsidRDefault="005B2AF4" w:rsidP="00DB7E01">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e</m:t>
              </m:r>
            </m:sub>
          </m:sSub>
          <m:r>
            <w:rPr>
              <w:rFonts w:ascii="Cambria Math" w:eastAsiaTheme="minorEastAsia" w:hAnsi="Cambria Math" w:cs="Times New Roman"/>
              <w:sz w:val="24"/>
            </w:rPr>
            <m:t>=1-exp</m:t>
          </m:r>
          <m:d>
            <m:dPr>
              <m:ctrlPr>
                <w:rPr>
                  <w:rFonts w:ascii="Cambria Math" w:eastAsiaTheme="minorEastAsia" w:hAnsi="Cambria Math" w:cs="Times New Roman"/>
                  <w:i/>
                  <w:sz w:val="24"/>
                </w:rPr>
              </m:ctrlPr>
            </m:dPr>
            <m:e>
              <m:r>
                <w:rPr>
                  <w:rFonts w:ascii="Cambria Math" w:eastAsiaTheme="minorEastAsia" w:hAnsi="Cambria Math" w:cs="Times New Roman"/>
                  <w:sz w:val="24"/>
                </w:rPr>
                <m:t>-λ</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9</m:t>
                  </m:r>
                </m:sub>
              </m:sSub>
            </m:e>
          </m:d>
        </m:oMath>
      </m:oMathPara>
    </w:p>
    <w:p w:rsidR="00DB7E01" w:rsidRDefault="005B2AF4" w:rsidP="00DB7E01">
      <w:pPr>
        <w:jc w:val="center"/>
        <w:rPr>
          <w:rFonts w:ascii="Times New Roman" w:eastAsiaTheme="minorEastAsia" w:hAnsi="Times New Roman" w:cs="Times New Roman"/>
          <w:sz w:val="24"/>
        </w:rPr>
      </w:pPr>
      <m:oMathPara>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t</m:t>
              </m:r>
            </m:e>
            <m:sup>
              <m:r>
                <w:rPr>
                  <w:rFonts w:ascii="Cambria Math" w:eastAsiaTheme="minorEastAsia" w:hAnsi="Cambria Math" w:cs="Times New Roman"/>
                  <w:sz w:val="24"/>
                </w:rPr>
                <m:t>'</m:t>
              </m:r>
            </m:sup>
          </m:sSup>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a</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b</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c</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d</m:t>
              </m:r>
            </m:sub>
          </m:sSub>
          <m:r>
            <w:rPr>
              <w:rFonts w:ascii="Cambria Math" w:eastAsiaTheme="minorEastAsia" w:hAnsi="Cambria Math" w:cs="Times New Roman"/>
              <w:sz w:val="24"/>
            </w:rPr>
            <m:t>+</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t</m:t>
              </m:r>
            </m:e>
            <m:sub>
              <m:r>
                <w:rPr>
                  <w:rFonts w:ascii="Cambria Math" w:eastAsiaTheme="minorEastAsia" w:hAnsi="Cambria Math" w:cs="Times New Roman"/>
                  <w:sz w:val="24"/>
                </w:rPr>
                <m:t>e</m:t>
              </m:r>
            </m:sub>
          </m:sSub>
        </m:oMath>
      </m:oMathPara>
    </w:p>
    <w:p w:rsidR="00DB7E01" w:rsidRPr="00F02030" w:rsidRDefault="00DB7E01" w:rsidP="00DB7E01">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t xml:space="preserve">Finally, the cross section of </w:t>
      </w:r>
      <w:r w:rsidRPr="00F02030">
        <w:rPr>
          <w:rFonts w:ascii="Times New Roman" w:eastAsiaTheme="minorEastAsia" w:hAnsi="Times New Roman" w:cs="Times New Roman"/>
          <w:sz w:val="24"/>
          <w:vertAlign w:val="superscript"/>
        </w:rPr>
        <w:t>229</w:t>
      </w:r>
      <w:r>
        <w:rPr>
          <w:rFonts w:ascii="Times New Roman" w:eastAsiaTheme="minorEastAsia" w:hAnsi="Times New Roman" w:cs="Times New Roman"/>
          <w:sz w:val="24"/>
        </w:rPr>
        <w:t>Th was calculated for each sample using the equation below where N is the number of target (</w:t>
      </w:r>
      <w:r w:rsidRPr="00F02030">
        <w:rPr>
          <w:rFonts w:ascii="Times New Roman" w:eastAsiaTheme="minorEastAsia" w:hAnsi="Times New Roman" w:cs="Times New Roman"/>
          <w:sz w:val="24"/>
          <w:vertAlign w:val="superscript"/>
        </w:rPr>
        <w:t>232</w:t>
      </w:r>
      <w:r>
        <w:rPr>
          <w:rFonts w:ascii="Times New Roman" w:eastAsiaTheme="minorEastAsia" w:hAnsi="Times New Roman" w:cs="Times New Roman"/>
          <w:sz w:val="24"/>
        </w:rPr>
        <w:t>Th) atoms per cm</w:t>
      </w:r>
      <w:r>
        <w:rPr>
          <w:rFonts w:ascii="Times New Roman" w:eastAsiaTheme="minorEastAsia" w:hAnsi="Times New Roman" w:cs="Times New Roman"/>
          <w:sz w:val="24"/>
          <w:vertAlign w:val="superscript"/>
        </w:rPr>
        <w:t>2</w:t>
      </w:r>
      <w:r>
        <w:rPr>
          <w:rFonts w:ascii="Times New Roman" w:eastAsiaTheme="minorEastAsia" w:hAnsi="Times New Roman" w:cs="Times New Roman"/>
          <w:sz w:val="24"/>
        </w:rPr>
        <w:t xml:space="preserve"> and φ is the proton </w:t>
      </w:r>
      <w:r w:rsidR="00502DC2">
        <w:rPr>
          <w:rFonts w:ascii="Times New Roman" w:eastAsiaTheme="minorEastAsia" w:hAnsi="Times New Roman" w:cs="Times New Roman"/>
          <w:sz w:val="24"/>
        </w:rPr>
        <w:t>current</w:t>
      </w:r>
      <w:r>
        <w:rPr>
          <w:rFonts w:ascii="Times New Roman" w:eastAsiaTheme="minorEastAsia" w:hAnsi="Times New Roman" w:cs="Times New Roman"/>
          <w:sz w:val="24"/>
        </w:rPr>
        <w:t xml:space="preserve"> (protons/s). Current in nA is converted to φ by multiplying by the constant 6.24 x 10</w:t>
      </w:r>
      <w:r>
        <w:rPr>
          <w:rFonts w:ascii="Times New Roman" w:eastAsiaTheme="minorEastAsia" w:hAnsi="Times New Roman" w:cs="Times New Roman"/>
          <w:sz w:val="24"/>
          <w:vertAlign w:val="superscript"/>
        </w:rPr>
        <w:t>9</w:t>
      </w:r>
      <w:r>
        <w:rPr>
          <w:rFonts w:ascii="Times New Roman" w:eastAsiaTheme="minorEastAsia" w:hAnsi="Times New Roman" w:cs="Times New Roman"/>
          <w:sz w:val="24"/>
        </w:rPr>
        <w:t xml:space="preserve"> protons/nC.</w:t>
      </w:r>
    </w:p>
    <w:p w:rsidR="00DB7E01" w:rsidRDefault="005B2AF4" w:rsidP="00DB7E01">
      <w:pPr>
        <w:jc w:val="center"/>
        <w:rPr>
          <w:rFonts w:ascii="Times New Roman" w:eastAsiaTheme="minorEastAsia" w:hAnsi="Times New Roman" w:cs="Times New Roman"/>
          <w:sz w:val="24"/>
        </w:rPr>
      </w:pPr>
      <m:oMathPara>
        <m:oMath>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tot</m:t>
              </m:r>
            </m:sub>
          </m:sSub>
          <m:r>
            <w:rPr>
              <w:rFonts w:ascii="Cambria Math" w:eastAsiaTheme="minorEastAsia" w:hAnsi="Cambria Math" w:cs="Times New Roman"/>
              <w:sz w:val="24"/>
            </w:rPr>
            <m:t>=</m:t>
          </m:r>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A</m:t>
                  </m:r>
                </m:e>
                <m:sub>
                  <m:r>
                    <w:rPr>
                      <w:rFonts w:ascii="Cambria Math" w:eastAsiaTheme="minorEastAsia" w:hAnsi="Cambria Math" w:cs="Times New Roman"/>
                      <w:sz w:val="24"/>
                    </w:rPr>
                    <m:t>EOB</m:t>
                  </m:r>
                </m:sub>
              </m:sSub>
            </m:num>
            <m:den>
              <m:r>
                <w:rPr>
                  <w:rFonts w:ascii="Cambria Math" w:eastAsiaTheme="minorEastAsia" w:hAnsi="Cambria Math" w:cs="Times New Roman"/>
                  <w:sz w:val="24"/>
                </w:rPr>
                <m:t>N*</m:t>
              </m:r>
              <m:sSup>
                <m:sSupPr>
                  <m:ctrlPr>
                    <w:rPr>
                      <w:rFonts w:ascii="Cambria Math" w:eastAsiaTheme="minorEastAsia" w:hAnsi="Cambria Math" w:cs="Times New Roman"/>
                      <w:i/>
                      <w:sz w:val="24"/>
                    </w:rPr>
                  </m:ctrlPr>
                </m:sSupPr>
                <m:e>
                  <m:r>
                    <w:rPr>
                      <w:rFonts w:ascii="Cambria Math" w:eastAsiaTheme="minorEastAsia" w:hAnsi="Cambria Math" w:cs="Times New Roman"/>
                      <w:sz w:val="24"/>
                    </w:rPr>
                    <m:t>t</m:t>
                  </m:r>
                </m:e>
                <m:sup>
                  <m:r>
                    <w:rPr>
                      <w:rFonts w:ascii="Cambria Math" w:eastAsiaTheme="minorEastAsia" w:hAnsi="Cambria Math" w:cs="Times New Roman"/>
                      <w:sz w:val="24"/>
                    </w:rPr>
                    <m:t>'</m:t>
                  </m:r>
                </m:sup>
              </m:sSup>
              <m:r>
                <w:rPr>
                  <w:rFonts w:ascii="Cambria Math" w:eastAsiaTheme="minorEastAsia" w:hAnsi="Cambria Math" w:cs="Times New Roman"/>
                  <w:sz w:val="24"/>
                </w:rPr>
                <m:t>*φ</m:t>
              </m:r>
            </m:den>
          </m:f>
        </m:oMath>
      </m:oMathPara>
    </w:p>
    <w:p w:rsidR="00DB7E01" w:rsidRDefault="00DB7E01" w:rsidP="00DB7E01">
      <w:pPr>
        <w:spacing w:line="480" w:lineRule="auto"/>
        <w:rPr>
          <w:rFonts w:ascii="Times New Roman" w:eastAsiaTheme="minorEastAsia" w:hAnsi="Times New Roman" w:cs="Times New Roman"/>
          <w:sz w:val="24"/>
        </w:rPr>
      </w:pPr>
      <w:r>
        <w:rPr>
          <w:rFonts w:ascii="Times New Roman" w:eastAsiaTheme="minorEastAsia" w:hAnsi="Times New Roman" w:cs="Times New Roman"/>
          <w:sz w:val="24"/>
        </w:rPr>
        <w:tab/>
        <w:t xml:space="preserve">The uncertainty of the cross section measurement is entirely governed by the uncertainty in the net peak area due to the low count rate observed. </w:t>
      </w:r>
      <w:r w:rsidR="008B62E7">
        <w:rPr>
          <w:rFonts w:ascii="Times New Roman" w:eastAsiaTheme="minorEastAsia" w:hAnsi="Times New Roman" w:cs="Times New Roman"/>
          <w:sz w:val="24"/>
        </w:rPr>
        <w:t xml:space="preserve">The uncertainty in the chemical efficiency was much lower due to the higher count </w:t>
      </w:r>
      <w:r w:rsidR="008B62E7" w:rsidRPr="008B62E7">
        <w:rPr>
          <w:rFonts w:ascii="Times New Roman" w:eastAsiaTheme="minorEastAsia" w:hAnsi="Times New Roman" w:cs="Times New Roman"/>
          <w:sz w:val="24"/>
        </w:rPr>
        <w:t>rate of γ-rays</w:t>
      </w:r>
      <w:r w:rsidR="008B62E7">
        <w:rPr>
          <w:rFonts w:ascii="Times New Roman" w:eastAsiaTheme="minorEastAsia" w:hAnsi="Times New Roman" w:cs="Times New Roman"/>
          <w:sz w:val="24"/>
        </w:rPr>
        <w:t xml:space="preserve"> emitted by </w:t>
      </w:r>
      <w:r w:rsidR="008B62E7" w:rsidRPr="008B62E7">
        <w:rPr>
          <w:rFonts w:ascii="Times New Roman" w:eastAsiaTheme="minorEastAsia" w:hAnsi="Times New Roman" w:cs="Times New Roman"/>
          <w:sz w:val="24"/>
          <w:vertAlign w:val="superscript"/>
        </w:rPr>
        <w:t>228</w:t>
      </w:r>
      <w:r w:rsidR="008B62E7">
        <w:rPr>
          <w:rFonts w:ascii="Times New Roman" w:eastAsiaTheme="minorEastAsia" w:hAnsi="Times New Roman" w:cs="Times New Roman"/>
          <w:sz w:val="24"/>
        </w:rPr>
        <w:t xml:space="preserve">Th and its daughter products. </w:t>
      </w:r>
      <w:r>
        <w:rPr>
          <w:rFonts w:ascii="Times New Roman" w:eastAsiaTheme="minorEastAsia" w:hAnsi="Times New Roman" w:cs="Times New Roman"/>
          <w:sz w:val="24"/>
        </w:rPr>
        <w:t>Uncertainty of the measured cross section is just the relative uncertainty of the net peak area multiplied by the value of the cross section as shown in the following equation.</w:t>
      </w:r>
    </w:p>
    <w:p w:rsidR="00DB7E01" w:rsidRDefault="00DB7E01" w:rsidP="00DB7E01">
      <w:pPr>
        <w:rPr>
          <w:rFonts w:eastAsiaTheme="minorEastAsia"/>
          <w:sz w:val="24"/>
        </w:rPr>
      </w:pPr>
      <m:oMathPara>
        <m:oMath>
          <m:r>
            <w:rPr>
              <w:rFonts w:ascii="Cambria Math" w:eastAsiaTheme="minorEastAsia" w:hAnsi="Cambria Math" w:cs="Times New Roman"/>
              <w:sz w:val="24"/>
            </w:rPr>
            <m:t xml:space="preserve">uncertainty in </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tot</m:t>
              </m:r>
            </m:sub>
          </m:sSub>
          <m:r>
            <w:rPr>
              <w:rFonts w:ascii="Cambria Math" w:eastAsiaTheme="minorEastAsia" w:hAnsi="Cambria Math" w:cs="Times New Roman"/>
              <w:sz w:val="24"/>
            </w:rPr>
            <m:t xml:space="preserve"> = </m:t>
          </m:r>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tot</m:t>
              </m:r>
            </m:sub>
          </m:sSub>
          <m:r>
            <w:rPr>
              <w:rFonts w:ascii="Cambria Math" w:eastAsiaTheme="minorEastAsia" w:hAnsi="Cambria Math" w:cs="Times New Roman"/>
              <w:sz w:val="24"/>
            </w:rPr>
            <m:t>*</m:t>
          </m:r>
          <m:f>
            <m:fPr>
              <m:ctrlPr>
                <w:rPr>
                  <w:rFonts w:ascii="Cambria Math" w:eastAsiaTheme="minorEastAsia" w:hAnsi="Cambria Math" w:cs="Times New Roman"/>
                  <w:i/>
                  <w:sz w:val="24"/>
                </w:rPr>
              </m:ctrlPr>
            </m:fPr>
            <m:num>
              <m:sSub>
                <m:sSubPr>
                  <m:ctrlPr>
                    <w:rPr>
                      <w:rFonts w:ascii="Cambria Math" w:eastAsiaTheme="minorEastAsia" w:hAnsi="Cambria Math" w:cs="Times New Roman"/>
                      <w:i/>
                      <w:sz w:val="24"/>
                    </w:rPr>
                  </m:ctrlPr>
                </m:sSubPr>
                <m:e>
                  <m:r>
                    <w:rPr>
                      <w:rFonts w:ascii="Cambria Math" w:eastAsiaTheme="minorEastAsia" w:hAnsi="Cambria Math" w:cs="Times New Roman"/>
                      <w:sz w:val="24"/>
                    </w:rPr>
                    <m:t>σ</m:t>
                  </m:r>
                </m:e>
                <m:sub>
                  <m:r>
                    <w:rPr>
                      <w:rFonts w:ascii="Cambria Math" w:eastAsiaTheme="minorEastAsia" w:hAnsi="Cambria Math" w:cs="Times New Roman"/>
                      <w:sz w:val="24"/>
                    </w:rPr>
                    <m:t>C</m:t>
                  </m:r>
                </m:sub>
              </m:sSub>
            </m:num>
            <m:den>
              <m:r>
                <w:rPr>
                  <w:rFonts w:ascii="Cambria Math" w:eastAsiaTheme="minorEastAsia" w:hAnsi="Cambria Math" w:cs="Times New Roman"/>
                  <w:sz w:val="24"/>
                </w:rPr>
                <m:t>C</m:t>
              </m:r>
            </m:den>
          </m:f>
        </m:oMath>
      </m:oMathPara>
    </w:p>
    <w:p w:rsidR="007C22FE" w:rsidRDefault="00DB7E01" w:rsidP="007C22FE">
      <w:pPr>
        <w:spacing w:line="480" w:lineRule="auto"/>
        <w:rPr>
          <w:rFonts w:ascii="Times New Roman" w:hAnsi="Times New Roman" w:cs="Times New Roman"/>
          <w:bCs/>
          <w:sz w:val="24"/>
          <w:szCs w:val="24"/>
        </w:rPr>
      </w:pPr>
      <w:r>
        <w:rPr>
          <w:rFonts w:eastAsiaTheme="minorEastAsia"/>
          <w:sz w:val="24"/>
        </w:rPr>
        <w:tab/>
      </w:r>
      <w:r>
        <w:rPr>
          <w:rFonts w:ascii="Times New Roman" w:eastAsiaTheme="minorEastAsia" w:hAnsi="Times New Roman" w:cs="Times New Roman"/>
          <w:sz w:val="24"/>
        </w:rPr>
        <w:t xml:space="preserve">Table </w:t>
      </w:r>
      <w:r w:rsidR="00B042B0">
        <w:rPr>
          <w:rFonts w:ascii="Times New Roman" w:eastAsiaTheme="minorEastAsia" w:hAnsi="Times New Roman" w:cs="Times New Roman"/>
          <w:sz w:val="24"/>
        </w:rPr>
        <w:t>5</w:t>
      </w:r>
      <w:r>
        <w:rPr>
          <w:rFonts w:ascii="Times New Roman" w:eastAsiaTheme="minorEastAsia" w:hAnsi="Times New Roman" w:cs="Times New Roman"/>
          <w:sz w:val="24"/>
        </w:rPr>
        <w:t xml:space="preserve"> shows the results of the effective thick target cross section measurements performed in this experiment. The 205 mb peak of the excitation function occurs at 26 MeV. A plot of the thick target excitation function is shown in Figure </w:t>
      </w:r>
      <w:r w:rsidR="00726507">
        <w:rPr>
          <w:rFonts w:ascii="Times New Roman" w:eastAsiaTheme="minorEastAsia" w:hAnsi="Times New Roman" w:cs="Times New Roman"/>
          <w:sz w:val="24"/>
        </w:rPr>
        <w:t>16</w:t>
      </w:r>
      <w:r>
        <w:rPr>
          <w:rFonts w:ascii="Times New Roman" w:eastAsiaTheme="minorEastAsia" w:hAnsi="Times New Roman" w:cs="Times New Roman"/>
          <w:sz w:val="24"/>
        </w:rPr>
        <w:t>.</w:t>
      </w:r>
      <w:r w:rsidR="00B042B0">
        <w:rPr>
          <w:rFonts w:ascii="Times New Roman" w:eastAsiaTheme="minorEastAsia" w:hAnsi="Times New Roman" w:cs="Times New Roman"/>
          <w:sz w:val="24"/>
        </w:rPr>
        <w:t xml:space="preserve"> Although 23 foils were irradiated, </w:t>
      </w:r>
      <w:r w:rsidR="00B042B0" w:rsidRPr="0043160E">
        <w:rPr>
          <w:rFonts w:ascii="Times New Roman" w:eastAsiaTheme="minorEastAsia" w:hAnsi="Times New Roman" w:cs="Times New Roman"/>
          <w:sz w:val="24"/>
          <w:vertAlign w:val="superscript"/>
        </w:rPr>
        <w:t>229</w:t>
      </w:r>
      <w:r w:rsidR="00B042B0">
        <w:rPr>
          <w:rFonts w:ascii="Times New Roman" w:eastAsiaTheme="minorEastAsia" w:hAnsi="Times New Roman" w:cs="Times New Roman"/>
          <w:sz w:val="24"/>
        </w:rPr>
        <w:t xml:space="preserve">Th was only detectable in 9 of the foils. This is to be expected as the cross section drops off at energies above 33 MeV and energies below 23 MeV. Background counts generated by </w:t>
      </w:r>
      <w:r w:rsidR="00B042B0" w:rsidRPr="0043160E">
        <w:rPr>
          <w:rFonts w:ascii="Times New Roman" w:eastAsiaTheme="minorEastAsia" w:hAnsi="Times New Roman" w:cs="Times New Roman"/>
          <w:sz w:val="24"/>
          <w:vertAlign w:val="superscript"/>
        </w:rPr>
        <w:t>228</w:t>
      </w:r>
      <w:r w:rsidR="00B042B0">
        <w:rPr>
          <w:rFonts w:ascii="Times New Roman" w:eastAsiaTheme="minorEastAsia" w:hAnsi="Times New Roman" w:cs="Times New Roman"/>
          <w:sz w:val="24"/>
        </w:rPr>
        <w:t>Th daughters also con</w:t>
      </w:r>
      <w:r w:rsidR="0043160E">
        <w:rPr>
          <w:rFonts w:ascii="Times New Roman" w:eastAsiaTheme="minorEastAsia" w:hAnsi="Times New Roman" w:cs="Times New Roman"/>
          <w:sz w:val="24"/>
        </w:rPr>
        <w:t xml:space="preserve">tributes to the inability to assay </w:t>
      </w:r>
      <w:r w:rsidR="0043160E" w:rsidRPr="0043160E">
        <w:rPr>
          <w:rFonts w:ascii="Times New Roman" w:eastAsiaTheme="minorEastAsia" w:hAnsi="Times New Roman" w:cs="Times New Roman"/>
          <w:sz w:val="24"/>
          <w:vertAlign w:val="superscript"/>
        </w:rPr>
        <w:t>229</w:t>
      </w:r>
      <w:r w:rsidR="0043160E">
        <w:rPr>
          <w:rFonts w:ascii="Times New Roman" w:eastAsiaTheme="minorEastAsia" w:hAnsi="Times New Roman" w:cs="Times New Roman"/>
          <w:sz w:val="24"/>
        </w:rPr>
        <w:t>Th outside the</w:t>
      </w:r>
      <w:r w:rsidR="007002F0">
        <w:rPr>
          <w:rFonts w:ascii="Times New Roman" w:eastAsiaTheme="minorEastAsia" w:hAnsi="Times New Roman" w:cs="Times New Roman"/>
          <w:sz w:val="24"/>
        </w:rPr>
        <w:t xml:space="preserve"> energy</w:t>
      </w:r>
      <w:r w:rsidR="0043160E">
        <w:rPr>
          <w:rFonts w:ascii="Times New Roman" w:eastAsiaTheme="minorEastAsia" w:hAnsi="Times New Roman" w:cs="Times New Roman"/>
          <w:sz w:val="24"/>
        </w:rPr>
        <w:t xml:space="preserve"> range shown in Table 5.</w:t>
      </w:r>
      <w:r w:rsidR="007C22FE">
        <w:rPr>
          <w:rFonts w:ascii="Times New Roman" w:hAnsi="Times New Roman" w:cs="Times New Roman"/>
          <w:b/>
          <w:sz w:val="24"/>
          <w:szCs w:val="24"/>
        </w:rPr>
        <w:br w:type="page"/>
      </w:r>
    </w:p>
    <w:p w:rsidR="00DB7E01" w:rsidRPr="00B47D62" w:rsidRDefault="00B47D62" w:rsidP="00655978">
      <w:pPr>
        <w:pStyle w:val="Caption"/>
        <w:jc w:val="center"/>
        <w:rPr>
          <w:rFonts w:ascii="Times New Roman" w:eastAsiaTheme="minorEastAsia" w:hAnsi="Times New Roman" w:cs="Times New Roman"/>
          <w:b w:val="0"/>
          <w:i/>
          <w:color w:val="auto"/>
          <w:sz w:val="24"/>
          <w:szCs w:val="24"/>
        </w:rPr>
      </w:pPr>
      <w:bookmarkStart w:id="44" w:name="_Toc388531361"/>
      <w:r w:rsidRPr="00B47D62">
        <w:rPr>
          <w:rFonts w:ascii="Times New Roman" w:hAnsi="Times New Roman" w:cs="Times New Roman"/>
          <w:b w:val="0"/>
          <w:color w:val="auto"/>
          <w:sz w:val="24"/>
          <w:szCs w:val="24"/>
        </w:rPr>
        <w:lastRenderedPageBreak/>
        <w:t xml:space="preserve">Table </w:t>
      </w:r>
      <w:r w:rsidR="005B2AF4" w:rsidRPr="00B47D62">
        <w:rPr>
          <w:rFonts w:ascii="Times New Roman" w:hAnsi="Times New Roman" w:cs="Times New Roman"/>
          <w:b w:val="0"/>
          <w:color w:val="auto"/>
          <w:sz w:val="24"/>
          <w:szCs w:val="24"/>
        </w:rPr>
        <w:fldChar w:fldCharType="begin"/>
      </w:r>
      <w:r w:rsidRPr="00B47D62">
        <w:rPr>
          <w:rFonts w:ascii="Times New Roman" w:hAnsi="Times New Roman" w:cs="Times New Roman"/>
          <w:b w:val="0"/>
          <w:color w:val="auto"/>
          <w:sz w:val="24"/>
          <w:szCs w:val="24"/>
        </w:rPr>
        <w:instrText xml:space="preserve"> SEQ Table \* ARABIC </w:instrText>
      </w:r>
      <w:r w:rsidR="005B2AF4" w:rsidRPr="00B47D62">
        <w:rPr>
          <w:rFonts w:ascii="Times New Roman" w:hAnsi="Times New Roman" w:cs="Times New Roman"/>
          <w:b w:val="0"/>
          <w:color w:val="auto"/>
          <w:sz w:val="24"/>
          <w:szCs w:val="24"/>
        </w:rPr>
        <w:fldChar w:fldCharType="separate"/>
      </w:r>
      <w:r w:rsidRPr="00B47D62">
        <w:rPr>
          <w:rFonts w:ascii="Times New Roman" w:hAnsi="Times New Roman" w:cs="Times New Roman"/>
          <w:b w:val="0"/>
          <w:noProof/>
          <w:color w:val="auto"/>
          <w:sz w:val="24"/>
          <w:szCs w:val="24"/>
        </w:rPr>
        <w:t>5</w:t>
      </w:r>
      <w:r w:rsidR="005B2AF4" w:rsidRPr="00B47D62">
        <w:rPr>
          <w:rFonts w:ascii="Times New Roman" w:hAnsi="Times New Roman" w:cs="Times New Roman"/>
          <w:b w:val="0"/>
          <w:color w:val="auto"/>
          <w:sz w:val="24"/>
          <w:szCs w:val="24"/>
        </w:rPr>
        <w:fldChar w:fldCharType="end"/>
      </w:r>
      <w:r w:rsidRPr="00B47D62">
        <w:rPr>
          <w:rFonts w:ascii="Times New Roman" w:hAnsi="Times New Roman" w:cs="Times New Roman"/>
          <w:b w:val="0"/>
          <w:color w:val="auto"/>
          <w:sz w:val="24"/>
          <w:szCs w:val="24"/>
        </w:rPr>
        <w:t xml:space="preserve">. </w:t>
      </w:r>
      <w:r w:rsidRPr="00B47D62">
        <w:rPr>
          <w:rFonts w:ascii="Times New Roman" w:hAnsi="Times New Roman" w:cs="Times New Roman"/>
          <w:b w:val="0"/>
          <w:color w:val="auto"/>
          <w:sz w:val="24"/>
          <w:szCs w:val="24"/>
          <w:vertAlign w:val="superscript"/>
        </w:rPr>
        <w:t>229</w:t>
      </w:r>
      <w:r w:rsidRPr="00B47D62">
        <w:rPr>
          <w:rFonts w:ascii="Times New Roman" w:hAnsi="Times New Roman" w:cs="Times New Roman"/>
          <w:b w:val="0"/>
          <w:color w:val="auto"/>
          <w:sz w:val="24"/>
          <w:szCs w:val="24"/>
        </w:rPr>
        <w:t>Th thick target cross sections.</w:t>
      </w:r>
      <w:bookmarkEnd w:id="44"/>
    </w:p>
    <w:tbl>
      <w:tblPr>
        <w:tblW w:w="5020" w:type="dxa"/>
        <w:jc w:val="center"/>
        <w:tblInd w:w="93" w:type="dxa"/>
        <w:tblLook w:val="04A0"/>
      </w:tblPr>
      <w:tblGrid>
        <w:gridCol w:w="960"/>
        <w:gridCol w:w="960"/>
        <w:gridCol w:w="1271"/>
        <w:gridCol w:w="960"/>
        <w:gridCol w:w="960"/>
      </w:tblGrid>
      <w:tr w:rsidR="00DB7E01" w:rsidRPr="00DC6D57" w:rsidTr="00726507">
        <w:trPr>
          <w:trHeight w:val="900"/>
          <w:jc w:val="center"/>
        </w:trPr>
        <w:tc>
          <w:tcPr>
            <w:tcW w:w="960" w:type="dxa"/>
            <w:tcBorders>
              <w:top w:val="single" w:sz="4" w:space="0" w:color="auto"/>
              <w:left w:val="single" w:sz="4" w:space="0" w:color="auto"/>
              <w:bottom w:val="single" w:sz="4" w:space="0" w:color="auto"/>
              <w:right w:val="nil"/>
            </w:tcBorders>
            <w:shd w:val="clear" w:color="auto" w:fill="auto"/>
            <w:vAlign w:val="center"/>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Target</w:t>
            </w:r>
            <w:r w:rsidRPr="00DC6D57">
              <w:rPr>
                <w:rFonts w:ascii="Calibri" w:eastAsia="Times New Roman" w:hAnsi="Calibri" w:cs="Times New Roman"/>
                <w:color w:val="000000"/>
              </w:rPr>
              <w:br/>
              <w:t>Number</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Energy</w:t>
            </w:r>
            <w:r w:rsidRPr="00DC6D57">
              <w:rPr>
                <w:rFonts w:ascii="Calibri" w:eastAsia="Times New Roman" w:hAnsi="Calibri" w:cs="Times New Roman"/>
                <w:color w:val="000000"/>
              </w:rPr>
              <w:br/>
              <w:t>(MeV)</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Uncertainty</w:t>
            </w:r>
            <w:r w:rsidRPr="00DC6D57">
              <w:rPr>
                <w:rFonts w:ascii="Calibri" w:eastAsia="Times New Roman" w:hAnsi="Calibri" w:cs="Times New Roman"/>
                <w:color w:val="000000"/>
              </w:rPr>
              <w:br/>
              <w:t>(MeV)</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Cross</w:t>
            </w:r>
            <w:r w:rsidRPr="00DC6D57">
              <w:rPr>
                <w:rFonts w:ascii="Calibri" w:eastAsia="Times New Roman" w:hAnsi="Calibri" w:cs="Times New Roman"/>
                <w:color w:val="000000"/>
              </w:rPr>
              <w:br/>
              <w:t>Section (mb)</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Error</w:t>
            </w:r>
            <w:r w:rsidRPr="00DC6D57">
              <w:rPr>
                <w:rFonts w:ascii="Calibri" w:eastAsia="Times New Roman" w:hAnsi="Calibri" w:cs="Times New Roman"/>
                <w:color w:val="000000"/>
              </w:rPr>
              <w:br/>
              <w:t>(mb)</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7</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33.25</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1.38E-02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98.10</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18.45</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8</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32.14</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1.19E-02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119.35</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15.51</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9</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31.00</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1.02E-02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143.45</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13.81</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10</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29.83</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1.20E-02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169.80</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6.13</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11</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28.61</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1.35E-02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139.57</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9.90</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12</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27.37</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1.42E-02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154.57</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61.02</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13</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26.05</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2.01E-02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204.58</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17.59</w:t>
            </w:r>
          </w:p>
        </w:tc>
      </w:tr>
      <w:tr w:rsidR="00DB7E01" w:rsidRPr="00DC6D57" w:rsidTr="00726507">
        <w:trPr>
          <w:trHeight w:val="300"/>
          <w:jc w:val="center"/>
        </w:trPr>
        <w:tc>
          <w:tcPr>
            <w:tcW w:w="960" w:type="dxa"/>
            <w:tcBorders>
              <w:top w:val="nil"/>
              <w:left w:val="single" w:sz="8" w:space="0" w:color="auto"/>
              <w:bottom w:val="nil"/>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14</w:t>
            </w:r>
          </w:p>
        </w:tc>
        <w:tc>
          <w:tcPr>
            <w:tcW w:w="960" w:type="dxa"/>
            <w:tcBorders>
              <w:top w:val="nil"/>
              <w:left w:val="single" w:sz="4" w:space="0" w:color="auto"/>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24.70</w:t>
            </w:r>
          </w:p>
        </w:tc>
        <w:tc>
          <w:tcPr>
            <w:tcW w:w="118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1.82E-02</w:t>
            </w:r>
          </w:p>
        </w:tc>
        <w:tc>
          <w:tcPr>
            <w:tcW w:w="960" w:type="dxa"/>
            <w:tcBorders>
              <w:top w:val="nil"/>
              <w:left w:val="nil"/>
              <w:bottom w:val="nil"/>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122.54</w:t>
            </w:r>
          </w:p>
        </w:tc>
        <w:tc>
          <w:tcPr>
            <w:tcW w:w="960" w:type="dxa"/>
            <w:tcBorders>
              <w:top w:val="nil"/>
              <w:left w:val="nil"/>
              <w:bottom w:val="nil"/>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9.79</w:t>
            </w:r>
          </w:p>
        </w:tc>
      </w:tr>
      <w:tr w:rsidR="00DB7E01" w:rsidRPr="00DC6D57" w:rsidTr="00726507">
        <w:trPr>
          <w:trHeight w:val="315"/>
          <w:jc w:val="center"/>
        </w:trPr>
        <w:tc>
          <w:tcPr>
            <w:tcW w:w="960" w:type="dxa"/>
            <w:tcBorders>
              <w:top w:val="nil"/>
              <w:left w:val="single" w:sz="8" w:space="0" w:color="auto"/>
              <w:bottom w:val="single" w:sz="8" w:space="0" w:color="auto"/>
              <w:right w:val="nil"/>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15</w:t>
            </w:r>
          </w:p>
        </w:tc>
        <w:tc>
          <w:tcPr>
            <w:tcW w:w="960" w:type="dxa"/>
            <w:tcBorders>
              <w:top w:val="nil"/>
              <w:left w:val="single" w:sz="4" w:space="0" w:color="auto"/>
              <w:bottom w:val="single" w:sz="8" w:space="0" w:color="auto"/>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23.33</w:t>
            </w:r>
          </w:p>
        </w:tc>
        <w:tc>
          <w:tcPr>
            <w:tcW w:w="1180" w:type="dxa"/>
            <w:tcBorders>
              <w:top w:val="nil"/>
              <w:left w:val="nil"/>
              <w:bottom w:val="single" w:sz="8" w:space="0" w:color="auto"/>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1.61E-02</w:t>
            </w:r>
          </w:p>
        </w:tc>
        <w:tc>
          <w:tcPr>
            <w:tcW w:w="960" w:type="dxa"/>
            <w:tcBorders>
              <w:top w:val="nil"/>
              <w:left w:val="nil"/>
              <w:bottom w:val="single" w:sz="8" w:space="0" w:color="auto"/>
              <w:right w:val="single" w:sz="4"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90.89</w:t>
            </w:r>
          </w:p>
        </w:tc>
        <w:tc>
          <w:tcPr>
            <w:tcW w:w="960" w:type="dxa"/>
            <w:tcBorders>
              <w:top w:val="nil"/>
              <w:left w:val="nil"/>
              <w:bottom w:val="single" w:sz="8" w:space="0" w:color="auto"/>
              <w:right w:val="single" w:sz="8" w:space="0" w:color="auto"/>
            </w:tcBorders>
            <w:shd w:val="clear" w:color="auto" w:fill="auto"/>
            <w:noWrap/>
            <w:vAlign w:val="bottom"/>
            <w:hideMark/>
          </w:tcPr>
          <w:p w:rsidR="00DB7E01" w:rsidRPr="00DC6D57" w:rsidRDefault="00DB7E01" w:rsidP="00726507">
            <w:pPr>
              <w:spacing w:after="0" w:line="240" w:lineRule="auto"/>
              <w:jc w:val="center"/>
              <w:rPr>
                <w:rFonts w:ascii="Calibri" w:eastAsia="Times New Roman" w:hAnsi="Calibri" w:cs="Times New Roman"/>
                <w:color w:val="000000"/>
              </w:rPr>
            </w:pPr>
            <w:r w:rsidRPr="00DC6D57">
              <w:rPr>
                <w:rFonts w:ascii="Calibri" w:eastAsia="Times New Roman" w:hAnsi="Calibri" w:cs="Times New Roman"/>
                <w:color w:val="000000"/>
              </w:rPr>
              <w:t>9.79</w:t>
            </w:r>
          </w:p>
        </w:tc>
      </w:tr>
    </w:tbl>
    <w:p w:rsidR="007C22FE" w:rsidRDefault="007C22FE" w:rsidP="0073681E"/>
    <w:p w:rsidR="007C22FE" w:rsidRDefault="007C22FE">
      <w:r>
        <w:br w:type="page"/>
      </w:r>
    </w:p>
    <w:p w:rsidR="00726507" w:rsidRDefault="00B042B0" w:rsidP="0073681E">
      <w:r w:rsidRPr="00B042B0">
        <w:rPr>
          <w:noProof/>
        </w:rPr>
        <w:lastRenderedPageBreak/>
        <w:drawing>
          <wp:inline distT="0" distB="0" distL="0" distR="0">
            <wp:extent cx="5943600" cy="4675148"/>
            <wp:effectExtent l="19050" t="19050" r="19050" b="11152"/>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tretch>
                      <a:fillRect/>
                    </a:stretch>
                  </pic:blipFill>
                  <pic:spPr bwMode="auto">
                    <a:xfrm>
                      <a:off x="0" y="0"/>
                      <a:ext cx="5943600" cy="4675148"/>
                    </a:xfrm>
                    <a:prstGeom prst="rect">
                      <a:avLst/>
                    </a:prstGeom>
                    <a:noFill/>
                    <a:ln>
                      <a:solidFill>
                        <a:schemeClr val="tx1"/>
                      </a:solidFill>
                    </a:ln>
                  </pic:spPr>
                </pic:pic>
              </a:graphicData>
            </a:graphic>
          </wp:inline>
        </w:drawing>
      </w:r>
    </w:p>
    <w:p w:rsidR="00B042B0" w:rsidRPr="009F5764" w:rsidRDefault="008C0071" w:rsidP="009F5764">
      <w:pPr>
        <w:pStyle w:val="Caption"/>
        <w:jc w:val="center"/>
        <w:rPr>
          <w:rFonts w:ascii="Times New Roman" w:hAnsi="Times New Roman" w:cs="Times New Roman"/>
          <w:i/>
          <w:color w:val="auto"/>
          <w:sz w:val="24"/>
          <w:szCs w:val="24"/>
        </w:rPr>
      </w:pPr>
      <w:bookmarkStart w:id="45" w:name="_Toc388531377"/>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16</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B042B0" w:rsidRPr="009F5764">
        <w:rPr>
          <w:rFonts w:ascii="Times New Roman" w:hAnsi="Times New Roman" w:cs="Times New Roman"/>
          <w:i/>
          <w:color w:val="auto"/>
          <w:sz w:val="24"/>
          <w:szCs w:val="24"/>
          <w:vertAlign w:val="superscript"/>
        </w:rPr>
        <w:t>229</w:t>
      </w:r>
      <w:r w:rsidR="00B042B0" w:rsidRPr="009F5764">
        <w:rPr>
          <w:rFonts w:ascii="Times New Roman" w:hAnsi="Times New Roman" w:cs="Times New Roman"/>
          <w:i/>
          <w:color w:val="auto"/>
          <w:sz w:val="24"/>
          <w:szCs w:val="24"/>
        </w:rPr>
        <w:t>Th thick target excitation function</w:t>
      </w:r>
      <w:bookmarkEnd w:id="45"/>
    </w:p>
    <w:p w:rsidR="007C22FE" w:rsidRDefault="007C22FE" w:rsidP="007C22FE"/>
    <w:p w:rsidR="00B042B0" w:rsidRPr="0043160E" w:rsidRDefault="00B042B0" w:rsidP="00B042B0">
      <w:pPr>
        <w:spacing w:line="480" w:lineRule="auto"/>
        <w:rPr>
          <w:rFonts w:ascii="Times New Roman" w:hAnsi="Times New Roman" w:cs="Times New Roman"/>
          <w:sz w:val="24"/>
        </w:rPr>
      </w:pPr>
      <w:r>
        <w:rPr>
          <w:rFonts w:ascii="Times New Roman" w:hAnsi="Times New Roman" w:cs="Times New Roman"/>
          <w:sz w:val="24"/>
        </w:rPr>
        <w:tab/>
        <w:t>As can be seen in Figure 16 above, the uncertainty for</w:t>
      </w:r>
      <w:r w:rsidR="0043160E">
        <w:rPr>
          <w:rFonts w:ascii="Times New Roman" w:hAnsi="Times New Roman" w:cs="Times New Roman"/>
          <w:sz w:val="24"/>
        </w:rPr>
        <w:t xml:space="preserve"> each of the cross section values is high. This is due to the low number of net counts collected from the 193 keV </w:t>
      </w:r>
      <w:r w:rsidR="0043160E">
        <w:rPr>
          <w:rFonts w:ascii="Calibri" w:hAnsi="Calibri" w:cs="Times New Roman"/>
          <w:sz w:val="24"/>
        </w:rPr>
        <w:t>γ</w:t>
      </w:r>
      <w:r w:rsidR="0043160E">
        <w:rPr>
          <w:rFonts w:ascii="Times New Roman" w:hAnsi="Times New Roman" w:cs="Times New Roman"/>
          <w:sz w:val="24"/>
        </w:rPr>
        <w:t xml:space="preserve">-ray of the long-lived </w:t>
      </w:r>
      <w:r w:rsidR="0043160E" w:rsidRPr="0043160E">
        <w:rPr>
          <w:rFonts w:ascii="Times New Roman" w:hAnsi="Times New Roman" w:cs="Times New Roman"/>
          <w:sz w:val="24"/>
          <w:vertAlign w:val="superscript"/>
        </w:rPr>
        <w:t>229</w:t>
      </w:r>
      <w:r w:rsidR="0043160E">
        <w:rPr>
          <w:rFonts w:ascii="Times New Roman" w:hAnsi="Times New Roman" w:cs="Times New Roman"/>
          <w:sz w:val="24"/>
        </w:rPr>
        <w:t xml:space="preserve">Th. The excitation function appears to have two peaks, which is unlike other measurements of excitation functions in this region as shown in Section 4.3. There are two possible explanations for the shape of this function. One explanation would be that the high uncertainty from the low count rate caused the function to dip. Another possible explanation could be the decline of the </w:t>
      </w:r>
      <w:r w:rsidR="0043160E" w:rsidRPr="008B71FE">
        <w:rPr>
          <w:rFonts w:ascii="Times New Roman" w:hAnsi="Times New Roman" w:cs="Times New Roman"/>
          <w:sz w:val="24"/>
          <w:vertAlign w:val="superscript"/>
        </w:rPr>
        <w:t>232</w:t>
      </w:r>
      <w:r w:rsidR="0043160E">
        <w:rPr>
          <w:rFonts w:ascii="Times New Roman" w:hAnsi="Times New Roman" w:cs="Times New Roman"/>
          <w:sz w:val="24"/>
        </w:rPr>
        <w:t>Th[p, 4n]</w:t>
      </w:r>
      <w:r w:rsidR="0043160E" w:rsidRPr="008B71FE">
        <w:rPr>
          <w:rFonts w:ascii="Times New Roman" w:hAnsi="Times New Roman" w:cs="Times New Roman"/>
          <w:sz w:val="24"/>
          <w:vertAlign w:val="superscript"/>
        </w:rPr>
        <w:t>229</w:t>
      </w:r>
      <w:r w:rsidR="0043160E">
        <w:rPr>
          <w:rFonts w:ascii="Times New Roman" w:hAnsi="Times New Roman" w:cs="Times New Roman"/>
          <w:sz w:val="24"/>
        </w:rPr>
        <w:t xml:space="preserve">Pa excitation function and the subsequent rise of the </w:t>
      </w:r>
      <w:r w:rsidR="0043160E" w:rsidRPr="008B71FE">
        <w:rPr>
          <w:rFonts w:ascii="Times New Roman" w:hAnsi="Times New Roman" w:cs="Times New Roman"/>
          <w:sz w:val="24"/>
          <w:vertAlign w:val="superscript"/>
        </w:rPr>
        <w:t>232</w:t>
      </w:r>
      <w:r w:rsidR="0043160E">
        <w:rPr>
          <w:rFonts w:ascii="Times New Roman" w:hAnsi="Times New Roman" w:cs="Times New Roman"/>
          <w:sz w:val="24"/>
        </w:rPr>
        <w:t>Th[p, α]</w:t>
      </w:r>
      <w:r w:rsidR="0043160E" w:rsidRPr="008B71FE">
        <w:rPr>
          <w:rFonts w:ascii="Times New Roman" w:hAnsi="Times New Roman" w:cs="Times New Roman"/>
          <w:sz w:val="24"/>
          <w:vertAlign w:val="superscript"/>
        </w:rPr>
        <w:t>229</w:t>
      </w:r>
      <w:r w:rsidR="0043160E">
        <w:rPr>
          <w:rFonts w:ascii="Times New Roman" w:hAnsi="Times New Roman" w:cs="Times New Roman"/>
          <w:sz w:val="24"/>
        </w:rPr>
        <w:t>Ac excitation function (Coulomb barrier at E</w:t>
      </w:r>
      <w:r w:rsidR="0043160E">
        <w:rPr>
          <w:rFonts w:ascii="Times New Roman" w:hAnsi="Times New Roman" w:cs="Times New Roman"/>
          <w:sz w:val="24"/>
          <w:vertAlign w:val="subscript"/>
        </w:rPr>
        <w:t>p</w:t>
      </w:r>
      <w:r w:rsidR="0043160E">
        <w:rPr>
          <w:rFonts w:ascii="Times New Roman" w:hAnsi="Times New Roman" w:cs="Times New Roman"/>
          <w:sz w:val="24"/>
        </w:rPr>
        <w:t xml:space="preserve"> = 27.9)</w:t>
      </w:r>
      <w:r w:rsidR="008B71FE">
        <w:rPr>
          <w:rFonts w:ascii="Times New Roman" w:hAnsi="Times New Roman" w:cs="Times New Roman"/>
          <w:sz w:val="24"/>
        </w:rPr>
        <w:t xml:space="preserve">. Both of these reactions yield </w:t>
      </w:r>
      <w:r w:rsidR="008B71FE" w:rsidRPr="008B71FE">
        <w:rPr>
          <w:rFonts w:ascii="Times New Roman" w:hAnsi="Times New Roman" w:cs="Times New Roman"/>
          <w:sz w:val="24"/>
          <w:vertAlign w:val="superscript"/>
        </w:rPr>
        <w:lastRenderedPageBreak/>
        <w:t>229</w:t>
      </w:r>
      <w:r w:rsidR="008B71FE">
        <w:rPr>
          <w:rFonts w:ascii="Times New Roman" w:hAnsi="Times New Roman" w:cs="Times New Roman"/>
          <w:sz w:val="24"/>
        </w:rPr>
        <w:t>Th after beta decay, which would affect the overall shape of the effective thick target excitation function.</w:t>
      </w:r>
    </w:p>
    <w:p w:rsidR="008C5C5D" w:rsidRDefault="008C5C5D" w:rsidP="00CA53B8">
      <w:pPr>
        <w:pStyle w:val="Heading2"/>
      </w:pPr>
      <w:bookmarkStart w:id="46" w:name="_Toc388531353"/>
      <w:r>
        <w:t>4.3</w:t>
      </w:r>
      <w:r>
        <w:tab/>
        <w:t>Comparison</w:t>
      </w:r>
      <w:r w:rsidR="001F11B6">
        <w:t xml:space="preserve"> of</w:t>
      </w:r>
      <w:r>
        <w:t xml:space="preserve"> Similar </w:t>
      </w:r>
      <w:r w:rsidR="001F11B6">
        <w:t>M</w:t>
      </w:r>
      <w:r>
        <w:t>easurements</w:t>
      </w:r>
      <w:bookmarkEnd w:id="46"/>
    </w:p>
    <w:p w:rsidR="007C22FE" w:rsidRDefault="008B71FE" w:rsidP="008B71FE">
      <w:pPr>
        <w:spacing w:line="480" w:lineRule="auto"/>
        <w:rPr>
          <w:rFonts w:ascii="Times New Roman" w:hAnsi="Times New Roman" w:cs="Times New Roman"/>
          <w:sz w:val="24"/>
        </w:rPr>
      </w:pPr>
      <w:r>
        <w:tab/>
      </w:r>
      <w:r w:rsidRPr="008B71FE">
        <w:rPr>
          <w:rFonts w:ascii="Times New Roman" w:hAnsi="Times New Roman" w:cs="Times New Roman"/>
          <w:sz w:val="24"/>
          <w:szCs w:val="24"/>
        </w:rPr>
        <w:t>Cross sections from this experiment are compared with those measured in similar settings at ORNL using 10x thinner (0.0125 mm) natural thorium targets</w:t>
      </w:r>
      <w:r>
        <w:rPr>
          <w:rFonts w:ascii="Times New Roman" w:hAnsi="Times New Roman" w:cs="Times New Roman"/>
          <w:sz w:val="24"/>
          <w:szCs w:val="24"/>
        </w:rPr>
        <w:t>. The excitation functions shown in Figure 17 are</w:t>
      </w:r>
      <w:r w:rsidR="007002F0">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8B71FE">
        <w:rPr>
          <w:rFonts w:ascii="Times New Roman" w:hAnsi="Times New Roman" w:cs="Times New Roman"/>
          <w:sz w:val="24"/>
          <w:vertAlign w:val="superscript"/>
        </w:rPr>
        <w:t>232</w:t>
      </w:r>
      <w:r>
        <w:rPr>
          <w:rFonts w:ascii="Times New Roman" w:hAnsi="Times New Roman" w:cs="Times New Roman"/>
          <w:sz w:val="24"/>
        </w:rPr>
        <w:t xml:space="preserve">Th[p, </w:t>
      </w:r>
      <w:r w:rsidR="007002F0">
        <w:rPr>
          <w:rFonts w:ascii="Times New Roman" w:hAnsi="Times New Roman" w:cs="Times New Roman"/>
          <w:sz w:val="24"/>
        </w:rPr>
        <w:t>x</w:t>
      </w:r>
      <w:r>
        <w:rPr>
          <w:rFonts w:ascii="Times New Roman" w:hAnsi="Times New Roman" w:cs="Times New Roman"/>
          <w:sz w:val="24"/>
        </w:rPr>
        <w:t>]</w:t>
      </w:r>
      <w:r w:rsidRPr="008B71FE">
        <w:rPr>
          <w:rFonts w:ascii="Times New Roman" w:hAnsi="Times New Roman" w:cs="Times New Roman"/>
          <w:sz w:val="24"/>
          <w:vertAlign w:val="superscript"/>
        </w:rPr>
        <w:t>229</w:t>
      </w:r>
      <w:r>
        <w:rPr>
          <w:rFonts w:ascii="Times New Roman" w:hAnsi="Times New Roman" w:cs="Times New Roman"/>
          <w:sz w:val="24"/>
        </w:rPr>
        <w:t>Th</w:t>
      </w:r>
      <w:r w:rsidR="007002F0">
        <w:rPr>
          <w:rFonts w:ascii="Times New Roman" w:hAnsi="Times New Roman" w:cs="Times New Roman"/>
          <w:sz w:val="24"/>
        </w:rPr>
        <w:t xml:space="preserve"> reaction from this thesis and the </w:t>
      </w:r>
      <w:r w:rsidR="007002F0" w:rsidRPr="008B71FE">
        <w:rPr>
          <w:rFonts w:ascii="Times New Roman" w:hAnsi="Times New Roman" w:cs="Times New Roman"/>
          <w:sz w:val="24"/>
          <w:vertAlign w:val="superscript"/>
        </w:rPr>
        <w:t>232</w:t>
      </w:r>
      <w:r w:rsidR="007002F0">
        <w:rPr>
          <w:rFonts w:ascii="Times New Roman" w:hAnsi="Times New Roman" w:cs="Times New Roman"/>
          <w:sz w:val="24"/>
        </w:rPr>
        <w:t>Th[p, xn]</w:t>
      </w:r>
      <w:r w:rsidR="007002F0" w:rsidRPr="008B71FE">
        <w:rPr>
          <w:rFonts w:ascii="Times New Roman" w:hAnsi="Times New Roman" w:cs="Times New Roman"/>
          <w:sz w:val="24"/>
          <w:vertAlign w:val="superscript"/>
        </w:rPr>
        <w:t>22</w:t>
      </w:r>
      <w:r w:rsidR="007002F0">
        <w:rPr>
          <w:rFonts w:ascii="Times New Roman" w:hAnsi="Times New Roman" w:cs="Times New Roman"/>
          <w:sz w:val="24"/>
          <w:vertAlign w:val="superscript"/>
        </w:rPr>
        <w:t>8, 229, 230, 232</w:t>
      </w:r>
      <w:r w:rsidR="007002F0">
        <w:rPr>
          <w:rFonts w:ascii="Times New Roman" w:hAnsi="Times New Roman" w:cs="Times New Roman"/>
          <w:sz w:val="24"/>
        </w:rPr>
        <w:t xml:space="preserve">Pa reactions conducted at ORNL. For reference, the </w:t>
      </w:r>
      <w:r w:rsidR="00D6742B" w:rsidRPr="008B71FE">
        <w:rPr>
          <w:rFonts w:ascii="Times New Roman" w:hAnsi="Times New Roman" w:cs="Times New Roman"/>
          <w:sz w:val="24"/>
          <w:vertAlign w:val="superscript"/>
        </w:rPr>
        <w:t>232</w:t>
      </w:r>
      <w:r w:rsidR="00D6742B">
        <w:rPr>
          <w:rFonts w:ascii="Times New Roman" w:hAnsi="Times New Roman" w:cs="Times New Roman"/>
          <w:sz w:val="24"/>
        </w:rPr>
        <w:t>Th[p, 3n]</w:t>
      </w:r>
      <w:r w:rsidR="00D6742B">
        <w:rPr>
          <w:rFonts w:ascii="Times New Roman" w:hAnsi="Times New Roman" w:cs="Times New Roman"/>
          <w:sz w:val="24"/>
          <w:vertAlign w:val="superscript"/>
        </w:rPr>
        <w:t>230</w:t>
      </w:r>
      <w:r w:rsidR="00D6742B">
        <w:rPr>
          <w:rFonts w:ascii="Times New Roman" w:hAnsi="Times New Roman" w:cs="Times New Roman"/>
          <w:sz w:val="24"/>
        </w:rPr>
        <w:t xml:space="preserve">Pa excitation function from Morgenstern et. al is also included. The </w:t>
      </w:r>
      <w:r w:rsidR="00D6742B" w:rsidRPr="008B71FE">
        <w:rPr>
          <w:rFonts w:ascii="Times New Roman" w:hAnsi="Times New Roman" w:cs="Times New Roman"/>
          <w:sz w:val="24"/>
          <w:vertAlign w:val="superscript"/>
        </w:rPr>
        <w:t>232</w:t>
      </w:r>
      <w:r w:rsidR="00D6742B">
        <w:rPr>
          <w:rFonts w:ascii="Times New Roman" w:hAnsi="Times New Roman" w:cs="Times New Roman"/>
          <w:sz w:val="24"/>
        </w:rPr>
        <w:t>Th[p, x]</w:t>
      </w:r>
      <w:r w:rsidR="00D6742B" w:rsidRPr="008B71FE">
        <w:rPr>
          <w:rFonts w:ascii="Times New Roman" w:hAnsi="Times New Roman" w:cs="Times New Roman"/>
          <w:sz w:val="24"/>
          <w:vertAlign w:val="superscript"/>
        </w:rPr>
        <w:t>229</w:t>
      </w:r>
      <w:r w:rsidR="00D6742B">
        <w:rPr>
          <w:rFonts w:ascii="Times New Roman" w:hAnsi="Times New Roman" w:cs="Times New Roman"/>
          <w:sz w:val="24"/>
        </w:rPr>
        <w:t xml:space="preserve">Th excitation function from this experiment has a similar magnitude as well as energy distribution to the </w:t>
      </w:r>
      <w:r w:rsidR="00D6742B" w:rsidRPr="008B71FE">
        <w:rPr>
          <w:rFonts w:ascii="Times New Roman" w:hAnsi="Times New Roman" w:cs="Times New Roman"/>
          <w:sz w:val="24"/>
          <w:vertAlign w:val="superscript"/>
        </w:rPr>
        <w:t>232</w:t>
      </w:r>
      <w:r w:rsidR="00D6742B">
        <w:rPr>
          <w:rFonts w:ascii="Times New Roman" w:hAnsi="Times New Roman" w:cs="Times New Roman"/>
          <w:sz w:val="24"/>
        </w:rPr>
        <w:t>Th[p, 4n]</w:t>
      </w:r>
      <w:r w:rsidR="00D6742B" w:rsidRPr="008B71FE">
        <w:rPr>
          <w:rFonts w:ascii="Times New Roman" w:hAnsi="Times New Roman" w:cs="Times New Roman"/>
          <w:sz w:val="24"/>
          <w:vertAlign w:val="superscript"/>
        </w:rPr>
        <w:t>229</w:t>
      </w:r>
      <w:r w:rsidR="00D6742B">
        <w:rPr>
          <w:rFonts w:ascii="Times New Roman" w:hAnsi="Times New Roman" w:cs="Times New Roman"/>
          <w:sz w:val="24"/>
        </w:rPr>
        <w:t>Pa function.</w:t>
      </w:r>
    </w:p>
    <w:p w:rsidR="007C22FE" w:rsidRDefault="007C22FE">
      <w:pPr>
        <w:rPr>
          <w:rFonts w:ascii="Times New Roman" w:hAnsi="Times New Roman" w:cs="Times New Roman"/>
          <w:sz w:val="24"/>
        </w:rPr>
      </w:pPr>
      <w:r>
        <w:rPr>
          <w:rFonts w:ascii="Times New Roman" w:hAnsi="Times New Roman" w:cs="Times New Roman"/>
          <w:sz w:val="24"/>
        </w:rPr>
        <w:br w:type="page"/>
      </w:r>
    </w:p>
    <w:p w:rsidR="00D6742B" w:rsidRDefault="00502DC2" w:rsidP="00D6742B">
      <w:pPr>
        <w:spacing w:line="240" w:lineRule="auto"/>
        <w:rPr>
          <w:rFonts w:ascii="Times New Roman" w:hAnsi="Times New Roman" w:cs="Times New Roman"/>
          <w:sz w:val="24"/>
          <w:szCs w:val="24"/>
        </w:rPr>
      </w:pPr>
      <w:r w:rsidRPr="00502DC2">
        <w:rPr>
          <w:rFonts w:ascii="Times New Roman" w:hAnsi="Times New Roman" w:cs="Times New Roman"/>
          <w:noProof/>
          <w:sz w:val="24"/>
          <w:szCs w:val="24"/>
        </w:rPr>
        <w:lastRenderedPageBreak/>
        <w:drawing>
          <wp:inline distT="0" distB="0" distL="0" distR="0">
            <wp:extent cx="5943600" cy="4714754"/>
            <wp:effectExtent l="19050" t="19050" r="19050" b="9646"/>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5943600" cy="4714754"/>
                    </a:xfrm>
                    <a:prstGeom prst="rect">
                      <a:avLst/>
                    </a:prstGeom>
                    <a:noFill/>
                    <a:ln w="9525">
                      <a:solidFill>
                        <a:schemeClr val="tx1"/>
                      </a:solidFill>
                      <a:miter lim="800000"/>
                      <a:headEnd/>
                      <a:tailEnd/>
                    </a:ln>
                  </pic:spPr>
                </pic:pic>
              </a:graphicData>
            </a:graphic>
          </wp:inline>
        </w:drawing>
      </w:r>
    </w:p>
    <w:p w:rsidR="00D6742B" w:rsidRPr="009F5764" w:rsidRDefault="008C0071" w:rsidP="009F5764">
      <w:pPr>
        <w:pStyle w:val="Caption"/>
        <w:jc w:val="center"/>
        <w:rPr>
          <w:rFonts w:ascii="Times New Roman" w:hAnsi="Times New Roman" w:cs="Times New Roman"/>
          <w:i/>
          <w:color w:val="auto"/>
          <w:sz w:val="24"/>
          <w:szCs w:val="24"/>
        </w:rPr>
      </w:pPr>
      <w:bookmarkStart w:id="47" w:name="_Toc388531378"/>
      <w:r w:rsidRPr="009F5764">
        <w:rPr>
          <w:rFonts w:ascii="Times New Roman" w:hAnsi="Times New Roman" w:cs="Times New Roman"/>
          <w:i/>
          <w:color w:val="auto"/>
          <w:sz w:val="24"/>
          <w:szCs w:val="24"/>
        </w:rPr>
        <w:t xml:space="preserve">Figure </w:t>
      </w:r>
      <w:r w:rsidR="005B2AF4" w:rsidRPr="009F5764">
        <w:rPr>
          <w:rFonts w:ascii="Times New Roman" w:hAnsi="Times New Roman" w:cs="Times New Roman"/>
          <w:i/>
          <w:color w:val="auto"/>
          <w:sz w:val="24"/>
          <w:szCs w:val="24"/>
        </w:rPr>
        <w:fldChar w:fldCharType="begin"/>
      </w:r>
      <w:r w:rsidRPr="009F5764">
        <w:rPr>
          <w:rFonts w:ascii="Times New Roman" w:hAnsi="Times New Roman" w:cs="Times New Roman"/>
          <w:i/>
          <w:color w:val="auto"/>
          <w:sz w:val="24"/>
          <w:szCs w:val="24"/>
        </w:rPr>
        <w:instrText xml:space="preserve"> SEQ Figure \* ARABIC </w:instrText>
      </w:r>
      <w:r w:rsidR="005B2AF4" w:rsidRPr="009F5764">
        <w:rPr>
          <w:rFonts w:ascii="Times New Roman" w:hAnsi="Times New Roman" w:cs="Times New Roman"/>
          <w:i/>
          <w:color w:val="auto"/>
          <w:sz w:val="24"/>
          <w:szCs w:val="24"/>
        </w:rPr>
        <w:fldChar w:fldCharType="separate"/>
      </w:r>
      <w:r w:rsidRPr="009F5764">
        <w:rPr>
          <w:rFonts w:ascii="Times New Roman" w:hAnsi="Times New Roman" w:cs="Times New Roman"/>
          <w:i/>
          <w:noProof/>
          <w:color w:val="auto"/>
          <w:sz w:val="24"/>
          <w:szCs w:val="24"/>
        </w:rPr>
        <w:t>17</w:t>
      </w:r>
      <w:r w:rsidR="005B2AF4" w:rsidRPr="009F5764">
        <w:rPr>
          <w:rFonts w:ascii="Times New Roman" w:hAnsi="Times New Roman" w:cs="Times New Roman"/>
          <w:i/>
          <w:color w:val="auto"/>
          <w:sz w:val="24"/>
          <w:szCs w:val="24"/>
        </w:rPr>
        <w:fldChar w:fldCharType="end"/>
      </w:r>
      <w:r w:rsidRPr="009F5764">
        <w:rPr>
          <w:rFonts w:ascii="Times New Roman" w:hAnsi="Times New Roman" w:cs="Times New Roman"/>
          <w:i/>
          <w:color w:val="auto"/>
          <w:sz w:val="24"/>
          <w:szCs w:val="24"/>
        </w:rPr>
        <w:t xml:space="preserve">. </w:t>
      </w:r>
      <w:r w:rsidR="00D6742B" w:rsidRPr="009F5764">
        <w:rPr>
          <w:rFonts w:ascii="Times New Roman" w:hAnsi="Times New Roman" w:cs="Times New Roman"/>
          <w:i/>
          <w:color w:val="auto"/>
          <w:sz w:val="24"/>
          <w:szCs w:val="24"/>
        </w:rPr>
        <w:t xml:space="preserve">Comparison of </w:t>
      </w:r>
      <w:r w:rsidR="00D6742B" w:rsidRPr="009F5764">
        <w:rPr>
          <w:rFonts w:ascii="Times New Roman" w:hAnsi="Times New Roman" w:cs="Times New Roman"/>
          <w:i/>
          <w:color w:val="auto"/>
          <w:sz w:val="24"/>
          <w:szCs w:val="24"/>
          <w:vertAlign w:val="superscript"/>
        </w:rPr>
        <w:t>232</w:t>
      </w:r>
      <w:r w:rsidR="00D6742B" w:rsidRPr="009F5764">
        <w:rPr>
          <w:rFonts w:ascii="Times New Roman" w:hAnsi="Times New Roman" w:cs="Times New Roman"/>
          <w:i/>
          <w:color w:val="auto"/>
          <w:sz w:val="24"/>
          <w:szCs w:val="24"/>
        </w:rPr>
        <w:t>Th[p, x]</w:t>
      </w:r>
      <w:r w:rsidR="00D6742B" w:rsidRPr="009F5764">
        <w:rPr>
          <w:rFonts w:ascii="Times New Roman" w:hAnsi="Times New Roman" w:cs="Times New Roman"/>
          <w:i/>
          <w:color w:val="auto"/>
          <w:sz w:val="24"/>
          <w:szCs w:val="24"/>
          <w:vertAlign w:val="superscript"/>
        </w:rPr>
        <w:t>229</w:t>
      </w:r>
      <w:r w:rsidR="00D6742B" w:rsidRPr="009F5764">
        <w:rPr>
          <w:rFonts w:ascii="Times New Roman" w:hAnsi="Times New Roman" w:cs="Times New Roman"/>
          <w:i/>
          <w:color w:val="auto"/>
          <w:sz w:val="24"/>
          <w:szCs w:val="24"/>
        </w:rPr>
        <w:t xml:space="preserve">Th to other cross section measurements of proton bombardment on a </w:t>
      </w:r>
      <w:r w:rsidR="00D6742B" w:rsidRPr="009F5764">
        <w:rPr>
          <w:rFonts w:ascii="Times New Roman" w:hAnsi="Times New Roman" w:cs="Times New Roman"/>
          <w:i/>
          <w:color w:val="auto"/>
          <w:sz w:val="24"/>
          <w:szCs w:val="24"/>
          <w:vertAlign w:val="superscript"/>
        </w:rPr>
        <w:t>232</w:t>
      </w:r>
      <w:r w:rsidR="00D6742B" w:rsidRPr="009F5764">
        <w:rPr>
          <w:rFonts w:ascii="Times New Roman" w:hAnsi="Times New Roman" w:cs="Times New Roman"/>
          <w:i/>
          <w:color w:val="auto"/>
          <w:sz w:val="24"/>
          <w:szCs w:val="24"/>
        </w:rPr>
        <w:t>Th target.</w:t>
      </w:r>
      <w:bookmarkEnd w:id="47"/>
    </w:p>
    <w:p w:rsidR="00D6742B" w:rsidRPr="00D6742B" w:rsidRDefault="00D6742B" w:rsidP="00D6742B">
      <w:pPr>
        <w:spacing w:line="240" w:lineRule="auto"/>
        <w:rPr>
          <w:rFonts w:ascii="Times New Roman" w:hAnsi="Times New Roman" w:cs="Times New Roman"/>
          <w:i/>
          <w:sz w:val="24"/>
          <w:szCs w:val="24"/>
        </w:rPr>
      </w:pPr>
    </w:p>
    <w:p w:rsidR="00D6742B" w:rsidRPr="008B71FE" w:rsidRDefault="00D6742B" w:rsidP="008B71FE">
      <w:pPr>
        <w:spacing w:line="480" w:lineRule="auto"/>
        <w:rPr>
          <w:rFonts w:ascii="Times New Roman" w:hAnsi="Times New Roman" w:cs="Times New Roman"/>
          <w:sz w:val="24"/>
          <w:szCs w:val="24"/>
        </w:rPr>
      </w:pPr>
    </w:p>
    <w:p w:rsidR="00D6742B" w:rsidRDefault="00D6742B">
      <w:pPr>
        <w:rPr>
          <w:rFonts w:ascii="Times New Roman" w:eastAsiaTheme="majorEastAsia" w:hAnsi="Times New Roman" w:cstheme="majorBidi"/>
          <w:b/>
          <w:bCs/>
          <w:sz w:val="24"/>
          <w:szCs w:val="28"/>
        </w:rPr>
      </w:pPr>
      <w:r>
        <w:br w:type="page"/>
      </w:r>
    </w:p>
    <w:p w:rsidR="008C5C5D" w:rsidRDefault="00875C86" w:rsidP="008C5C5D">
      <w:pPr>
        <w:pStyle w:val="Heading1"/>
      </w:pPr>
      <w:bookmarkStart w:id="48" w:name="_Toc388531354"/>
      <w:r>
        <w:lastRenderedPageBreak/>
        <w:t>Chapter V</w:t>
      </w:r>
      <w:r>
        <w:tab/>
      </w:r>
      <w:r w:rsidR="008C5C5D">
        <w:t>Conclusions and Recommendations</w:t>
      </w:r>
      <w:bookmarkEnd w:id="48"/>
    </w:p>
    <w:p w:rsidR="00645C2E" w:rsidRDefault="008D17DB" w:rsidP="008D17DB">
      <w:pPr>
        <w:spacing w:line="480" w:lineRule="auto"/>
        <w:rPr>
          <w:rFonts w:ascii="Times New Roman" w:hAnsi="Times New Roman" w:cs="Times New Roman"/>
          <w:sz w:val="24"/>
        </w:rPr>
      </w:pPr>
      <w:r>
        <w:tab/>
      </w:r>
      <w:r>
        <w:rPr>
          <w:rFonts w:ascii="Times New Roman" w:hAnsi="Times New Roman" w:cs="Times New Roman"/>
          <w:sz w:val="24"/>
        </w:rPr>
        <w:t xml:space="preserve">The effective thick target cross section for the </w:t>
      </w:r>
      <w:r w:rsidRPr="008B71FE">
        <w:rPr>
          <w:rFonts w:ascii="Times New Roman" w:hAnsi="Times New Roman" w:cs="Times New Roman"/>
          <w:sz w:val="24"/>
          <w:vertAlign w:val="superscript"/>
        </w:rPr>
        <w:t>232</w:t>
      </w:r>
      <w:r>
        <w:rPr>
          <w:rFonts w:ascii="Times New Roman" w:hAnsi="Times New Roman" w:cs="Times New Roman"/>
          <w:sz w:val="24"/>
        </w:rPr>
        <w:t>Th[p, x]</w:t>
      </w:r>
      <w:r w:rsidRPr="008B71FE">
        <w:rPr>
          <w:rFonts w:ascii="Times New Roman" w:hAnsi="Times New Roman" w:cs="Times New Roman"/>
          <w:sz w:val="24"/>
          <w:vertAlign w:val="superscript"/>
        </w:rPr>
        <w:t>229</w:t>
      </w:r>
      <w:r>
        <w:rPr>
          <w:rFonts w:ascii="Times New Roman" w:hAnsi="Times New Roman" w:cs="Times New Roman"/>
          <w:sz w:val="24"/>
        </w:rPr>
        <w:t>Th reaction was reported.</w:t>
      </w:r>
      <w:r w:rsidR="00401CEE">
        <w:rPr>
          <w:rFonts w:ascii="Times New Roman" w:hAnsi="Times New Roman" w:cs="Times New Roman"/>
          <w:sz w:val="24"/>
        </w:rPr>
        <w:t xml:space="preserve"> Low count rates due to the long half life of </w:t>
      </w:r>
      <w:r w:rsidR="00401CEE" w:rsidRPr="00645C2E">
        <w:rPr>
          <w:rFonts w:ascii="Times New Roman" w:hAnsi="Times New Roman" w:cs="Times New Roman"/>
          <w:sz w:val="24"/>
          <w:vertAlign w:val="superscript"/>
        </w:rPr>
        <w:t>229</w:t>
      </w:r>
      <w:r w:rsidR="00401CEE">
        <w:rPr>
          <w:rFonts w:ascii="Times New Roman" w:hAnsi="Times New Roman" w:cs="Times New Roman"/>
          <w:sz w:val="24"/>
        </w:rPr>
        <w:t xml:space="preserve">Th led to high values of cross section uncertainty; over 30% in one foil measurement. Bi-products such as </w:t>
      </w:r>
      <w:r w:rsidR="00401CEE" w:rsidRPr="00645C2E">
        <w:rPr>
          <w:rFonts w:ascii="Times New Roman" w:hAnsi="Times New Roman" w:cs="Times New Roman"/>
          <w:sz w:val="24"/>
          <w:vertAlign w:val="superscript"/>
        </w:rPr>
        <w:t>228</w:t>
      </w:r>
      <w:r w:rsidR="00401CEE">
        <w:rPr>
          <w:rFonts w:ascii="Times New Roman" w:hAnsi="Times New Roman" w:cs="Times New Roman"/>
          <w:sz w:val="24"/>
        </w:rPr>
        <w:t xml:space="preserve">Th daughters add to the appreciable background, further complicating the </w:t>
      </w:r>
      <w:r w:rsidR="00401CEE">
        <w:rPr>
          <w:rFonts w:ascii="Calibri" w:hAnsi="Calibri" w:cs="Times New Roman"/>
          <w:sz w:val="24"/>
        </w:rPr>
        <w:t>γ</w:t>
      </w:r>
      <w:r w:rsidR="00401CEE">
        <w:rPr>
          <w:rFonts w:ascii="Times New Roman" w:hAnsi="Times New Roman" w:cs="Times New Roman"/>
          <w:sz w:val="24"/>
        </w:rPr>
        <w:t xml:space="preserve">-ray spectrum. If the separations were to be repeated 10 or more years later, over 96% of the </w:t>
      </w:r>
      <w:r w:rsidR="00401CEE" w:rsidRPr="00645C2E">
        <w:rPr>
          <w:rFonts w:ascii="Times New Roman" w:hAnsi="Times New Roman" w:cs="Times New Roman"/>
          <w:sz w:val="24"/>
          <w:vertAlign w:val="superscript"/>
        </w:rPr>
        <w:t>228</w:t>
      </w:r>
      <w:r w:rsidR="00401CEE">
        <w:rPr>
          <w:rFonts w:ascii="Times New Roman" w:hAnsi="Times New Roman" w:cs="Times New Roman"/>
          <w:sz w:val="24"/>
        </w:rPr>
        <w:t xml:space="preserve">Th would have decayed away, allowing for much longer count times of </w:t>
      </w:r>
      <w:r w:rsidR="00645C2E" w:rsidRPr="00645C2E">
        <w:rPr>
          <w:rFonts w:ascii="Times New Roman" w:hAnsi="Times New Roman" w:cs="Times New Roman"/>
          <w:sz w:val="24"/>
          <w:vertAlign w:val="superscript"/>
        </w:rPr>
        <w:t>229</w:t>
      </w:r>
      <w:r w:rsidR="00645C2E">
        <w:rPr>
          <w:rFonts w:ascii="Times New Roman" w:hAnsi="Times New Roman" w:cs="Times New Roman"/>
          <w:sz w:val="24"/>
        </w:rPr>
        <w:t>Th. This, in turn, would dramatically decrease the uncertainty of this measurement.</w:t>
      </w:r>
    </w:p>
    <w:p w:rsidR="008D17DB" w:rsidRPr="008D17DB" w:rsidRDefault="00645C2E" w:rsidP="008D17DB">
      <w:pPr>
        <w:spacing w:line="480" w:lineRule="auto"/>
        <w:rPr>
          <w:rFonts w:ascii="Times New Roman" w:hAnsi="Times New Roman" w:cs="Times New Roman"/>
          <w:sz w:val="24"/>
          <w:szCs w:val="24"/>
        </w:rPr>
      </w:pPr>
      <w:r>
        <w:rPr>
          <w:rFonts w:ascii="Times New Roman" w:hAnsi="Times New Roman" w:cs="Times New Roman"/>
          <w:sz w:val="24"/>
        </w:rPr>
        <w:tab/>
      </w:r>
      <w:r w:rsidR="00401CEE">
        <w:rPr>
          <w:rFonts w:ascii="Times New Roman" w:hAnsi="Times New Roman" w:cs="Times New Roman"/>
          <w:sz w:val="24"/>
        </w:rPr>
        <w:t xml:space="preserve">  </w:t>
      </w:r>
      <w:r w:rsidR="008D17DB">
        <w:rPr>
          <w:rFonts w:ascii="Times New Roman" w:hAnsi="Times New Roman" w:cs="Times New Roman"/>
          <w:sz w:val="24"/>
        </w:rPr>
        <w:t xml:space="preserve"> Although the </w:t>
      </w:r>
      <w:r w:rsidR="008D17DB" w:rsidRPr="00645C2E">
        <w:rPr>
          <w:rFonts w:ascii="Times New Roman" w:hAnsi="Times New Roman" w:cs="Times New Roman"/>
          <w:sz w:val="24"/>
          <w:vertAlign w:val="superscript"/>
        </w:rPr>
        <w:t>229</w:t>
      </w:r>
      <w:r w:rsidR="008D17DB">
        <w:rPr>
          <w:rFonts w:ascii="Times New Roman" w:hAnsi="Times New Roman" w:cs="Times New Roman"/>
          <w:sz w:val="24"/>
        </w:rPr>
        <w:t>Th activity reported was low, the cross sections are large enough for significant production in another accelerator facility capable of currents</w:t>
      </w:r>
      <w:r w:rsidR="00401CEE">
        <w:rPr>
          <w:rFonts w:ascii="Times New Roman" w:hAnsi="Times New Roman" w:cs="Times New Roman"/>
          <w:sz w:val="24"/>
        </w:rPr>
        <w:t xml:space="preserve"> in the</w:t>
      </w:r>
      <w:r w:rsidR="00863794">
        <w:rPr>
          <w:rFonts w:ascii="Times New Roman" w:hAnsi="Times New Roman" w:cs="Times New Roman"/>
          <w:sz w:val="24"/>
        </w:rPr>
        <w:t>100-300</w:t>
      </w:r>
      <w:r w:rsidR="00401CEE">
        <w:rPr>
          <w:rFonts w:ascii="Times New Roman" w:hAnsi="Times New Roman" w:cs="Times New Roman"/>
          <w:sz w:val="24"/>
        </w:rPr>
        <w:t xml:space="preserve"> µA range.  Several such facilities exist, but lack the capability to house a thorium target for the several years necessary to obtain a sufficient supply (mCi quantities)</w:t>
      </w:r>
      <w:r w:rsidR="00863794">
        <w:rPr>
          <w:rFonts w:ascii="Times New Roman" w:hAnsi="Times New Roman" w:cs="Times New Roman"/>
          <w:sz w:val="24"/>
        </w:rPr>
        <w:t>. It is important to note that the</w:t>
      </w:r>
      <w:r>
        <w:rPr>
          <w:rFonts w:ascii="Times New Roman" w:hAnsi="Times New Roman" w:cs="Times New Roman"/>
          <w:sz w:val="24"/>
        </w:rPr>
        <w:t xml:space="preserve"> decay of </w:t>
      </w:r>
      <w:r w:rsidRPr="00645C2E">
        <w:rPr>
          <w:rFonts w:ascii="Times New Roman" w:hAnsi="Times New Roman" w:cs="Times New Roman"/>
          <w:sz w:val="24"/>
          <w:vertAlign w:val="superscript"/>
        </w:rPr>
        <w:t>229</w:t>
      </w:r>
      <w:r>
        <w:rPr>
          <w:rFonts w:ascii="Times New Roman" w:hAnsi="Times New Roman" w:cs="Times New Roman"/>
          <w:sz w:val="24"/>
        </w:rPr>
        <w:t xml:space="preserve">Th is not the only route through which </w:t>
      </w:r>
      <w:r w:rsidRPr="00645C2E">
        <w:rPr>
          <w:rFonts w:ascii="Times New Roman" w:hAnsi="Times New Roman" w:cs="Times New Roman"/>
          <w:sz w:val="24"/>
          <w:vertAlign w:val="superscript"/>
        </w:rPr>
        <w:t>225</w:t>
      </w:r>
      <w:r>
        <w:rPr>
          <w:rFonts w:ascii="Times New Roman" w:hAnsi="Times New Roman" w:cs="Times New Roman"/>
          <w:sz w:val="24"/>
        </w:rPr>
        <w:t xml:space="preserve">Ac can be produced. </w:t>
      </w:r>
      <w:r w:rsidR="00863794">
        <w:rPr>
          <w:rFonts w:ascii="Times New Roman" w:hAnsi="Times New Roman" w:cs="Times New Roman"/>
          <w:sz w:val="24"/>
        </w:rPr>
        <w:t>Currently</w:t>
      </w:r>
      <w:r>
        <w:rPr>
          <w:rFonts w:ascii="Times New Roman" w:hAnsi="Times New Roman" w:cs="Times New Roman"/>
          <w:sz w:val="24"/>
        </w:rPr>
        <w:t xml:space="preserve"> research is being conducted in a joint effort by ORNL, Brookhaven National Lab, and Los Alamos National Lab to produce </w:t>
      </w:r>
      <w:r w:rsidRPr="00645C2E">
        <w:rPr>
          <w:rFonts w:ascii="Times New Roman" w:hAnsi="Times New Roman" w:cs="Times New Roman"/>
          <w:sz w:val="24"/>
          <w:vertAlign w:val="superscript"/>
        </w:rPr>
        <w:t>225</w:t>
      </w:r>
      <w:r>
        <w:rPr>
          <w:rFonts w:ascii="Times New Roman" w:hAnsi="Times New Roman" w:cs="Times New Roman"/>
          <w:sz w:val="24"/>
        </w:rPr>
        <w:t xml:space="preserve">Ac directly via high energy spallation (~200 MeV) of </w:t>
      </w:r>
      <w:r w:rsidRPr="00645C2E">
        <w:rPr>
          <w:rFonts w:ascii="Times New Roman" w:hAnsi="Times New Roman" w:cs="Times New Roman"/>
          <w:sz w:val="24"/>
          <w:vertAlign w:val="superscript"/>
        </w:rPr>
        <w:t>232</w:t>
      </w:r>
      <w:r>
        <w:rPr>
          <w:rFonts w:ascii="Times New Roman" w:hAnsi="Times New Roman" w:cs="Times New Roman"/>
          <w:sz w:val="24"/>
        </w:rPr>
        <w:t xml:space="preserve">Th. Initial results appear promising, with the expectation of producing Ci quantities of </w:t>
      </w:r>
      <w:r w:rsidRPr="00645C2E">
        <w:rPr>
          <w:rFonts w:ascii="Times New Roman" w:hAnsi="Times New Roman" w:cs="Times New Roman"/>
          <w:sz w:val="24"/>
          <w:vertAlign w:val="superscript"/>
        </w:rPr>
        <w:t>225</w:t>
      </w:r>
      <w:r>
        <w:rPr>
          <w:rFonts w:ascii="Times New Roman" w:hAnsi="Times New Roman" w:cs="Times New Roman"/>
          <w:sz w:val="24"/>
        </w:rPr>
        <w:t>Ac within the next several years.</w:t>
      </w:r>
    </w:p>
    <w:p w:rsidR="00424BD6" w:rsidRDefault="00424BD6">
      <w:pPr>
        <w:rPr>
          <w:rFonts w:ascii="Times New Roman" w:eastAsiaTheme="majorEastAsia" w:hAnsi="Times New Roman" w:cstheme="majorBidi"/>
          <w:b/>
          <w:bCs/>
          <w:sz w:val="24"/>
          <w:szCs w:val="28"/>
        </w:rPr>
      </w:pPr>
      <w:r>
        <w:br w:type="page"/>
      </w:r>
    </w:p>
    <w:p w:rsidR="008D17DB" w:rsidRPr="007C1145" w:rsidRDefault="00424BD6" w:rsidP="00057319">
      <w:pPr>
        <w:pStyle w:val="NoSpacing"/>
        <w:tabs>
          <w:tab w:val="left" w:pos="360"/>
        </w:tabs>
        <w:jc w:val="center"/>
        <w:rPr>
          <w:rFonts w:ascii="Times New Roman" w:hAnsi="Times New Roman" w:cs="Times New Roman"/>
        </w:rPr>
      </w:pPr>
      <w:bookmarkStart w:id="49" w:name="_Toc388531355"/>
      <w:r w:rsidRPr="008D17DB">
        <w:rPr>
          <w:rStyle w:val="Heading1Char"/>
        </w:rPr>
        <w:lastRenderedPageBreak/>
        <w:t>List of References</w:t>
      </w:r>
      <w:bookmarkEnd w:id="49"/>
      <w:r w:rsidR="008D17DB" w:rsidRPr="008D17DB">
        <w:rPr>
          <w:rFonts w:ascii="Times New Roman" w:eastAsiaTheme="majorEastAsia" w:hAnsi="Times New Roman" w:cs="Times New Roman"/>
          <w:b/>
          <w:bCs/>
          <w:sz w:val="24"/>
          <w:szCs w:val="24"/>
        </w:rPr>
        <w:br w:type="page"/>
      </w:r>
      <w:r w:rsidR="008304DE">
        <w:rPr>
          <w:rFonts w:ascii="Times New Roman" w:eastAsiaTheme="majorEastAsia" w:hAnsi="Times New Roman" w:cs="Times New Roman"/>
          <w:bCs/>
          <w:i/>
          <w:szCs w:val="24"/>
        </w:rPr>
        <w:lastRenderedPageBreak/>
        <w:t>1.</w:t>
      </w:r>
      <w:r w:rsidR="008D17DB" w:rsidRPr="007C1145">
        <w:rPr>
          <w:rFonts w:ascii="Times New Roman" w:hAnsi="Times New Roman" w:cs="Times New Roman"/>
        </w:rPr>
        <w:tab/>
        <w:t xml:space="preserve">Sgouros, G., “Alpha-Particles for Targeted Therapy,” Advanced Drug Delivery Reviews 60, </w:t>
      </w:r>
      <w:r w:rsidR="008D17DB" w:rsidRPr="007C1145">
        <w:rPr>
          <w:rFonts w:ascii="Times New Roman" w:hAnsi="Times New Roman" w:cs="Times New Roman"/>
        </w:rPr>
        <w:tab/>
        <w:t xml:space="preserve">1402 </w:t>
      </w:r>
      <w:r w:rsidR="007C1145" w:rsidRPr="007C1145">
        <w:rPr>
          <w:rFonts w:ascii="Times New Roman" w:hAnsi="Times New Roman" w:cs="Times New Roman"/>
        </w:rPr>
        <w:tab/>
      </w:r>
      <w:r w:rsidR="008D17DB" w:rsidRPr="007C1145">
        <w:rPr>
          <w:rFonts w:ascii="Times New Roman" w:hAnsi="Times New Roman" w:cs="Times New Roman"/>
        </w:rPr>
        <w:t>(2008).</w:t>
      </w:r>
    </w:p>
    <w:p w:rsidR="008D17DB" w:rsidRPr="007C1145" w:rsidRDefault="008D17DB" w:rsidP="008D17DB">
      <w:pPr>
        <w:pStyle w:val="NoSpacing"/>
        <w:tabs>
          <w:tab w:val="left" w:pos="360"/>
        </w:tabs>
        <w:rPr>
          <w:rFonts w:ascii="Times New Roman" w:hAnsi="Times New Roman" w:cs="Times New Roman"/>
          <w:sz w:val="24"/>
          <w:szCs w:val="24"/>
        </w:rPr>
      </w:pPr>
    </w:p>
    <w:p w:rsidR="008D17DB" w:rsidRPr="007C1145" w:rsidRDefault="008D17DB" w:rsidP="008D17DB">
      <w:pPr>
        <w:tabs>
          <w:tab w:val="left" w:pos="360"/>
        </w:tabs>
        <w:rPr>
          <w:rFonts w:ascii="Times New Roman" w:hAnsi="Times New Roman"/>
        </w:rPr>
      </w:pPr>
      <w:r w:rsidRPr="007C1145">
        <w:rPr>
          <w:rFonts w:ascii="Times New Roman" w:hAnsi="Times New Roman"/>
          <w:i/>
        </w:rPr>
        <w:t>2.</w:t>
      </w:r>
      <w:r w:rsidRPr="007C1145">
        <w:rPr>
          <w:rFonts w:ascii="Times New Roman" w:hAnsi="Times New Roman"/>
        </w:rPr>
        <w:tab/>
        <w:t xml:space="preserve">Mulford, D.A.; Scheinberg, D.A.; Jurcic, J.G.; “The Promise of Targeted {Alpha}-Particle Therapy: </w:t>
      </w:r>
      <w:r w:rsidRPr="007C1145">
        <w:rPr>
          <w:rFonts w:ascii="Times New Roman" w:hAnsi="Times New Roman"/>
        </w:rPr>
        <w:tab/>
        <w:t xml:space="preserve">Review,” </w:t>
      </w:r>
      <w:r w:rsidRPr="007C1145">
        <w:rPr>
          <w:rFonts w:ascii="Times New Roman" w:hAnsi="Times New Roman"/>
          <w:i/>
        </w:rPr>
        <w:t>J Nucl Med</w:t>
      </w:r>
      <w:r w:rsidRPr="007C1145">
        <w:rPr>
          <w:rFonts w:ascii="Times New Roman" w:hAnsi="Times New Roman"/>
        </w:rPr>
        <w:t xml:space="preserve"> 46, 199S (2005).</w:t>
      </w:r>
    </w:p>
    <w:p w:rsidR="008D17DB" w:rsidRPr="007C1145" w:rsidRDefault="008D17DB" w:rsidP="008D17DB">
      <w:pPr>
        <w:tabs>
          <w:tab w:val="left" w:pos="360"/>
        </w:tabs>
        <w:rPr>
          <w:rFonts w:ascii="Times New Roman" w:hAnsi="Times New Roman"/>
        </w:rPr>
      </w:pPr>
      <w:r w:rsidRPr="007C1145">
        <w:rPr>
          <w:rFonts w:ascii="Times New Roman" w:hAnsi="Times New Roman"/>
          <w:i/>
        </w:rPr>
        <w:t>3.</w:t>
      </w:r>
      <w:r w:rsidRPr="007C1145">
        <w:rPr>
          <w:rFonts w:ascii="Times New Roman" w:hAnsi="Times New Roman"/>
        </w:rPr>
        <w:tab/>
        <w:t xml:space="preserve">Allen, B.J.; Tian, A.; Rizvi, S.M.; Li, Y.; Ranson, M., “Preclinical Studies of Targeted Alpha Therapy </w:t>
      </w:r>
      <w:r w:rsidRPr="007C1145">
        <w:rPr>
          <w:rFonts w:ascii="Times New Roman" w:hAnsi="Times New Roman"/>
        </w:rPr>
        <w:tab/>
        <w:t xml:space="preserve">for Breast Cancer Using </w:t>
      </w:r>
      <w:r w:rsidRPr="00652B9C">
        <w:rPr>
          <w:rFonts w:ascii="Times New Roman" w:hAnsi="Times New Roman"/>
          <w:vertAlign w:val="superscript"/>
        </w:rPr>
        <w:t>213</w:t>
      </w:r>
      <w:r w:rsidRPr="007C1145">
        <w:rPr>
          <w:rFonts w:ascii="Times New Roman" w:hAnsi="Times New Roman"/>
        </w:rPr>
        <w:t xml:space="preserve">Bi-Labelled-Plasminogen Activator Inhibitor Type 2,” </w:t>
      </w:r>
      <w:r w:rsidRPr="007C1145">
        <w:rPr>
          <w:rFonts w:ascii="Times New Roman" w:hAnsi="Times New Roman"/>
          <w:i/>
        </w:rPr>
        <w:t>Br J Cancer</w:t>
      </w:r>
      <w:r w:rsidRPr="007C1145">
        <w:rPr>
          <w:rFonts w:ascii="Times New Roman" w:hAnsi="Times New Roman"/>
        </w:rPr>
        <w:t xml:space="preserve"> 88, </w:t>
      </w:r>
      <w:r w:rsidRPr="007C1145">
        <w:rPr>
          <w:rFonts w:ascii="Times New Roman" w:hAnsi="Times New Roman"/>
        </w:rPr>
        <w:tab/>
        <w:t>944 (2003).</w:t>
      </w:r>
    </w:p>
    <w:p w:rsidR="008D17DB" w:rsidRPr="007C1145" w:rsidRDefault="008D17DB" w:rsidP="008D17DB">
      <w:pPr>
        <w:tabs>
          <w:tab w:val="left" w:pos="360"/>
        </w:tabs>
        <w:rPr>
          <w:rFonts w:ascii="Times New Roman" w:hAnsi="Times New Roman"/>
        </w:rPr>
      </w:pPr>
      <w:r w:rsidRPr="007C1145">
        <w:rPr>
          <w:rFonts w:ascii="Times New Roman" w:hAnsi="Times New Roman"/>
          <w:i/>
        </w:rPr>
        <w:t>4.</w:t>
      </w:r>
      <w:r w:rsidRPr="007C1145">
        <w:rPr>
          <w:rFonts w:ascii="Times New Roman" w:hAnsi="Times New Roman"/>
        </w:rPr>
        <w:tab/>
        <w:t xml:space="preserve">Denardo, S.J., “Radioimmunodetection and Therapy of Breast Cancer: Review,” </w:t>
      </w:r>
      <w:r w:rsidRPr="007C1145">
        <w:rPr>
          <w:rFonts w:ascii="Times New Roman" w:hAnsi="Times New Roman"/>
          <w:i/>
        </w:rPr>
        <w:t>Semin Nucl Med</w:t>
      </w:r>
      <w:r w:rsidRPr="007C1145">
        <w:rPr>
          <w:rFonts w:ascii="Times New Roman" w:hAnsi="Times New Roman"/>
        </w:rPr>
        <w:t xml:space="preserve"> </w:t>
      </w:r>
      <w:r w:rsidRPr="007C1145">
        <w:rPr>
          <w:rFonts w:ascii="Times New Roman" w:hAnsi="Times New Roman"/>
        </w:rPr>
        <w:tab/>
        <w:t>35, 143 (2005).</w:t>
      </w:r>
    </w:p>
    <w:p w:rsidR="008D17DB" w:rsidRPr="007C1145" w:rsidRDefault="008D17DB" w:rsidP="008D17DB">
      <w:pPr>
        <w:tabs>
          <w:tab w:val="left" w:pos="360"/>
        </w:tabs>
        <w:rPr>
          <w:rFonts w:ascii="Times New Roman" w:hAnsi="Times New Roman" w:cs="Times New Roman"/>
          <w:sz w:val="24"/>
          <w:szCs w:val="24"/>
        </w:rPr>
      </w:pPr>
      <w:r w:rsidRPr="007C1145">
        <w:rPr>
          <w:rFonts w:ascii="Times New Roman" w:hAnsi="Times New Roman"/>
          <w:i/>
        </w:rPr>
        <w:t>5.</w:t>
      </w:r>
      <w:r w:rsidRPr="007C1145">
        <w:rPr>
          <w:rFonts w:ascii="Times New Roman" w:hAnsi="Times New Roman"/>
          <w:i/>
        </w:rPr>
        <w:tab/>
      </w:r>
      <w:r w:rsidR="002F48D1">
        <w:rPr>
          <w:rFonts w:ascii="Times New Roman" w:hAnsi="Times New Roman" w:cs="Times New Roman"/>
          <w:sz w:val="24"/>
          <w:szCs w:val="24"/>
        </w:rPr>
        <w:t>"Alpha-Emitters for Medical Therapy." Conference. Denver, CO. May 30-31, 1996.</w:t>
      </w:r>
    </w:p>
    <w:p w:rsidR="008D17DB" w:rsidRPr="007C1145" w:rsidRDefault="008D17DB" w:rsidP="008D17DB">
      <w:pPr>
        <w:tabs>
          <w:tab w:val="left" w:pos="360"/>
        </w:tabs>
        <w:rPr>
          <w:rFonts w:ascii="Times New Roman" w:hAnsi="Times New Roman"/>
        </w:rPr>
      </w:pPr>
      <w:r w:rsidRPr="007C1145">
        <w:rPr>
          <w:rFonts w:ascii="Times New Roman" w:hAnsi="Times New Roman" w:cs="Times New Roman"/>
          <w:i/>
          <w:sz w:val="24"/>
          <w:szCs w:val="24"/>
        </w:rPr>
        <w:t>6.</w:t>
      </w:r>
      <w:r w:rsidRPr="007C1145">
        <w:rPr>
          <w:rFonts w:ascii="Times New Roman" w:hAnsi="Times New Roman" w:cs="Times New Roman"/>
          <w:sz w:val="24"/>
          <w:szCs w:val="24"/>
        </w:rPr>
        <w:tab/>
      </w:r>
      <w:r w:rsidRPr="007C1145">
        <w:rPr>
          <w:rFonts w:ascii="Times New Roman" w:hAnsi="Times New Roman"/>
        </w:rPr>
        <w:t xml:space="preserve">Jurcic, J.G.; Larson, S.M.; Sgouros, G.; McDevitt, M.R.; Finn, R.E.; Divgi, C.R.; Ballangrud, A.M.; </w:t>
      </w:r>
      <w:r w:rsidRPr="007C1145">
        <w:rPr>
          <w:rFonts w:ascii="Times New Roman" w:hAnsi="Times New Roman"/>
        </w:rPr>
        <w:tab/>
        <w:t xml:space="preserve">Hamacher, K.A.; Ma, D.; Humm, J.L.; Brechbiel, M.W.; Molinet, R.; Scheinberg, D.A., “Targeted </w:t>
      </w:r>
      <w:r w:rsidRPr="007C1145">
        <w:rPr>
          <w:rFonts w:ascii="Times New Roman" w:hAnsi="Times New Roman"/>
        </w:rPr>
        <w:tab/>
        <w:t xml:space="preserve">Alpha-Particle Immunotherapy for Myeloid Leukemia,” </w:t>
      </w:r>
      <w:r w:rsidRPr="007C1145">
        <w:rPr>
          <w:rFonts w:ascii="Times New Roman" w:hAnsi="Times New Roman"/>
          <w:i/>
        </w:rPr>
        <w:t>Blood</w:t>
      </w:r>
      <w:r w:rsidRPr="007C1145">
        <w:rPr>
          <w:rFonts w:ascii="Times New Roman" w:hAnsi="Times New Roman"/>
        </w:rPr>
        <w:t xml:space="preserve"> 100, 1233 (2002).</w:t>
      </w:r>
    </w:p>
    <w:p w:rsidR="008D17DB" w:rsidRPr="007C1145" w:rsidRDefault="008D17DB" w:rsidP="008D17DB">
      <w:pPr>
        <w:tabs>
          <w:tab w:val="left" w:pos="360"/>
        </w:tabs>
        <w:rPr>
          <w:rFonts w:ascii="Times New Roman" w:hAnsi="Times New Roman"/>
        </w:rPr>
      </w:pPr>
      <w:r w:rsidRPr="007C1145">
        <w:rPr>
          <w:rFonts w:ascii="Times New Roman" w:hAnsi="Times New Roman"/>
          <w:i/>
        </w:rPr>
        <w:t>7.</w:t>
      </w:r>
      <w:r w:rsidRPr="007C1145">
        <w:rPr>
          <w:rFonts w:ascii="Times New Roman" w:hAnsi="Times New Roman"/>
          <w:i/>
        </w:rPr>
        <w:tab/>
      </w:r>
      <w:r w:rsidRPr="007C1145">
        <w:rPr>
          <w:rFonts w:ascii="Times New Roman" w:hAnsi="Times New Roman"/>
        </w:rPr>
        <w:t xml:space="preserve">Sandmaier, B.M.; Bethge, W.A.; Wilbur, D.S.; Hamlin D.K.; Santos E.B.; Brechbiel M.W.; Fisher </w:t>
      </w:r>
      <w:r w:rsidRPr="007C1145">
        <w:rPr>
          <w:rFonts w:ascii="Times New Roman" w:hAnsi="Times New Roman"/>
        </w:rPr>
        <w:tab/>
        <w:t>D.R.; Storb, R., “Bismuth</w:t>
      </w:r>
      <w:r w:rsidR="00652B9C">
        <w:rPr>
          <w:rFonts w:ascii="Times New Roman" w:hAnsi="Times New Roman"/>
        </w:rPr>
        <w:t>-</w:t>
      </w:r>
      <w:r w:rsidRPr="007C1145">
        <w:rPr>
          <w:rFonts w:ascii="Times New Roman" w:hAnsi="Times New Roman"/>
        </w:rPr>
        <w:t xml:space="preserve">213-Labeled Anti-CD45 Radioimmunoconjugate to Condition Dogs for </w:t>
      </w:r>
      <w:r w:rsidRPr="007C1145">
        <w:rPr>
          <w:rFonts w:ascii="Times New Roman" w:hAnsi="Times New Roman"/>
        </w:rPr>
        <w:tab/>
        <w:t xml:space="preserve">Nonmyeloablative Allogeneic Marrow Grafts,” </w:t>
      </w:r>
      <w:r w:rsidRPr="007C1145">
        <w:rPr>
          <w:rFonts w:ascii="Times New Roman" w:hAnsi="Times New Roman"/>
          <w:i/>
        </w:rPr>
        <w:t>Blood</w:t>
      </w:r>
      <w:r w:rsidRPr="007C1145">
        <w:rPr>
          <w:rFonts w:ascii="Times New Roman" w:hAnsi="Times New Roman"/>
        </w:rPr>
        <w:t xml:space="preserve"> 100, 318 (2002).</w:t>
      </w:r>
    </w:p>
    <w:p w:rsidR="008D17DB" w:rsidRPr="007C1145" w:rsidRDefault="008D17DB" w:rsidP="008D17DB">
      <w:pPr>
        <w:tabs>
          <w:tab w:val="left" w:pos="360"/>
        </w:tabs>
        <w:rPr>
          <w:rFonts w:ascii="Times New Roman" w:hAnsi="Times New Roman"/>
        </w:rPr>
      </w:pPr>
      <w:r w:rsidRPr="007C1145">
        <w:rPr>
          <w:rFonts w:ascii="Times New Roman" w:hAnsi="Times New Roman"/>
          <w:i/>
        </w:rPr>
        <w:t>8.</w:t>
      </w:r>
      <w:r w:rsidRPr="007C1145">
        <w:rPr>
          <w:rFonts w:ascii="Times New Roman" w:hAnsi="Times New Roman"/>
          <w:i/>
        </w:rPr>
        <w:tab/>
      </w:r>
      <w:r w:rsidRPr="007C1145">
        <w:rPr>
          <w:rFonts w:ascii="Times New Roman" w:hAnsi="Times New Roman"/>
        </w:rPr>
        <w:t xml:space="preserve">Stutchbury, T.K.; Al-ejeh, F.; Stillfried, G.E.; Croucher, D.R.; Andrews, J.; Irving, D.; Links, M.; </w:t>
      </w:r>
      <w:r w:rsidRPr="007C1145">
        <w:rPr>
          <w:rFonts w:ascii="Times New Roman" w:hAnsi="Times New Roman"/>
        </w:rPr>
        <w:tab/>
        <w:t xml:space="preserve">Ranson, M., “Preclinical Evaluation of </w:t>
      </w:r>
      <w:r w:rsidRPr="00652B9C">
        <w:rPr>
          <w:rFonts w:ascii="Times New Roman" w:hAnsi="Times New Roman"/>
          <w:vertAlign w:val="superscript"/>
        </w:rPr>
        <w:t>213</w:t>
      </w:r>
      <w:r w:rsidRPr="007C1145">
        <w:rPr>
          <w:rFonts w:ascii="Times New Roman" w:hAnsi="Times New Roman"/>
        </w:rPr>
        <w:t xml:space="preserve">Bi-Labeled Plasminogen Activator Inhibitor Type 2 in an </w:t>
      </w:r>
      <w:r w:rsidRPr="007C1145">
        <w:rPr>
          <w:rFonts w:ascii="Times New Roman" w:hAnsi="Times New Roman"/>
        </w:rPr>
        <w:tab/>
        <w:t xml:space="preserve">Orthotopic Murine Xenogenic Model of Human Breast Carcinoma,” </w:t>
      </w:r>
      <w:r w:rsidRPr="007C1145">
        <w:rPr>
          <w:rFonts w:ascii="Times New Roman" w:hAnsi="Times New Roman"/>
          <w:i/>
        </w:rPr>
        <w:t>Mol Cancer Ther</w:t>
      </w:r>
      <w:r w:rsidRPr="007C1145">
        <w:rPr>
          <w:rFonts w:ascii="Times New Roman" w:hAnsi="Times New Roman"/>
        </w:rPr>
        <w:t xml:space="preserve"> 6, 203 (2007).</w:t>
      </w:r>
    </w:p>
    <w:p w:rsidR="008D17DB" w:rsidRPr="007C1145" w:rsidRDefault="008D17DB" w:rsidP="008D17DB">
      <w:pPr>
        <w:tabs>
          <w:tab w:val="left" w:pos="360"/>
        </w:tabs>
        <w:rPr>
          <w:rFonts w:ascii="Times New Roman" w:hAnsi="Times New Roman"/>
        </w:rPr>
      </w:pPr>
      <w:r w:rsidRPr="007C1145">
        <w:rPr>
          <w:rFonts w:ascii="Times New Roman" w:hAnsi="Times New Roman"/>
          <w:i/>
        </w:rPr>
        <w:t>9.</w:t>
      </w:r>
      <w:r w:rsidRPr="007C1145">
        <w:rPr>
          <w:rFonts w:ascii="Times New Roman" w:hAnsi="Times New Roman"/>
          <w:i/>
        </w:rPr>
        <w:tab/>
      </w:r>
      <w:r w:rsidRPr="007C1145">
        <w:rPr>
          <w:rFonts w:ascii="Times New Roman" w:hAnsi="Times New Roman"/>
        </w:rPr>
        <w:t xml:space="preserve">Kennel, S.J.; Boll, R.; Stabin, M.; Schuller, H.M.; Mirzadeh, S., “Radioimmunotherapy of </w:t>
      </w:r>
      <w:r w:rsidRPr="007C1145">
        <w:rPr>
          <w:rFonts w:ascii="Times New Roman" w:hAnsi="Times New Roman"/>
        </w:rPr>
        <w:tab/>
        <w:t xml:space="preserve">Micrometastases in Lung with Vascular Targeted Bi-213,” </w:t>
      </w:r>
      <w:r w:rsidRPr="007C1145">
        <w:rPr>
          <w:rFonts w:ascii="Times New Roman" w:hAnsi="Times New Roman"/>
          <w:i/>
        </w:rPr>
        <w:t xml:space="preserve">Br. J. Cancer </w:t>
      </w:r>
      <w:r w:rsidRPr="007C1145">
        <w:rPr>
          <w:rFonts w:ascii="Times New Roman" w:hAnsi="Times New Roman"/>
        </w:rPr>
        <w:t xml:space="preserve"> 80, 175 (1999).</w:t>
      </w:r>
    </w:p>
    <w:p w:rsidR="008D17DB" w:rsidRPr="007C1145" w:rsidRDefault="008D17DB" w:rsidP="008D17DB">
      <w:pPr>
        <w:tabs>
          <w:tab w:val="left" w:pos="360"/>
        </w:tabs>
        <w:rPr>
          <w:rFonts w:ascii="Times New Roman" w:hAnsi="Times New Roman"/>
        </w:rPr>
      </w:pPr>
      <w:r w:rsidRPr="007C1145">
        <w:rPr>
          <w:rFonts w:ascii="Times New Roman" w:hAnsi="Times New Roman"/>
          <w:i/>
        </w:rPr>
        <w:t>10.</w:t>
      </w:r>
      <w:r w:rsidRPr="007C1145">
        <w:rPr>
          <w:rFonts w:ascii="Times New Roman" w:hAnsi="Times New Roman"/>
        </w:rPr>
        <w:tab/>
        <w:t xml:space="preserve">Dadachova, E.; Patel, M.C.; Toussi, S.; Apostolidis, C.; Morgenstern, A.; Brechbiel, M.W.; Gorny, </w:t>
      </w:r>
      <w:r w:rsidRPr="007C1145">
        <w:rPr>
          <w:rFonts w:ascii="Times New Roman" w:hAnsi="Times New Roman"/>
        </w:rPr>
        <w:tab/>
        <w:t xml:space="preserve">M.K.; Aolla-Pazner, S.; Casadevall, A.; Goldstein, H., “Targeted Killing of Virally Infected Cells by </w:t>
      </w:r>
      <w:r w:rsidRPr="007C1145">
        <w:rPr>
          <w:rFonts w:ascii="Times New Roman" w:hAnsi="Times New Roman"/>
        </w:rPr>
        <w:tab/>
        <w:t xml:space="preserve">Radiolabeled Antibodies to Viral Proteins,” </w:t>
      </w:r>
      <w:r w:rsidRPr="007C1145">
        <w:rPr>
          <w:rFonts w:ascii="Times New Roman" w:hAnsi="Times New Roman"/>
          <w:i/>
        </w:rPr>
        <w:t>PLoS Medicine</w:t>
      </w:r>
      <w:r w:rsidRPr="007C1145">
        <w:rPr>
          <w:rFonts w:ascii="Times New Roman" w:hAnsi="Times New Roman"/>
        </w:rPr>
        <w:t xml:space="preserve"> 3, 3427 (2006).</w:t>
      </w:r>
    </w:p>
    <w:p w:rsidR="008D17DB" w:rsidRPr="007C1145" w:rsidRDefault="008D17DB" w:rsidP="008D17DB">
      <w:pPr>
        <w:tabs>
          <w:tab w:val="left" w:pos="360"/>
        </w:tabs>
        <w:rPr>
          <w:rFonts w:ascii="Times New Roman" w:hAnsi="Times New Roman"/>
        </w:rPr>
      </w:pPr>
      <w:r w:rsidRPr="007C1145">
        <w:rPr>
          <w:rFonts w:ascii="Times New Roman" w:hAnsi="Times New Roman"/>
          <w:i/>
        </w:rPr>
        <w:t>11.</w:t>
      </w:r>
      <w:r w:rsidRPr="007C1145">
        <w:rPr>
          <w:rFonts w:ascii="Times New Roman" w:hAnsi="Times New Roman"/>
          <w:i/>
        </w:rPr>
        <w:tab/>
      </w:r>
      <w:r w:rsidRPr="007C1145">
        <w:rPr>
          <w:rFonts w:ascii="Times New Roman" w:hAnsi="Times New Roman"/>
        </w:rPr>
        <w:t xml:space="preserve">Couturier, O.; Supiot, S.; Degraef-Mougin, M.; Faivre-Chauvet, A.; Carlier, T.; Chatal, J.F.; </w:t>
      </w:r>
      <w:r w:rsidRPr="007C1145">
        <w:rPr>
          <w:rFonts w:ascii="Times New Roman" w:hAnsi="Times New Roman"/>
        </w:rPr>
        <w:tab/>
        <w:t xml:space="preserve">Davodeau, F.; Cherel, M., “Cancer Radioimmunotherapy with Alpha-emitter Nuclides: Review,” </w:t>
      </w:r>
      <w:r w:rsidRPr="007C1145">
        <w:rPr>
          <w:rFonts w:ascii="Times New Roman" w:hAnsi="Times New Roman"/>
          <w:i/>
        </w:rPr>
        <w:t xml:space="preserve">Eur </w:t>
      </w:r>
      <w:r w:rsidRPr="007C1145">
        <w:rPr>
          <w:rFonts w:ascii="Times New Roman" w:hAnsi="Times New Roman"/>
          <w:i/>
        </w:rPr>
        <w:tab/>
        <w:t>J. Nucl. Med. Mol. Imaging</w:t>
      </w:r>
      <w:r w:rsidRPr="007C1145">
        <w:rPr>
          <w:rFonts w:ascii="Times New Roman" w:hAnsi="Times New Roman"/>
        </w:rPr>
        <w:t xml:space="preserve"> 32, 601 (2005).</w:t>
      </w:r>
    </w:p>
    <w:p w:rsidR="008D17DB" w:rsidRPr="007C1145" w:rsidRDefault="008D17DB" w:rsidP="008D17DB">
      <w:pPr>
        <w:tabs>
          <w:tab w:val="left" w:pos="360"/>
        </w:tabs>
        <w:rPr>
          <w:rFonts w:ascii="Times New Roman" w:hAnsi="Times New Roman"/>
        </w:rPr>
      </w:pPr>
      <w:r w:rsidRPr="007C1145">
        <w:rPr>
          <w:rFonts w:ascii="Times New Roman" w:hAnsi="Times New Roman"/>
          <w:i/>
        </w:rPr>
        <w:t>12.</w:t>
      </w:r>
      <w:r w:rsidRPr="007C1145">
        <w:rPr>
          <w:rFonts w:ascii="Times New Roman" w:hAnsi="Times New Roman"/>
          <w:i/>
        </w:rPr>
        <w:tab/>
      </w:r>
      <w:r w:rsidRPr="007C1145">
        <w:rPr>
          <w:rFonts w:ascii="Times New Roman" w:hAnsi="Times New Roman"/>
        </w:rPr>
        <w:t xml:space="preserve">Mirzadeh, S., “Generator-produced Alpha-emitters,” </w:t>
      </w:r>
      <w:r w:rsidRPr="007C1145">
        <w:rPr>
          <w:rFonts w:ascii="Times New Roman" w:hAnsi="Times New Roman"/>
          <w:i/>
        </w:rPr>
        <w:t>Applied Radiat. Isot</w:t>
      </w:r>
      <w:r w:rsidRPr="007C1145">
        <w:rPr>
          <w:rFonts w:ascii="Times New Roman" w:hAnsi="Times New Roman"/>
        </w:rPr>
        <w:t>. 49, 345 (1998).</w:t>
      </w:r>
    </w:p>
    <w:p w:rsidR="008D17DB" w:rsidRPr="007C1145" w:rsidRDefault="008D17DB" w:rsidP="008D17DB">
      <w:pPr>
        <w:tabs>
          <w:tab w:val="left" w:pos="360"/>
        </w:tabs>
        <w:rPr>
          <w:rFonts w:ascii="Times New Roman" w:hAnsi="Times New Roman"/>
        </w:rPr>
      </w:pPr>
      <w:r w:rsidRPr="007C1145">
        <w:rPr>
          <w:rFonts w:ascii="Times New Roman" w:hAnsi="Times New Roman"/>
          <w:i/>
        </w:rPr>
        <w:t>13.</w:t>
      </w:r>
      <w:r w:rsidRPr="007C1145">
        <w:rPr>
          <w:rFonts w:ascii="Times New Roman" w:hAnsi="Times New Roman"/>
          <w:i/>
        </w:rPr>
        <w:tab/>
      </w:r>
      <w:r w:rsidRPr="007C1145">
        <w:rPr>
          <w:rFonts w:ascii="Times New Roman" w:hAnsi="Times New Roman"/>
        </w:rPr>
        <w:t xml:space="preserve">Miederer, M.; Scheinberg, D.A.; McDevitt, M.R., “Realizing the Potential of the Actinium-225 </w:t>
      </w:r>
      <w:r w:rsidRPr="007C1145">
        <w:rPr>
          <w:rFonts w:ascii="Times New Roman" w:hAnsi="Times New Roman"/>
        </w:rPr>
        <w:tab/>
        <w:t xml:space="preserve">Radionuclide Generator in Targeted Alpha Particle Therapy Applications,” </w:t>
      </w:r>
      <w:r w:rsidRPr="007C1145">
        <w:rPr>
          <w:rFonts w:ascii="Times New Roman" w:hAnsi="Times New Roman"/>
          <w:i/>
        </w:rPr>
        <w:t xml:space="preserve">Advanced Drug Delivery </w:t>
      </w:r>
      <w:r w:rsidRPr="007C1145">
        <w:rPr>
          <w:rFonts w:ascii="Times New Roman" w:hAnsi="Times New Roman"/>
          <w:i/>
        </w:rPr>
        <w:tab/>
        <w:t>Reviews</w:t>
      </w:r>
      <w:r w:rsidRPr="007C1145">
        <w:rPr>
          <w:rFonts w:ascii="Times New Roman" w:hAnsi="Times New Roman"/>
        </w:rPr>
        <w:t xml:space="preserve"> 60, 1371 (2008).</w:t>
      </w:r>
    </w:p>
    <w:p w:rsidR="008D17DB" w:rsidRPr="007C1145" w:rsidRDefault="008D17DB" w:rsidP="008D17DB">
      <w:pPr>
        <w:tabs>
          <w:tab w:val="left" w:pos="360"/>
        </w:tabs>
        <w:rPr>
          <w:rFonts w:ascii="Times New Roman" w:hAnsi="Times New Roman"/>
        </w:rPr>
      </w:pPr>
      <w:r w:rsidRPr="007C1145">
        <w:rPr>
          <w:rFonts w:ascii="Times New Roman" w:hAnsi="Times New Roman"/>
          <w:i/>
        </w:rPr>
        <w:t>14.</w:t>
      </w:r>
      <w:r w:rsidRPr="007C1145">
        <w:rPr>
          <w:rFonts w:ascii="Times New Roman" w:hAnsi="Times New Roman"/>
          <w:i/>
        </w:rPr>
        <w:tab/>
      </w:r>
      <w:r w:rsidRPr="007C1145">
        <w:rPr>
          <w:rFonts w:ascii="Times New Roman" w:hAnsi="Times New Roman"/>
        </w:rPr>
        <w:t xml:space="preserve">McDevitt, M.R.; Ma, D;, Simon, J.; Frank, R.K.; Scheinberg, D.A., “Design and Synthesis of </w:t>
      </w:r>
      <w:r w:rsidRPr="007C1145">
        <w:rPr>
          <w:rFonts w:ascii="Times New Roman" w:hAnsi="Times New Roman"/>
          <w:vertAlign w:val="superscript"/>
        </w:rPr>
        <w:t>225</w:t>
      </w:r>
      <w:r w:rsidRPr="007C1145">
        <w:rPr>
          <w:rFonts w:ascii="Times New Roman" w:hAnsi="Times New Roman"/>
        </w:rPr>
        <w:t xml:space="preserve">Ac </w:t>
      </w:r>
      <w:r w:rsidRPr="007C1145">
        <w:rPr>
          <w:rFonts w:ascii="Times New Roman" w:hAnsi="Times New Roman"/>
        </w:rPr>
        <w:tab/>
        <w:t xml:space="preserve">Radioimmunopharmaceuticals”, </w:t>
      </w:r>
      <w:r w:rsidRPr="007C1145">
        <w:rPr>
          <w:rFonts w:ascii="Times New Roman" w:hAnsi="Times New Roman"/>
          <w:i/>
        </w:rPr>
        <w:t>Applied Radiation and Isotopes</w:t>
      </w:r>
      <w:r w:rsidRPr="007C1145">
        <w:rPr>
          <w:rFonts w:ascii="Times New Roman" w:hAnsi="Times New Roman"/>
        </w:rPr>
        <w:t xml:space="preserve"> 57, 841 (2002).</w:t>
      </w:r>
    </w:p>
    <w:p w:rsidR="008D17DB" w:rsidRPr="007C1145" w:rsidRDefault="008D17DB" w:rsidP="008D17DB">
      <w:pPr>
        <w:tabs>
          <w:tab w:val="left" w:pos="360"/>
        </w:tabs>
        <w:rPr>
          <w:rFonts w:ascii="Times New Roman" w:hAnsi="Times New Roman"/>
        </w:rPr>
      </w:pPr>
      <w:r w:rsidRPr="007C1145">
        <w:rPr>
          <w:rFonts w:ascii="Times New Roman" w:hAnsi="Times New Roman"/>
          <w:i/>
        </w:rPr>
        <w:lastRenderedPageBreak/>
        <w:t>15.</w:t>
      </w:r>
      <w:r w:rsidRPr="007C1145">
        <w:rPr>
          <w:rFonts w:ascii="Times New Roman" w:hAnsi="Times New Roman"/>
          <w:i/>
        </w:rPr>
        <w:tab/>
      </w:r>
      <w:r w:rsidRPr="007C1145">
        <w:rPr>
          <w:rFonts w:ascii="Times New Roman" w:hAnsi="Times New Roman"/>
        </w:rPr>
        <w:t xml:space="preserve">Cherel, M.; Davodeau, F.; Kraeber-Bodere, F;  Chatal, J.F., “Current Status and Perspectives in Alpha </w:t>
      </w:r>
      <w:r w:rsidRPr="007C1145">
        <w:rPr>
          <w:rFonts w:ascii="Times New Roman" w:hAnsi="Times New Roman"/>
        </w:rPr>
        <w:tab/>
        <w:t xml:space="preserve">Radioimmunotherapy: Review,” </w:t>
      </w:r>
      <w:r w:rsidRPr="007C1145">
        <w:rPr>
          <w:rFonts w:ascii="Times New Roman" w:hAnsi="Times New Roman"/>
          <w:i/>
        </w:rPr>
        <w:t>Q J Nucl Med Mol Imaging</w:t>
      </w:r>
      <w:r w:rsidRPr="007C1145">
        <w:rPr>
          <w:rFonts w:ascii="Times New Roman" w:hAnsi="Times New Roman"/>
        </w:rPr>
        <w:t xml:space="preserve"> 50, 3222 (2006).</w:t>
      </w:r>
    </w:p>
    <w:p w:rsidR="008D17DB" w:rsidRPr="007C1145" w:rsidRDefault="008D17DB" w:rsidP="008D17DB">
      <w:pPr>
        <w:tabs>
          <w:tab w:val="left" w:pos="360"/>
        </w:tabs>
        <w:rPr>
          <w:rFonts w:ascii="Times New Roman" w:hAnsi="Times New Roman"/>
        </w:rPr>
      </w:pPr>
      <w:r w:rsidRPr="007C1145">
        <w:rPr>
          <w:rFonts w:ascii="Times New Roman" w:hAnsi="Times New Roman"/>
          <w:i/>
        </w:rPr>
        <w:t>16.</w:t>
      </w:r>
      <w:r w:rsidRPr="007C1145">
        <w:rPr>
          <w:rFonts w:ascii="Times New Roman" w:hAnsi="Times New Roman"/>
          <w:i/>
        </w:rPr>
        <w:tab/>
      </w:r>
      <w:r w:rsidRPr="007C1145">
        <w:rPr>
          <w:rFonts w:ascii="Times New Roman" w:hAnsi="Times New Roman"/>
        </w:rPr>
        <w:t xml:space="preserve">Brechbiel, M.W., “Targeted Alpha-therapy: Past, Present, Future?: Review,” </w:t>
      </w:r>
      <w:r w:rsidRPr="007C1145">
        <w:rPr>
          <w:rFonts w:ascii="Times New Roman" w:hAnsi="Times New Roman"/>
          <w:i/>
        </w:rPr>
        <w:t>Dalton Trans</w:t>
      </w:r>
      <w:r w:rsidRPr="007C1145">
        <w:rPr>
          <w:rFonts w:ascii="Times New Roman" w:hAnsi="Times New Roman"/>
        </w:rPr>
        <w:t xml:space="preserve"> 21, 4918 </w:t>
      </w:r>
      <w:r w:rsidRPr="007C1145">
        <w:rPr>
          <w:rFonts w:ascii="Times New Roman" w:hAnsi="Times New Roman"/>
        </w:rPr>
        <w:tab/>
        <w:t>(2007).</w:t>
      </w:r>
    </w:p>
    <w:p w:rsidR="008D17DB" w:rsidRPr="007C1145" w:rsidRDefault="008D17DB" w:rsidP="008D17DB">
      <w:pPr>
        <w:tabs>
          <w:tab w:val="left" w:pos="360"/>
        </w:tabs>
        <w:rPr>
          <w:rFonts w:ascii="Times New Roman" w:hAnsi="Times New Roman"/>
        </w:rPr>
      </w:pPr>
      <w:r w:rsidRPr="007C1145">
        <w:rPr>
          <w:rFonts w:ascii="Times New Roman" w:hAnsi="Times New Roman"/>
          <w:i/>
        </w:rPr>
        <w:t>17.</w:t>
      </w:r>
      <w:r w:rsidRPr="007C1145">
        <w:rPr>
          <w:rFonts w:ascii="Times New Roman" w:hAnsi="Times New Roman"/>
          <w:i/>
        </w:rPr>
        <w:tab/>
      </w:r>
      <w:r w:rsidRPr="007C1145">
        <w:rPr>
          <w:rFonts w:ascii="Times New Roman" w:hAnsi="Times New Roman"/>
        </w:rPr>
        <w:t xml:space="preserve">Boll, R.A.; Malkemus, D.; Mirzadeh, S., “Production of Actinium-225 for Alpha Particle Mediated </w:t>
      </w:r>
      <w:r w:rsidRPr="007C1145">
        <w:rPr>
          <w:rFonts w:ascii="Times New Roman" w:hAnsi="Times New Roman"/>
        </w:rPr>
        <w:tab/>
        <w:t xml:space="preserve">Radioimmunotherapy,” </w:t>
      </w:r>
      <w:r w:rsidRPr="007C1145">
        <w:rPr>
          <w:rFonts w:ascii="Times New Roman" w:hAnsi="Times New Roman"/>
          <w:i/>
        </w:rPr>
        <w:t>Applied Radiation and Isotopes</w:t>
      </w:r>
      <w:r w:rsidRPr="007C1145">
        <w:rPr>
          <w:rFonts w:ascii="Times New Roman" w:hAnsi="Times New Roman"/>
        </w:rPr>
        <w:t xml:space="preserve"> 62, 667 (2005).</w:t>
      </w:r>
    </w:p>
    <w:p w:rsidR="008D17DB" w:rsidRDefault="008D17DB" w:rsidP="008D17DB">
      <w:pPr>
        <w:tabs>
          <w:tab w:val="left" w:pos="360"/>
        </w:tabs>
        <w:rPr>
          <w:rFonts w:ascii="Times New Roman" w:hAnsi="Times New Roman"/>
        </w:rPr>
      </w:pPr>
      <w:r w:rsidRPr="007C1145">
        <w:rPr>
          <w:rFonts w:ascii="Times New Roman" w:hAnsi="Times New Roman"/>
          <w:i/>
        </w:rPr>
        <w:t>18.</w:t>
      </w:r>
      <w:r w:rsidRPr="007C1145">
        <w:rPr>
          <w:rFonts w:ascii="Times New Roman" w:hAnsi="Times New Roman"/>
          <w:i/>
        </w:rPr>
        <w:tab/>
      </w:r>
      <w:r w:rsidRPr="007C1145">
        <w:rPr>
          <w:rFonts w:ascii="Times New Roman" w:hAnsi="Times New Roman"/>
        </w:rPr>
        <w:t xml:space="preserve">Boll, R.A.; Garland M.A.; Mirzadeh, S.; “Reactor Production of Th-229 at the ORNL High Flux </w:t>
      </w:r>
      <w:r w:rsidRPr="007C1145">
        <w:rPr>
          <w:rFonts w:ascii="Times New Roman" w:hAnsi="Times New Roman"/>
        </w:rPr>
        <w:tab/>
        <w:t xml:space="preserve">Isotope Reactor,” </w:t>
      </w:r>
      <w:r w:rsidRPr="007C1145">
        <w:rPr>
          <w:rFonts w:ascii="Times New Roman" w:hAnsi="Times New Roman"/>
          <w:i/>
        </w:rPr>
        <w:t>Trans. Am. Nucl. Soc.</w:t>
      </w:r>
      <w:r w:rsidRPr="007C1145">
        <w:rPr>
          <w:rFonts w:ascii="Times New Roman" w:hAnsi="Times New Roman"/>
        </w:rPr>
        <w:t xml:space="preserve"> 98, 814 (2008).</w:t>
      </w:r>
    </w:p>
    <w:p w:rsidR="008D17DB" w:rsidRPr="007C1145" w:rsidRDefault="008D17DB" w:rsidP="008D17DB">
      <w:pPr>
        <w:tabs>
          <w:tab w:val="left" w:pos="360"/>
        </w:tabs>
        <w:rPr>
          <w:rFonts w:ascii="Times New Roman" w:hAnsi="Times New Roman"/>
        </w:rPr>
      </w:pPr>
      <w:r w:rsidRPr="007C1145">
        <w:rPr>
          <w:rFonts w:ascii="Times New Roman" w:hAnsi="Times New Roman"/>
          <w:i/>
        </w:rPr>
        <w:t>19.</w:t>
      </w:r>
      <w:r w:rsidRPr="007C1145">
        <w:rPr>
          <w:rFonts w:ascii="Times New Roman" w:hAnsi="Times New Roman"/>
          <w:i/>
        </w:rPr>
        <w:tab/>
      </w:r>
      <w:r w:rsidRPr="007C1145">
        <w:rPr>
          <w:rFonts w:ascii="Times New Roman" w:hAnsi="Times New Roman"/>
        </w:rPr>
        <w:t>Morgenstern, A.; Apostolidis, C.; Bruchertseifer, F.; Capote, R.; Gouder, T.; Simonelli, F., “Cross-</w:t>
      </w:r>
      <w:r w:rsidRPr="007C1145">
        <w:rPr>
          <w:rFonts w:ascii="Times New Roman" w:hAnsi="Times New Roman"/>
        </w:rPr>
        <w:tab/>
        <w:t xml:space="preserve">sections for the Reaction Th-232(p,3n)Pa-230 for Production of U-230 for Targeted Alpha Therapy,” </w:t>
      </w:r>
      <w:r w:rsidRPr="007C1145">
        <w:rPr>
          <w:rFonts w:ascii="Times New Roman" w:hAnsi="Times New Roman"/>
        </w:rPr>
        <w:tab/>
      </w:r>
      <w:r w:rsidRPr="007C1145">
        <w:rPr>
          <w:rFonts w:ascii="Times New Roman" w:hAnsi="Times New Roman"/>
          <w:i/>
        </w:rPr>
        <w:t>Applied Radiation and Isotopes</w:t>
      </w:r>
      <w:r w:rsidRPr="007C1145">
        <w:rPr>
          <w:rFonts w:ascii="Times New Roman" w:hAnsi="Times New Roman"/>
        </w:rPr>
        <w:t xml:space="preserve"> 66, 1275 (2008).</w:t>
      </w:r>
    </w:p>
    <w:p w:rsidR="008D17DB" w:rsidRPr="007C1145" w:rsidRDefault="008D17DB" w:rsidP="008D17DB">
      <w:pPr>
        <w:tabs>
          <w:tab w:val="left" w:pos="360"/>
        </w:tabs>
        <w:rPr>
          <w:rFonts w:ascii="Times New Roman" w:hAnsi="Times New Roman"/>
        </w:rPr>
      </w:pPr>
      <w:r w:rsidRPr="007C1145">
        <w:rPr>
          <w:rFonts w:ascii="Times New Roman" w:hAnsi="Times New Roman"/>
          <w:i/>
        </w:rPr>
        <w:t>20.</w:t>
      </w:r>
      <w:r w:rsidRPr="007C1145">
        <w:rPr>
          <w:rFonts w:ascii="Times New Roman" w:hAnsi="Times New Roman"/>
          <w:i/>
        </w:rPr>
        <w:tab/>
      </w:r>
      <w:r w:rsidRPr="007C1145">
        <w:rPr>
          <w:rFonts w:ascii="Times New Roman" w:hAnsi="Times New Roman"/>
        </w:rPr>
        <w:t xml:space="preserve">Turner, J. E. (2007). Atoms, radiation, and radiation protection (3rd completely rev. and enl. ed.). </w:t>
      </w:r>
      <w:r w:rsidRPr="007C1145">
        <w:rPr>
          <w:rFonts w:ascii="Times New Roman" w:hAnsi="Times New Roman"/>
        </w:rPr>
        <w:tab/>
        <w:t>Weinheim: Wiley-VCH.</w:t>
      </w:r>
    </w:p>
    <w:p w:rsidR="00F502B1" w:rsidRPr="007C1145" w:rsidRDefault="00F502B1" w:rsidP="008D17DB">
      <w:pPr>
        <w:tabs>
          <w:tab w:val="left" w:pos="360"/>
        </w:tabs>
        <w:rPr>
          <w:rFonts w:ascii="Times New Roman" w:hAnsi="Times New Roman"/>
        </w:rPr>
      </w:pPr>
      <w:r w:rsidRPr="007C1145">
        <w:rPr>
          <w:rFonts w:ascii="Times New Roman" w:hAnsi="Times New Roman"/>
          <w:i/>
        </w:rPr>
        <w:t>21.</w:t>
      </w:r>
      <w:r w:rsidRPr="007C1145">
        <w:rPr>
          <w:rFonts w:ascii="Times New Roman" w:hAnsi="Times New Roman"/>
          <w:i/>
        </w:rPr>
        <w:tab/>
      </w:r>
      <w:r w:rsidRPr="007C1145">
        <w:rPr>
          <w:rFonts w:ascii="Times New Roman" w:hAnsi="Times New Roman"/>
        </w:rPr>
        <w:t>Meigs, M.J.; Haynes, D.L.; Jones, C.M.; Juras</w:t>
      </w:r>
      <w:r w:rsidR="00652B9C">
        <w:rPr>
          <w:rFonts w:ascii="Times New Roman" w:hAnsi="Times New Roman"/>
        </w:rPr>
        <w:t>,</w:t>
      </w:r>
      <w:r w:rsidRPr="007C1145">
        <w:rPr>
          <w:rFonts w:ascii="Times New Roman" w:hAnsi="Times New Roman"/>
        </w:rPr>
        <w:t xml:space="preserve"> R.C., “Development of the HRIBF 25-MV Tandem </w:t>
      </w:r>
      <w:r w:rsidRPr="007C1145">
        <w:rPr>
          <w:rFonts w:ascii="Times New Roman" w:hAnsi="Times New Roman"/>
        </w:rPr>
        <w:tab/>
        <w:t xml:space="preserve">Accelerator as a RIB Accelerator,” </w:t>
      </w:r>
      <w:r w:rsidRPr="007C1145">
        <w:rPr>
          <w:rFonts w:ascii="Times New Roman" w:hAnsi="Times New Roman"/>
          <w:i/>
        </w:rPr>
        <w:t>Nucl. Instr. and Meth. A</w:t>
      </w:r>
      <w:r w:rsidRPr="007C1145">
        <w:rPr>
          <w:rFonts w:ascii="Times New Roman" w:hAnsi="Times New Roman"/>
        </w:rPr>
        <w:t xml:space="preserve"> 382, 51 (1996).</w:t>
      </w:r>
    </w:p>
    <w:p w:rsidR="008D17DB" w:rsidRDefault="008D17DB" w:rsidP="008D17DB">
      <w:pPr>
        <w:tabs>
          <w:tab w:val="left" w:pos="360"/>
        </w:tabs>
        <w:rPr>
          <w:rFonts w:ascii="Times New Roman" w:hAnsi="Times New Roman"/>
        </w:rPr>
      </w:pPr>
      <w:r w:rsidRPr="007C1145">
        <w:rPr>
          <w:rFonts w:ascii="Times New Roman" w:hAnsi="Times New Roman"/>
          <w:i/>
        </w:rPr>
        <w:t>2</w:t>
      </w:r>
      <w:r w:rsidR="00F502B1" w:rsidRPr="007C1145">
        <w:rPr>
          <w:rFonts w:ascii="Times New Roman" w:hAnsi="Times New Roman"/>
          <w:i/>
        </w:rPr>
        <w:t>2</w:t>
      </w:r>
      <w:r w:rsidRPr="007C1145">
        <w:rPr>
          <w:rFonts w:ascii="Times New Roman" w:hAnsi="Times New Roman"/>
          <w:i/>
        </w:rPr>
        <w:t>.</w:t>
      </w:r>
      <w:r w:rsidRPr="007C1145">
        <w:rPr>
          <w:rFonts w:ascii="Times New Roman" w:hAnsi="Times New Roman"/>
          <w:i/>
        </w:rPr>
        <w:tab/>
      </w:r>
      <w:r w:rsidRPr="007C1145">
        <w:rPr>
          <w:rFonts w:ascii="Times New Roman" w:hAnsi="Times New Roman"/>
        </w:rPr>
        <w:t xml:space="preserve">Ziegler, J.F.; Biersack, J.P.; Littmark, U., “The Stopping and Range of Ions in Solids,” Pergamon </w:t>
      </w:r>
      <w:r w:rsidRPr="007C1145">
        <w:rPr>
          <w:rFonts w:ascii="Times New Roman" w:hAnsi="Times New Roman"/>
        </w:rPr>
        <w:tab/>
        <w:t>Press, New York (1985) and SRIM website, www.srim.org (2009).</w:t>
      </w:r>
    </w:p>
    <w:p w:rsidR="00D44B50" w:rsidRDefault="008304DE" w:rsidP="008D17DB">
      <w:pPr>
        <w:tabs>
          <w:tab w:val="left" w:pos="360"/>
        </w:tabs>
        <w:rPr>
          <w:rFonts w:ascii="Times New Roman" w:hAnsi="Times New Roman"/>
          <w:i/>
        </w:rPr>
      </w:pPr>
      <w:r>
        <w:rPr>
          <w:rFonts w:ascii="Times New Roman" w:hAnsi="Times New Roman"/>
          <w:i/>
        </w:rPr>
        <w:t>23.</w:t>
      </w:r>
      <w:r>
        <w:rPr>
          <w:rFonts w:ascii="Times New Roman" w:hAnsi="Times New Roman"/>
          <w:i/>
        </w:rPr>
        <w:tab/>
      </w:r>
      <w:r w:rsidR="00D44B50">
        <w:rPr>
          <w:rFonts w:ascii="Times New Roman" w:hAnsi="Times New Roman"/>
        </w:rPr>
        <w:t xml:space="preserve"> Engle, J.W.; Mashnik, S.G.; Weidner, J.W.; Wolfsberg, L.E.; Fassbender, M.E.; Jackman, K.; </w:t>
      </w:r>
      <w:r w:rsidR="00D44B50">
        <w:rPr>
          <w:rFonts w:ascii="Times New Roman" w:hAnsi="Times New Roman"/>
        </w:rPr>
        <w:tab/>
        <w:t xml:space="preserve">Couture, A.; Bitteker, L.J.; Ullmann, J.L.; Gulley, M.S.; Pillai, C.; John, K.D.; Birnbaum, E.R.; </w:t>
      </w:r>
      <w:r w:rsidR="00D44B50">
        <w:rPr>
          <w:rFonts w:ascii="Times New Roman" w:hAnsi="Times New Roman"/>
        </w:rPr>
        <w:tab/>
        <w:t xml:space="preserve">Nortier, F.M., "Cross sections from proton irradiation of thorium at 800 MeV," </w:t>
      </w:r>
      <w:r w:rsidR="00D44B50">
        <w:rPr>
          <w:rFonts w:ascii="Times New Roman" w:hAnsi="Times New Roman"/>
          <w:i/>
        </w:rPr>
        <w:t>Phys. Rev. C</w:t>
      </w:r>
      <w:r w:rsidR="00737A25">
        <w:rPr>
          <w:rFonts w:ascii="Times New Roman" w:hAnsi="Times New Roman"/>
          <w:i/>
        </w:rPr>
        <w:t xml:space="preserve">. 88 </w:t>
      </w:r>
      <w:r w:rsidR="00737A25">
        <w:rPr>
          <w:rFonts w:ascii="Times New Roman" w:hAnsi="Times New Roman"/>
          <w:i/>
        </w:rPr>
        <w:tab/>
        <w:t>(2013)</w:t>
      </w:r>
    </w:p>
    <w:p w:rsidR="008D17DB" w:rsidRPr="00502DC2" w:rsidRDefault="00502DC2" w:rsidP="008D17DB">
      <w:pPr>
        <w:tabs>
          <w:tab w:val="left" w:pos="360"/>
        </w:tabs>
        <w:rPr>
          <w:rFonts w:ascii="Times New Roman" w:hAnsi="Times New Roman"/>
          <w:i/>
        </w:rPr>
      </w:pPr>
      <w:r>
        <w:rPr>
          <w:rFonts w:ascii="Times New Roman" w:hAnsi="Times New Roman"/>
          <w:i/>
        </w:rPr>
        <w:t>24.</w:t>
      </w:r>
      <w:r>
        <w:rPr>
          <w:rFonts w:ascii="Times New Roman" w:hAnsi="Times New Roman"/>
          <w:i/>
        </w:rPr>
        <w:tab/>
      </w:r>
      <w:r w:rsidRPr="00502DC2">
        <w:rPr>
          <w:rFonts w:ascii="Times New Roman" w:hAnsi="Times New Roman"/>
        </w:rPr>
        <w:t xml:space="preserve">National Institute of Standards and Technology Physical Measurement Laboratory </w:t>
      </w:r>
      <w:r w:rsidRPr="00502DC2">
        <w:rPr>
          <w:rFonts w:ascii="Times New Roman" w:hAnsi="Times New Roman"/>
        </w:rPr>
        <w:tab/>
        <w:t>"</w:t>
      </w:r>
      <w:r w:rsidRPr="00502DC2">
        <w:rPr>
          <w:rFonts w:ascii="Times New Roman" w:hAnsi="Times New Roman" w:cs="Times New Roman"/>
        </w:rPr>
        <w:t>http://www.nist.gov/pml/data/star/index.cfm." Accessed June 2010.</w:t>
      </w:r>
    </w:p>
    <w:p w:rsidR="008D17DB" w:rsidRPr="00652B9C" w:rsidRDefault="008304DE" w:rsidP="008D17DB">
      <w:pPr>
        <w:tabs>
          <w:tab w:val="left" w:pos="360"/>
        </w:tabs>
        <w:rPr>
          <w:rFonts w:ascii="Times New Roman" w:hAnsi="Times New Roman"/>
        </w:rPr>
      </w:pPr>
      <w:r>
        <w:rPr>
          <w:rFonts w:ascii="Times New Roman" w:hAnsi="Times New Roman"/>
          <w:i/>
        </w:rPr>
        <w:t>25.</w:t>
      </w:r>
      <w:r>
        <w:rPr>
          <w:rFonts w:ascii="Times New Roman" w:hAnsi="Times New Roman"/>
          <w:i/>
        </w:rPr>
        <w:tab/>
      </w:r>
      <w:r w:rsidR="00652B9C">
        <w:rPr>
          <w:rFonts w:ascii="Times New Roman" w:hAnsi="Times New Roman"/>
        </w:rPr>
        <w:t xml:space="preserve">Ahmad, I; Gindler, J.E.; Friedman, A.M.; Chasman, R.R.; Ishii, T., "Level Structure of </w:t>
      </w:r>
      <w:r w:rsidR="00652B9C">
        <w:rPr>
          <w:rFonts w:ascii="Times New Roman" w:hAnsi="Times New Roman"/>
          <w:vertAlign w:val="superscript"/>
        </w:rPr>
        <w:t>225</w:t>
      </w:r>
      <w:r w:rsidR="00652B9C">
        <w:rPr>
          <w:rFonts w:ascii="Times New Roman" w:hAnsi="Times New Roman"/>
        </w:rPr>
        <w:t xml:space="preserve">Ac," </w:t>
      </w:r>
      <w:r w:rsidR="00652B9C">
        <w:rPr>
          <w:rFonts w:ascii="Times New Roman" w:hAnsi="Times New Roman"/>
          <w:i/>
        </w:rPr>
        <w:t xml:space="preserve">Nucl. </w:t>
      </w:r>
      <w:r w:rsidR="00652B9C">
        <w:rPr>
          <w:rFonts w:ascii="Times New Roman" w:hAnsi="Times New Roman"/>
          <w:i/>
        </w:rPr>
        <w:tab/>
        <w:t>Phys. A</w:t>
      </w:r>
      <w:r w:rsidR="00652B9C">
        <w:rPr>
          <w:rFonts w:ascii="Times New Roman" w:hAnsi="Times New Roman"/>
        </w:rPr>
        <w:t xml:space="preserve"> 472, 285 (1987).</w:t>
      </w:r>
    </w:p>
    <w:p w:rsidR="00EF4932" w:rsidRDefault="008304DE" w:rsidP="00EF4932">
      <w:pPr>
        <w:tabs>
          <w:tab w:val="left" w:pos="360"/>
        </w:tabs>
        <w:rPr>
          <w:rFonts w:ascii="Times New Roman" w:hAnsi="Times New Roman"/>
        </w:rPr>
      </w:pPr>
      <w:r>
        <w:rPr>
          <w:rFonts w:ascii="Times New Roman" w:hAnsi="Times New Roman"/>
          <w:i/>
        </w:rPr>
        <w:t>26</w:t>
      </w:r>
      <w:r w:rsidR="00652B9C">
        <w:rPr>
          <w:rFonts w:ascii="Times New Roman" w:hAnsi="Times New Roman"/>
          <w:i/>
        </w:rPr>
        <w:t>.</w:t>
      </w:r>
      <w:r w:rsidR="00652B9C">
        <w:rPr>
          <w:rFonts w:ascii="Times New Roman" w:hAnsi="Times New Roman"/>
          <w:i/>
        </w:rPr>
        <w:tab/>
      </w:r>
      <w:r w:rsidR="00652B9C">
        <w:rPr>
          <w:rFonts w:ascii="Times New Roman" w:hAnsi="Times New Roman"/>
        </w:rPr>
        <w:t xml:space="preserve">Jost, C.U.; Griswold, J.R.; Bruffey, S.H.; Mirzadeh, S.; Stracener, D.W.; Williams, </w:t>
      </w:r>
      <w:r w:rsidR="00652B9C">
        <w:rPr>
          <w:rFonts w:ascii="Times New Roman" w:hAnsi="Times New Roman"/>
        </w:rPr>
        <w:tab/>
        <w:t>C.L.,</w:t>
      </w:r>
      <w:r w:rsidR="00652B9C">
        <w:rPr>
          <w:rFonts w:ascii="Times New Roman" w:hAnsi="Times New Roman"/>
          <w:i/>
        </w:rPr>
        <w:t>"</w:t>
      </w:r>
      <w:r w:rsidR="00652B9C" w:rsidRPr="00652B9C">
        <w:rPr>
          <w:rFonts w:ascii="Times New Roman" w:hAnsi="Times New Roman"/>
        </w:rPr>
        <w:t xml:space="preserve">Measurement of cross sections for the </w:t>
      </w:r>
      <w:r w:rsidR="00652B9C" w:rsidRPr="00652B9C">
        <w:rPr>
          <w:rFonts w:ascii="Times New Roman" w:hAnsi="Times New Roman"/>
          <w:vertAlign w:val="superscript"/>
        </w:rPr>
        <w:t>232</w:t>
      </w:r>
      <w:r w:rsidR="00652B9C" w:rsidRPr="00652B9C">
        <w:rPr>
          <w:rFonts w:ascii="Times New Roman" w:hAnsi="Times New Roman"/>
        </w:rPr>
        <w:t xml:space="preserve">Th (p, 4n) </w:t>
      </w:r>
      <w:r w:rsidR="00652B9C" w:rsidRPr="00652B9C">
        <w:rPr>
          <w:rFonts w:ascii="Times New Roman" w:hAnsi="Times New Roman"/>
          <w:vertAlign w:val="superscript"/>
        </w:rPr>
        <w:t>229</w:t>
      </w:r>
      <w:r w:rsidR="00652B9C" w:rsidRPr="00652B9C">
        <w:rPr>
          <w:rFonts w:ascii="Times New Roman" w:hAnsi="Times New Roman"/>
        </w:rPr>
        <w:t>Pa reaction at low proton energies</w:t>
      </w:r>
      <w:r w:rsidR="00652B9C">
        <w:rPr>
          <w:rFonts w:ascii="Times New Roman" w:hAnsi="Times New Roman"/>
        </w:rPr>
        <w:t xml:space="preserve">," </w:t>
      </w:r>
      <w:r w:rsidR="00652B9C">
        <w:rPr>
          <w:rFonts w:ascii="Times New Roman" w:hAnsi="Times New Roman"/>
          <w:i/>
        </w:rPr>
        <w:t>AI</w:t>
      </w:r>
      <w:r w:rsidR="00150762">
        <w:rPr>
          <w:rFonts w:ascii="Times New Roman" w:hAnsi="Times New Roman"/>
          <w:i/>
        </w:rPr>
        <w:t xml:space="preserve">P </w:t>
      </w:r>
      <w:r w:rsidR="00150762">
        <w:rPr>
          <w:rFonts w:ascii="Times New Roman" w:hAnsi="Times New Roman"/>
          <w:i/>
        </w:rPr>
        <w:tab/>
        <w:t>Conference Proceedings</w:t>
      </w:r>
      <w:r w:rsidR="00150762">
        <w:rPr>
          <w:rFonts w:ascii="Times New Roman" w:hAnsi="Times New Roman"/>
        </w:rPr>
        <w:t>1525, 520 (2013).</w:t>
      </w:r>
    </w:p>
    <w:p w:rsidR="00EF4932" w:rsidRDefault="00EF4932">
      <w:pPr>
        <w:rPr>
          <w:rFonts w:ascii="Times New Roman" w:hAnsi="Times New Roman"/>
        </w:rPr>
      </w:pPr>
      <w:r>
        <w:rPr>
          <w:rFonts w:ascii="Times New Roman" w:hAnsi="Times New Roman"/>
        </w:rPr>
        <w:br w:type="page"/>
      </w:r>
    </w:p>
    <w:p w:rsidR="00424BD6" w:rsidRDefault="00EF4932" w:rsidP="00424BD6">
      <w:pPr>
        <w:pStyle w:val="Heading1"/>
      </w:pPr>
      <w:bookmarkStart w:id="50" w:name="_Toc388531356"/>
      <w:bookmarkStart w:id="51" w:name="_GoBack"/>
      <w:bookmarkEnd w:id="51"/>
      <w:r>
        <w:lastRenderedPageBreak/>
        <w:t>Vi</w:t>
      </w:r>
      <w:r w:rsidR="00424BD6">
        <w:t>ta</w:t>
      </w:r>
      <w:bookmarkEnd w:id="50"/>
    </w:p>
    <w:p w:rsidR="00D6742B" w:rsidRPr="00D6742B" w:rsidRDefault="00D6742B" w:rsidP="00D6742B">
      <w:pPr>
        <w:spacing w:line="480" w:lineRule="auto"/>
      </w:pPr>
      <w:r>
        <w:rPr>
          <w:rFonts w:ascii="Times New Roman" w:hAnsi="Times New Roman" w:cs="Times New Roman"/>
          <w:sz w:val="24"/>
        </w:rPr>
        <w:tab/>
        <w:t>Justin Griswold was born in Knoxville, Tennessee on June 11, 1990. He graduated from Farragut High School in Knoxville in 2008. He then attended the University of Tennessee and received his Bachelor of Science in Nuclear Engineering in 2012. He continued his education at the University of Tennessee where he will receive his Master of Science in Nuclear Engineering. He continues to pursue a doctorate in Nuclear Engineering at the University of Tennessee.</w:t>
      </w:r>
    </w:p>
    <w:sectPr w:rsidR="00D6742B" w:rsidRPr="00D6742B" w:rsidSect="00424BD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42F" w:rsidRDefault="0095542F" w:rsidP="00424BD6">
      <w:pPr>
        <w:spacing w:after="0" w:line="240" w:lineRule="auto"/>
      </w:pPr>
      <w:r>
        <w:separator/>
      </w:r>
    </w:p>
  </w:endnote>
  <w:endnote w:type="continuationSeparator" w:id="0">
    <w:p w:rsidR="0095542F" w:rsidRDefault="0095542F" w:rsidP="00424B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937054"/>
      <w:docPartObj>
        <w:docPartGallery w:val="Page Numbers (Bottom of Page)"/>
        <w:docPartUnique/>
      </w:docPartObj>
    </w:sdtPr>
    <w:sdtEndPr>
      <w:rPr>
        <w:noProof/>
      </w:rPr>
    </w:sdtEndPr>
    <w:sdtContent>
      <w:p w:rsidR="009F5764" w:rsidRDefault="005B2AF4">
        <w:pPr>
          <w:pStyle w:val="Footer"/>
          <w:jc w:val="right"/>
        </w:pPr>
        <w:fldSimple w:instr=" PAGE   \* MERGEFORMAT ">
          <w:r w:rsidR="00057319">
            <w:rPr>
              <w:noProof/>
            </w:rPr>
            <w:t>44</w:t>
          </w:r>
        </w:fldSimple>
      </w:p>
    </w:sdtContent>
  </w:sdt>
  <w:p w:rsidR="009F5764" w:rsidRDefault="009F57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42F" w:rsidRDefault="0095542F" w:rsidP="00424BD6">
      <w:pPr>
        <w:spacing w:after="0" w:line="240" w:lineRule="auto"/>
      </w:pPr>
      <w:r>
        <w:separator/>
      </w:r>
    </w:p>
  </w:footnote>
  <w:footnote w:type="continuationSeparator" w:id="0">
    <w:p w:rsidR="0095542F" w:rsidRDefault="0095542F" w:rsidP="00424B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F0E8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10A183F"/>
    <w:multiLevelType w:val="hybridMultilevel"/>
    <w:tmpl w:val="BED21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7D79C3"/>
    <w:multiLevelType w:val="hybridMultilevel"/>
    <w:tmpl w:val="C7407A6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4A7608"/>
    <w:multiLevelType w:val="hybridMultilevel"/>
    <w:tmpl w:val="A84E3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F55B29"/>
    <w:multiLevelType w:val="hybridMultilevel"/>
    <w:tmpl w:val="F69C5B8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54417886"/>
    <w:multiLevelType w:val="multilevel"/>
    <w:tmpl w:val="0D6063C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59457C5B"/>
    <w:multiLevelType w:val="hybridMultilevel"/>
    <w:tmpl w:val="46EC23D4"/>
    <w:lvl w:ilvl="0" w:tplc="F66E97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3D5D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C150D15"/>
    <w:multiLevelType w:val="hybridMultilevel"/>
    <w:tmpl w:val="3ACE6BA8"/>
    <w:lvl w:ilvl="0" w:tplc="F66E97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27236E"/>
    <w:multiLevelType w:val="hybridMultilevel"/>
    <w:tmpl w:val="46EC23D4"/>
    <w:lvl w:ilvl="0" w:tplc="F66E97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9"/>
  </w:num>
  <w:num w:numId="5">
    <w:abstractNumId w:val="8"/>
  </w:num>
  <w:num w:numId="6">
    <w:abstractNumId w:val="6"/>
  </w:num>
  <w:num w:numId="7">
    <w:abstractNumId w:val="4"/>
  </w:num>
  <w:num w:numId="8">
    <w:abstractNumId w:val="2"/>
  </w:num>
  <w:num w:numId="9">
    <w:abstractNumId w:val="0"/>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51A57"/>
    <w:rsid w:val="000007BD"/>
    <w:rsid w:val="00016F22"/>
    <w:rsid w:val="0004056C"/>
    <w:rsid w:val="000438EC"/>
    <w:rsid w:val="00057319"/>
    <w:rsid w:val="00082112"/>
    <w:rsid w:val="000B615C"/>
    <w:rsid w:val="001131D3"/>
    <w:rsid w:val="00150762"/>
    <w:rsid w:val="001F11B6"/>
    <w:rsid w:val="00253B60"/>
    <w:rsid w:val="002C414F"/>
    <w:rsid w:val="002C62DC"/>
    <w:rsid w:val="002F48D1"/>
    <w:rsid w:val="003147EE"/>
    <w:rsid w:val="00326D5D"/>
    <w:rsid w:val="00334138"/>
    <w:rsid w:val="003605F9"/>
    <w:rsid w:val="00362B1A"/>
    <w:rsid w:val="003C2291"/>
    <w:rsid w:val="003F00D2"/>
    <w:rsid w:val="00401CEE"/>
    <w:rsid w:val="00424BD6"/>
    <w:rsid w:val="0043160E"/>
    <w:rsid w:val="00445314"/>
    <w:rsid w:val="004B68DE"/>
    <w:rsid w:val="004D1E63"/>
    <w:rsid w:val="004D3EE7"/>
    <w:rsid w:val="00502DC2"/>
    <w:rsid w:val="00523C5A"/>
    <w:rsid w:val="00551A57"/>
    <w:rsid w:val="00555D4C"/>
    <w:rsid w:val="005B2AF4"/>
    <w:rsid w:val="005C2243"/>
    <w:rsid w:val="00645C2E"/>
    <w:rsid w:val="00652B9C"/>
    <w:rsid w:val="00655978"/>
    <w:rsid w:val="006F3DE3"/>
    <w:rsid w:val="007002F0"/>
    <w:rsid w:val="007041E3"/>
    <w:rsid w:val="007062FE"/>
    <w:rsid w:val="00726507"/>
    <w:rsid w:val="0073681E"/>
    <w:rsid w:val="00736B0A"/>
    <w:rsid w:val="00737A25"/>
    <w:rsid w:val="007566A6"/>
    <w:rsid w:val="007970E2"/>
    <w:rsid w:val="007B0F96"/>
    <w:rsid w:val="007B41D4"/>
    <w:rsid w:val="007C1145"/>
    <w:rsid w:val="007C22FE"/>
    <w:rsid w:val="007D3D2A"/>
    <w:rsid w:val="007D5EE8"/>
    <w:rsid w:val="007E42FF"/>
    <w:rsid w:val="007F68C0"/>
    <w:rsid w:val="00804278"/>
    <w:rsid w:val="00820FA9"/>
    <w:rsid w:val="008304DE"/>
    <w:rsid w:val="00863794"/>
    <w:rsid w:val="00875C86"/>
    <w:rsid w:val="008A7C44"/>
    <w:rsid w:val="008B62E7"/>
    <w:rsid w:val="008B71FE"/>
    <w:rsid w:val="008C0071"/>
    <w:rsid w:val="008C5C5D"/>
    <w:rsid w:val="008D17DB"/>
    <w:rsid w:val="008F4736"/>
    <w:rsid w:val="00906BEF"/>
    <w:rsid w:val="00917C0A"/>
    <w:rsid w:val="00927805"/>
    <w:rsid w:val="00927D52"/>
    <w:rsid w:val="00940F37"/>
    <w:rsid w:val="0094754A"/>
    <w:rsid w:val="0095542F"/>
    <w:rsid w:val="00983CBA"/>
    <w:rsid w:val="0099249A"/>
    <w:rsid w:val="009E321C"/>
    <w:rsid w:val="009F5764"/>
    <w:rsid w:val="00A2360D"/>
    <w:rsid w:val="00A42CA1"/>
    <w:rsid w:val="00A558D0"/>
    <w:rsid w:val="00A84B93"/>
    <w:rsid w:val="00AE4651"/>
    <w:rsid w:val="00AF2EE0"/>
    <w:rsid w:val="00AF6C54"/>
    <w:rsid w:val="00B042B0"/>
    <w:rsid w:val="00B134C7"/>
    <w:rsid w:val="00B44480"/>
    <w:rsid w:val="00B47D62"/>
    <w:rsid w:val="00B77903"/>
    <w:rsid w:val="00C10581"/>
    <w:rsid w:val="00C61A92"/>
    <w:rsid w:val="00C62B2D"/>
    <w:rsid w:val="00C90C73"/>
    <w:rsid w:val="00C96612"/>
    <w:rsid w:val="00CA53B8"/>
    <w:rsid w:val="00CB0325"/>
    <w:rsid w:val="00D003AE"/>
    <w:rsid w:val="00D14A58"/>
    <w:rsid w:val="00D44B50"/>
    <w:rsid w:val="00D454DB"/>
    <w:rsid w:val="00D6742B"/>
    <w:rsid w:val="00DA2210"/>
    <w:rsid w:val="00DB7E01"/>
    <w:rsid w:val="00DD7B7E"/>
    <w:rsid w:val="00DE1D2C"/>
    <w:rsid w:val="00E0616E"/>
    <w:rsid w:val="00EA35E5"/>
    <w:rsid w:val="00EA79A8"/>
    <w:rsid w:val="00EB20EC"/>
    <w:rsid w:val="00EC4DCB"/>
    <w:rsid w:val="00EE5180"/>
    <w:rsid w:val="00EF4932"/>
    <w:rsid w:val="00EF695D"/>
    <w:rsid w:val="00F42106"/>
    <w:rsid w:val="00F45E96"/>
    <w:rsid w:val="00F502B1"/>
    <w:rsid w:val="00F65A8A"/>
    <w:rsid w:val="00F900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6A6"/>
  </w:style>
  <w:style w:type="paragraph" w:styleId="Heading1">
    <w:name w:val="heading 1"/>
    <w:basedOn w:val="Normal"/>
    <w:next w:val="Normal"/>
    <w:link w:val="Heading1Char"/>
    <w:uiPriority w:val="9"/>
    <w:qFormat/>
    <w:rsid w:val="00940F37"/>
    <w:pPr>
      <w:keepNext/>
      <w:keepLines/>
      <w:spacing w:before="720" w:after="24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940F37"/>
    <w:pPr>
      <w:keepNext/>
      <w:keepLines/>
      <w:spacing w:before="320" w:after="24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0007BD"/>
    <w:pPr>
      <w:keepNext/>
      <w:keepLines/>
      <w:spacing w:before="320" w:after="12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0007BD"/>
    <w:pPr>
      <w:keepNext/>
      <w:keepLines/>
      <w:spacing w:before="120" w:after="120"/>
      <w:outlineLvl w:val="3"/>
    </w:pPr>
    <w:rPr>
      <w:rFonts w:ascii="Times New Roman" w:eastAsiaTheme="majorEastAsia" w:hAnsi="Times New Roman"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F3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940F3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0007BD"/>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0007BD"/>
    <w:rPr>
      <w:rFonts w:ascii="Times New Roman" w:eastAsiaTheme="majorEastAsia" w:hAnsi="Times New Roman" w:cstheme="majorBidi"/>
      <w:b/>
      <w:bCs/>
      <w:i/>
      <w:iCs/>
      <w:sz w:val="24"/>
    </w:rPr>
  </w:style>
  <w:style w:type="paragraph" w:styleId="ListParagraph">
    <w:name w:val="List Paragraph"/>
    <w:basedOn w:val="Normal"/>
    <w:uiPriority w:val="34"/>
    <w:qFormat/>
    <w:rsid w:val="008C5C5D"/>
    <w:pPr>
      <w:ind w:left="720"/>
      <w:contextualSpacing/>
    </w:pPr>
  </w:style>
  <w:style w:type="paragraph" w:styleId="BalloonText">
    <w:name w:val="Balloon Text"/>
    <w:basedOn w:val="Normal"/>
    <w:link w:val="BalloonTextChar"/>
    <w:uiPriority w:val="99"/>
    <w:semiHidden/>
    <w:unhideWhenUsed/>
    <w:rsid w:val="002C4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14F"/>
    <w:rPr>
      <w:rFonts w:ascii="Tahoma" w:hAnsi="Tahoma" w:cs="Tahoma"/>
      <w:sz w:val="16"/>
      <w:szCs w:val="16"/>
    </w:rPr>
  </w:style>
  <w:style w:type="paragraph" w:styleId="TOC1">
    <w:name w:val="toc 1"/>
    <w:basedOn w:val="Normal"/>
    <w:next w:val="Normal"/>
    <w:autoRedefine/>
    <w:uiPriority w:val="39"/>
    <w:unhideWhenUsed/>
    <w:rsid w:val="001F11B6"/>
    <w:pPr>
      <w:spacing w:after="0"/>
    </w:pPr>
    <w:rPr>
      <w:rFonts w:ascii="Times New Roman" w:hAnsi="Times New Roman"/>
      <w:sz w:val="24"/>
    </w:rPr>
  </w:style>
  <w:style w:type="paragraph" w:styleId="TOC2">
    <w:name w:val="toc 2"/>
    <w:basedOn w:val="Normal"/>
    <w:next w:val="Normal"/>
    <w:autoRedefine/>
    <w:uiPriority w:val="39"/>
    <w:unhideWhenUsed/>
    <w:rsid w:val="001F11B6"/>
    <w:pPr>
      <w:spacing w:after="0"/>
      <w:ind w:left="220"/>
    </w:pPr>
    <w:rPr>
      <w:rFonts w:ascii="Times New Roman" w:hAnsi="Times New Roman"/>
      <w:sz w:val="24"/>
    </w:rPr>
  </w:style>
  <w:style w:type="paragraph" w:styleId="TOC3">
    <w:name w:val="toc 3"/>
    <w:basedOn w:val="Normal"/>
    <w:next w:val="Normal"/>
    <w:autoRedefine/>
    <w:uiPriority w:val="39"/>
    <w:unhideWhenUsed/>
    <w:rsid w:val="001F11B6"/>
    <w:pPr>
      <w:spacing w:after="0"/>
      <w:ind w:left="440"/>
    </w:pPr>
    <w:rPr>
      <w:rFonts w:ascii="Times New Roman" w:hAnsi="Times New Roman"/>
      <w:sz w:val="24"/>
    </w:rPr>
  </w:style>
  <w:style w:type="character" w:styleId="Hyperlink">
    <w:name w:val="Hyperlink"/>
    <w:basedOn w:val="DefaultParagraphFont"/>
    <w:uiPriority w:val="99"/>
    <w:unhideWhenUsed/>
    <w:rsid w:val="00875C86"/>
    <w:rPr>
      <w:color w:val="0000FF" w:themeColor="hyperlink"/>
      <w:u w:val="single"/>
    </w:rPr>
  </w:style>
  <w:style w:type="paragraph" w:styleId="Header">
    <w:name w:val="header"/>
    <w:basedOn w:val="Normal"/>
    <w:link w:val="HeaderChar"/>
    <w:uiPriority w:val="99"/>
    <w:unhideWhenUsed/>
    <w:rsid w:val="00424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BD6"/>
  </w:style>
  <w:style w:type="paragraph" w:styleId="Footer">
    <w:name w:val="footer"/>
    <w:basedOn w:val="Normal"/>
    <w:link w:val="FooterChar"/>
    <w:uiPriority w:val="99"/>
    <w:unhideWhenUsed/>
    <w:rsid w:val="00424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BD6"/>
  </w:style>
  <w:style w:type="paragraph" w:styleId="TOC4">
    <w:name w:val="toc 4"/>
    <w:basedOn w:val="Normal"/>
    <w:next w:val="Normal"/>
    <w:autoRedefine/>
    <w:uiPriority w:val="39"/>
    <w:unhideWhenUsed/>
    <w:rsid w:val="001F11B6"/>
    <w:pPr>
      <w:spacing w:after="0"/>
      <w:ind w:left="660"/>
    </w:pPr>
    <w:rPr>
      <w:rFonts w:ascii="Times New Roman" w:hAnsi="Times New Roman"/>
      <w:sz w:val="24"/>
    </w:rPr>
  </w:style>
  <w:style w:type="paragraph" w:styleId="DocumentMap">
    <w:name w:val="Document Map"/>
    <w:basedOn w:val="Normal"/>
    <w:link w:val="DocumentMapChar"/>
    <w:uiPriority w:val="99"/>
    <w:semiHidden/>
    <w:unhideWhenUsed/>
    <w:rsid w:val="003C229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C2291"/>
    <w:rPr>
      <w:rFonts w:ascii="Tahoma" w:hAnsi="Tahoma" w:cs="Tahoma"/>
      <w:sz w:val="16"/>
      <w:szCs w:val="16"/>
    </w:rPr>
  </w:style>
  <w:style w:type="paragraph" w:styleId="NoSpacing">
    <w:name w:val="No Spacing"/>
    <w:uiPriority w:val="1"/>
    <w:qFormat/>
    <w:rsid w:val="008D17DB"/>
    <w:pPr>
      <w:spacing w:after="0" w:line="240" w:lineRule="auto"/>
    </w:pPr>
  </w:style>
  <w:style w:type="paragraph" w:styleId="Caption">
    <w:name w:val="caption"/>
    <w:basedOn w:val="Normal"/>
    <w:next w:val="Normal"/>
    <w:uiPriority w:val="35"/>
    <w:unhideWhenUsed/>
    <w:qFormat/>
    <w:rsid w:val="008C007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F900AE"/>
    <w:pPr>
      <w:spacing w:before="120" w:after="120"/>
    </w:pPr>
    <w:rPr>
      <w:rFonts w:ascii="Times New Roman" w:hAnsi="Times New Roman"/>
      <w:sz w:val="24"/>
    </w:rPr>
  </w:style>
  <w:style w:type="character" w:styleId="PlaceholderText">
    <w:name w:val="Placeholder Text"/>
    <w:basedOn w:val="DefaultParagraphFont"/>
    <w:uiPriority w:val="99"/>
    <w:semiHidden/>
    <w:rsid w:val="00B134C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007BD"/>
    <w:pPr>
      <w:keepNext/>
      <w:keepLines/>
      <w:spacing w:before="600" w:after="12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551A57"/>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0007BD"/>
    <w:pPr>
      <w:keepNext/>
      <w:keepLines/>
      <w:spacing w:before="320" w:after="120"/>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0007BD"/>
    <w:pPr>
      <w:keepNext/>
      <w:keepLines/>
      <w:spacing w:before="120" w:after="120"/>
      <w:outlineLvl w:val="3"/>
    </w:pPr>
    <w:rPr>
      <w:rFonts w:ascii="Times New Roman" w:eastAsiaTheme="majorEastAsia" w:hAnsi="Times New Roman"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7BD"/>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551A5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0007BD"/>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0007BD"/>
    <w:rPr>
      <w:rFonts w:ascii="Times New Roman" w:eastAsiaTheme="majorEastAsia" w:hAnsi="Times New Roman" w:cstheme="majorBidi"/>
      <w:b/>
      <w:bCs/>
      <w:i/>
      <w:iCs/>
      <w:sz w:val="24"/>
    </w:rPr>
  </w:style>
  <w:style w:type="paragraph" w:styleId="ListParagraph">
    <w:name w:val="List Paragraph"/>
    <w:basedOn w:val="Normal"/>
    <w:uiPriority w:val="34"/>
    <w:qFormat/>
    <w:rsid w:val="008C5C5D"/>
    <w:pPr>
      <w:ind w:left="720"/>
      <w:contextualSpacing/>
    </w:pPr>
  </w:style>
  <w:style w:type="paragraph" w:styleId="BalloonText">
    <w:name w:val="Balloon Text"/>
    <w:basedOn w:val="Normal"/>
    <w:link w:val="BalloonTextChar"/>
    <w:uiPriority w:val="99"/>
    <w:semiHidden/>
    <w:unhideWhenUsed/>
    <w:rsid w:val="002C4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14F"/>
    <w:rPr>
      <w:rFonts w:ascii="Tahoma" w:hAnsi="Tahoma" w:cs="Tahoma"/>
      <w:sz w:val="16"/>
      <w:szCs w:val="16"/>
    </w:rPr>
  </w:style>
  <w:style w:type="paragraph" w:styleId="TOC1">
    <w:name w:val="toc 1"/>
    <w:basedOn w:val="Normal"/>
    <w:next w:val="Normal"/>
    <w:autoRedefine/>
    <w:uiPriority w:val="39"/>
    <w:unhideWhenUsed/>
    <w:rsid w:val="001F11B6"/>
    <w:pPr>
      <w:spacing w:after="0"/>
    </w:pPr>
    <w:rPr>
      <w:rFonts w:ascii="Times New Roman" w:hAnsi="Times New Roman"/>
      <w:sz w:val="24"/>
    </w:rPr>
  </w:style>
  <w:style w:type="paragraph" w:styleId="TOC2">
    <w:name w:val="toc 2"/>
    <w:basedOn w:val="Normal"/>
    <w:next w:val="Normal"/>
    <w:autoRedefine/>
    <w:uiPriority w:val="39"/>
    <w:unhideWhenUsed/>
    <w:rsid w:val="001F11B6"/>
    <w:pPr>
      <w:spacing w:after="0"/>
      <w:ind w:left="220"/>
    </w:pPr>
    <w:rPr>
      <w:rFonts w:ascii="Times New Roman" w:hAnsi="Times New Roman"/>
      <w:sz w:val="24"/>
    </w:rPr>
  </w:style>
  <w:style w:type="paragraph" w:styleId="TOC3">
    <w:name w:val="toc 3"/>
    <w:basedOn w:val="Normal"/>
    <w:next w:val="Normal"/>
    <w:autoRedefine/>
    <w:uiPriority w:val="39"/>
    <w:unhideWhenUsed/>
    <w:rsid w:val="001F11B6"/>
    <w:pPr>
      <w:spacing w:after="0"/>
      <w:ind w:left="440"/>
    </w:pPr>
    <w:rPr>
      <w:rFonts w:ascii="Times New Roman" w:hAnsi="Times New Roman"/>
      <w:sz w:val="24"/>
    </w:rPr>
  </w:style>
  <w:style w:type="character" w:styleId="Hyperlink">
    <w:name w:val="Hyperlink"/>
    <w:basedOn w:val="DefaultParagraphFont"/>
    <w:uiPriority w:val="99"/>
    <w:unhideWhenUsed/>
    <w:rsid w:val="00875C86"/>
    <w:rPr>
      <w:color w:val="0000FF" w:themeColor="hyperlink"/>
      <w:u w:val="single"/>
    </w:rPr>
  </w:style>
  <w:style w:type="paragraph" w:styleId="Header">
    <w:name w:val="header"/>
    <w:basedOn w:val="Normal"/>
    <w:link w:val="HeaderChar"/>
    <w:uiPriority w:val="99"/>
    <w:unhideWhenUsed/>
    <w:rsid w:val="00424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BD6"/>
  </w:style>
  <w:style w:type="paragraph" w:styleId="Footer">
    <w:name w:val="footer"/>
    <w:basedOn w:val="Normal"/>
    <w:link w:val="FooterChar"/>
    <w:uiPriority w:val="99"/>
    <w:unhideWhenUsed/>
    <w:rsid w:val="00424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BD6"/>
  </w:style>
  <w:style w:type="paragraph" w:styleId="TOC4">
    <w:name w:val="toc 4"/>
    <w:basedOn w:val="Normal"/>
    <w:next w:val="Normal"/>
    <w:autoRedefine/>
    <w:uiPriority w:val="39"/>
    <w:unhideWhenUsed/>
    <w:rsid w:val="001F11B6"/>
    <w:pPr>
      <w:spacing w:after="0"/>
      <w:ind w:left="660"/>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01531778">
      <w:bodyDiv w:val="1"/>
      <w:marLeft w:val="0"/>
      <w:marRight w:val="0"/>
      <w:marTop w:val="0"/>
      <w:marBottom w:val="0"/>
      <w:divBdr>
        <w:top w:val="none" w:sz="0" w:space="0" w:color="auto"/>
        <w:left w:val="none" w:sz="0" w:space="0" w:color="auto"/>
        <w:bottom w:val="none" w:sz="0" w:space="0" w:color="auto"/>
        <w:right w:val="none" w:sz="0" w:space="0" w:color="auto"/>
      </w:divBdr>
    </w:div>
    <w:div w:id="138111059">
      <w:bodyDiv w:val="1"/>
      <w:marLeft w:val="0"/>
      <w:marRight w:val="0"/>
      <w:marTop w:val="0"/>
      <w:marBottom w:val="0"/>
      <w:divBdr>
        <w:top w:val="none" w:sz="0" w:space="0" w:color="auto"/>
        <w:left w:val="none" w:sz="0" w:space="0" w:color="auto"/>
        <w:bottom w:val="none" w:sz="0" w:space="0" w:color="auto"/>
        <w:right w:val="none" w:sz="0" w:space="0" w:color="auto"/>
      </w:divBdr>
    </w:div>
    <w:div w:id="408774268">
      <w:bodyDiv w:val="1"/>
      <w:marLeft w:val="0"/>
      <w:marRight w:val="0"/>
      <w:marTop w:val="0"/>
      <w:marBottom w:val="0"/>
      <w:divBdr>
        <w:top w:val="none" w:sz="0" w:space="0" w:color="auto"/>
        <w:left w:val="none" w:sz="0" w:space="0" w:color="auto"/>
        <w:bottom w:val="none" w:sz="0" w:space="0" w:color="auto"/>
        <w:right w:val="none" w:sz="0" w:space="0" w:color="auto"/>
      </w:divBdr>
    </w:div>
    <w:div w:id="895430906">
      <w:bodyDiv w:val="1"/>
      <w:marLeft w:val="0"/>
      <w:marRight w:val="0"/>
      <w:marTop w:val="0"/>
      <w:marBottom w:val="0"/>
      <w:divBdr>
        <w:top w:val="none" w:sz="0" w:space="0" w:color="auto"/>
        <w:left w:val="none" w:sz="0" w:space="0" w:color="auto"/>
        <w:bottom w:val="none" w:sz="0" w:space="0" w:color="auto"/>
        <w:right w:val="none" w:sz="0" w:space="0" w:color="auto"/>
      </w:divBdr>
    </w:div>
    <w:div w:id="1300843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wmf"/><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D0E2B-77A5-4C39-BC22-947F2F74B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1108</TotalTime>
  <Pages>54</Pages>
  <Words>9014</Words>
  <Characters>51381</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60275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jnv</dc:creator>
  <cp:lastModifiedBy>Justin</cp:lastModifiedBy>
  <cp:revision>30</cp:revision>
  <dcterms:created xsi:type="dcterms:W3CDTF">2014-05-16T03:02:00Z</dcterms:created>
  <dcterms:modified xsi:type="dcterms:W3CDTF">2014-05-22T18:15:00Z</dcterms:modified>
</cp:coreProperties>
</file>