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151" w:rsidRPr="00387656" w:rsidRDefault="00DB0922" w:rsidP="00387656">
      <w:pPr>
        <w:pStyle w:val="Title"/>
      </w:pPr>
      <w:r w:rsidRPr="004802A7">
        <w:rPr>
          <w:sz w:val="32"/>
        </w:rPr>
        <w:t>Conversion of Glycerol to Lactic Acid under Low Corrosive Conditions with Homogeneous and Heterogeneous Catalysts</w:t>
      </w:r>
    </w:p>
    <w:p w:rsidR="003D07F7" w:rsidRPr="00387656" w:rsidRDefault="00DD00DE" w:rsidP="00387656">
      <w:pPr>
        <w:pStyle w:val="Title"/>
      </w:pPr>
      <w:r w:rsidRPr="00387656">
        <w:tab/>
      </w: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Default="00236E6D"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jc w:val="left"/>
      </w:pPr>
    </w:p>
    <w:p w:rsidR="00236E6D" w:rsidRPr="00387656" w:rsidRDefault="009C755C" w:rsidP="00387656">
      <w:pPr>
        <w:pStyle w:val="Title"/>
      </w:pPr>
      <w:r w:rsidRPr="00387656">
        <w:t>A Thesis Presented for</w:t>
      </w:r>
      <w:r w:rsidR="008865B6" w:rsidRPr="00387656">
        <w:t xml:space="preserve"> the</w:t>
      </w:r>
    </w:p>
    <w:p w:rsidR="009C755C" w:rsidRPr="00387656" w:rsidRDefault="009C755C" w:rsidP="00387656">
      <w:pPr>
        <w:pStyle w:val="Title"/>
      </w:pPr>
      <w:r w:rsidRPr="00387656">
        <w:t>Master of Science</w:t>
      </w:r>
    </w:p>
    <w:p w:rsidR="009C755C" w:rsidRPr="00387656" w:rsidRDefault="009C755C" w:rsidP="00387656">
      <w:pPr>
        <w:pStyle w:val="Title"/>
      </w:pPr>
      <w:r w:rsidRPr="00387656">
        <w:t>Degree</w:t>
      </w:r>
    </w:p>
    <w:p w:rsidR="009C755C" w:rsidRPr="00387656" w:rsidRDefault="009C755C" w:rsidP="00387656">
      <w:pPr>
        <w:pStyle w:val="Title"/>
      </w:pPr>
      <w:r w:rsidRPr="00387656">
        <w:t>The University of Tennessee, Knoxville</w:t>
      </w: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DB0922" w:rsidP="00387656">
      <w:pPr>
        <w:pStyle w:val="Title"/>
      </w:pPr>
      <w:r>
        <w:t>Lu Chen</w:t>
      </w:r>
    </w:p>
    <w:p w:rsidR="009C755C" w:rsidRPr="00387656" w:rsidRDefault="00DB0922" w:rsidP="00387656">
      <w:pPr>
        <w:pStyle w:val="Title"/>
      </w:pPr>
      <w:r>
        <w:t>August</w:t>
      </w:r>
      <w:r w:rsidR="009C755C" w:rsidRPr="00387656">
        <w:t xml:space="preserve"> </w:t>
      </w:r>
      <w:r w:rsidR="003D07F7" w:rsidRPr="00387656">
        <w:t>2</w:t>
      </w:r>
      <w:r w:rsidR="00D73F4D" w:rsidRPr="00387656">
        <w:t>011</w:t>
      </w:r>
    </w:p>
    <w:p w:rsidR="00526151" w:rsidRDefault="00526151" w:rsidP="005E54E2"/>
    <w:p w:rsidR="00526151" w:rsidRDefault="00526151" w:rsidP="005E54E2"/>
    <w:p w:rsidR="00236E6D" w:rsidRDefault="00387656" w:rsidP="005E54E2">
      <w:r>
        <w:br w:type="page"/>
      </w:r>
      <w:r w:rsidR="009A599B">
        <w:lastRenderedPageBreak/>
        <w:t xml:space="preserve"> </w:t>
      </w:r>
    </w:p>
    <w:p w:rsidR="00236E6D" w:rsidRDefault="00236E6D" w:rsidP="005E54E2"/>
    <w:p w:rsidR="00236E6D" w:rsidRDefault="00236E6D" w:rsidP="005E54E2"/>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rPr>
          <w:sz w:val="36"/>
          <w:szCs w:val="36"/>
        </w:rPr>
      </w:pPr>
    </w:p>
    <w:p w:rsidR="009A599B" w:rsidRDefault="009A599B" w:rsidP="009A599B">
      <w:pPr>
        <w:jc w:val="center"/>
      </w:pPr>
      <w:r>
        <w:t>Copyright © 2011 by Lu Chen</w:t>
      </w:r>
    </w:p>
    <w:p w:rsidR="009A599B" w:rsidRDefault="009A599B" w:rsidP="009A599B">
      <w:pPr>
        <w:jc w:val="center"/>
      </w:pPr>
      <w:r>
        <w:t>All rights reserved.</w:t>
      </w:r>
    </w:p>
    <w:p w:rsidR="009A599B" w:rsidRDefault="009A599B" w:rsidP="009A599B">
      <w:pPr>
        <w:jc w:val="center"/>
      </w:pPr>
    </w:p>
    <w:p w:rsidR="009A599B" w:rsidRDefault="009A599B" w:rsidP="009A599B">
      <w:pPr>
        <w:jc w:val="center"/>
      </w:pPr>
    </w:p>
    <w:p w:rsidR="009A599B" w:rsidRDefault="009A599B" w:rsidP="009A599B">
      <w:pPr>
        <w:jc w:val="center"/>
      </w:pPr>
    </w:p>
    <w:p w:rsidR="009A599B" w:rsidRDefault="009A599B" w:rsidP="009A599B">
      <w:pPr>
        <w:jc w:val="center"/>
      </w:pPr>
    </w:p>
    <w:p w:rsidR="009A599B" w:rsidRDefault="009A599B" w:rsidP="009A599B">
      <w:pPr>
        <w:jc w:val="center"/>
      </w:pPr>
    </w:p>
    <w:p w:rsidR="00236E6D" w:rsidRDefault="00236E6D" w:rsidP="009A599B"/>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6F5AA4" w:rsidRPr="00526151" w:rsidRDefault="00236E6D" w:rsidP="00387656">
      <w:pPr>
        <w:pStyle w:val="Title"/>
      </w:pPr>
      <w:r w:rsidRPr="005E54E2">
        <w:br w:type="page"/>
      </w:r>
      <w:r w:rsidR="006F5AA4" w:rsidRPr="00526151">
        <w:lastRenderedPageBreak/>
        <w:t>DEDICATION</w:t>
      </w:r>
    </w:p>
    <w:p w:rsidR="006F5AA4" w:rsidRPr="006F5AA4" w:rsidRDefault="006F5AA4" w:rsidP="005E54E2"/>
    <w:p w:rsidR="003D72AB" w:rsidRPr="006669BF" w:rsidRDefault="003D72AB" w:rsidP="003D72AB">
      <w:pPr>
        <w:spacing w:after="200" w:line="480" w:lineRule="auto"/>
        <w:jc w:val="center"/>
        <w:rPr>
          <w:rFonts w:eastAsia="宋体"/>
          <w:color w:val="000000"/>
        </w:rPr>
      </w:pPr>
      <w:r w:rsidRPr="006669BF">
        <w:rPr>
          <w:rFonts w:eastAsia="宋体"/>
          <w:color w:val="000000"/>
        </w:rPr>
        <w:t xml:space="preserve">This </w:t>
      </w:r>
      <w:r>
        <w:rPr>
          <w:rFonts w:eastAsia="宋体"/>
          <w:color w:val="000000"/>
        </w:rPr>
        <w:t>Thesis</w:t>
      </w:r>
      <w:r w:rsidRPr="006669BF">
        <w:rPr>
          <w:rFonts w:eastAsia="宋体"/>
          <w:color w:val="000000"/>
        </w:rPr>
        <w:t xml:space="preserve"> is dedicated to my family.</w:t>
      </w:r>
    </w:p>
    <w:p w:rsidR="006F5AA4" w:rsidRDefault="006F5AA4" w:rsidP="00387656">
      <w:pPr>
        <w:jc w:val="center"/>
      </w:pPr>
    </w:p>
    <w:p w:rsidR="00904969" w:rsidRDefault="00904969" w:rsidP="00387656">
      <w:pPr>
        <w:jc w:val="center"/>
      </w:pPr>
    </w:p>
    <w:p w:rsidR="00904969" w:rsidRDefault="00904969" w:rsidP="00387656">
      <w:pPr>
        <w:jc w:val="center"/>
      </w:pPr>
    </w:p>
    <w:p w:rsidR="00904969" w:rsidRDefault="00904969" w:rsidP="00387656">
      <w:pPr>
        <w:jc w:val="center"/>
      </w:pPr>
    </w:p>
    <w:p w:rsidR="00CD73A9" w:rsidRDefault="006F5AA4" w:rsidP="00387656">
      <w:pPr>
        <w:pStyle w:val="Title"/>
      </w:pPr>
      <w:r w:rsidRPr="005E54E2">
        <w:br w:type="page"/>
      </w:r>
      <w:r w:rsidR="00CD73A9">
        <w:lastRenderedPageBreak/>
        <w:t>ACKNOWLEDGEMENTS</w:t>
      </w:r>
    </w:p>
    <w:p w:rsidR="00CD73A9" w:rsidRDefault="00CD73A9" w:rsidP="005E54E2"/>
    <w:p w:rsidR="009D794C" w:rsidRDefault="009D794C" w:rsidP="005E54E2"/>
    <w:p w:rsidR="003D72AB" w:rsidRDefault="003D72AB" w:rsidP="003D72AB">
      <w:pPr>
        <w:jc w:val="center"/>
        <w:rPr>
          <w:b/>
          <w:sz w:val="28"/>
          <w:szCs w:val="28"/>
        </w:rPr>
      </w:pPr>
    </w:p>
    <w:p w:rsidR="003D72AB" w:rsidRDefault="003D72AB" w:rsidP="003D72AB">
      <w:pPr>
        <w:spacing w:after="200" w:line="480" w:lineRule="auto"/>
        <w:rPr>
          <w:color w:val="000000"/>
        </w:rPr>
      </w:pPr>
      <w:r>
        <w:rPr>
          <w:color w:val="000000"/>
        </w:rPr>
        <w:tab/>
      </w:r>
      <w:r w:rsidRPr="00F64EAD">
        <w:rPr>
          <w:color w:val="000000"/>
        </w:rPr>
        <w:t xml:space="preserve">I would like to thank my major professor Dr. X. Philip Ye, for giving me this great opportunity in this project, and teaching me how to be a good researcher. I appreciate all the advice and support from my committee members: Dr. Douglas G. Hayes and Dr. </w:t>
      </w:r>
      <w:r>
        <w:rPr>
          <w:color w:val="000000"/>
        </w:rPr>
        <w:t>Qixin Zhong</w:t>
      </w:r>
      <w:r w:rsidRPr="00F64EAD">
        <w:rPr>
          <w:color w:val="000000"/>
        </w:rPr>
        <w:t>. Thank you all for serving on my committee.</w:t>
      </w:r>
    </w:p>
    <w:p w:rsidR="003D72AB" w:rsidRPr="00F87DE0" w:rsidRDefault="003D72AB" w:rsidP="003D72AB">
      <w:pPr>
        <w:spacing w:after="200" w:line="480" w:lineRule="auto"/>
        <w:rPr>
          <w:color w:val="000000"/>
        </w:rPr>
      </w:pPr>
      <w:r>
        <w:rPr>
          <w:color w:val="000000"/>
        </w:rPr>
        <w:tab/>
      </w:r>
      <w:r w:rsidRPr="00F87DE0">
        <w:rPr>
          <w:color w:val="000000"/>
        </w:rPr>
        <w:t xml:space="preserve">I cannot forget to express appreciation to all my colleagues, Dr. Leming Cheng, Shirley Liu, Yaohua Huang, Dr. Guodong Wen, and Dr. Quansheng Chen, </w:t>
      </w:r>
      <w:r w:rsidRPr="00F87DE0">
        <w:rPr>
          <w:rFonts w:eastAsia="宋体"/>
          <w:color w:val="000000"/>
        </w:rPr>
        <w:t xml:space="preserve">for their consistent assistance, guidance </w:t>
      </w:r>
      <w:r w:rsidRPr="00F87DE0">
        <w:rPr>
          <w:color w:val="000000"/>
        </w:rPr>
        <w:t>and making my study and stay in University of Tennessee a great experience.</w:t>
      </w:r>
      <w:r>
        <w:rPr>
          <w:color w:val="000000"/>
        </w:rPr>
        <w:t xml:space="preserve"> Thanks to the undergraduate student </w:t>
      </w:r>
      <w:r w:rsidRPr="00134C5F">
        <w:rPr>
          <w:color w:val="000000"/>
        </w:rPr>
        <w:t>Erick Foster</w:t>
      </w:r>
      <w:r>
        <w:rPr>
          <w:color w:val="000000"/>
        </w:rPr>
        <w:t xml:space="preserve"> for his assistance in some repetitions of the experiments.</w:t>
      </w:r>
    </w:p>
    <w:p w:rsidR="003D72AB" w:rsidRPr="00F87DE0" w:rsidRDefault="003D72AB" w:rsidP="003D72AB">
      <w:pPr>
        <w:spacing w:after="200" w:line="480" w:lineRule="auto"/>
        <w:rPr>
          <w:color w:val="000000"/>
        </w:rPr>
      </w:pPr>
      <w:r>
        <w:rPr>
          <w:color w:val="000000"/>
        </w:rPr>
        <w:tab/>
      </w:r>
      <w:r w:rsidRPr="00F87DE0">
        <w:rPr>
          <w:color w:val="000000"/>
        </w:rPr>
        <w:t>I wish to thank my best friends</w:t>
      </w:r>
      <w:r>
        <w:rPr>
          <w:color w:val="000000"/>
        </w:rPr>
        <w:t xml:space="preserve"> both at University of Tennessee (Ran Ye’s family, Ziliang Zhao, Hongtai Yang and Jie Ma), and all over the world (Zifei Yan, Tong Liu, Nan Liu, Tan Su, Erli Zhang, Jilong Ma, Su Tang, Chunyang Li, Xingmin Zhang, and Lingfei Cui),</w:t>
      </w:r>
      <w:r w:rsidRPr="00F87DE0">
        <w:rPr>
          <w:color w:val="000000"/>
        </w:rPr>
        <w:t xml:space="preserve"> for helping me get through the difficult times, and for all the emotional support, entertainment, and caring they provided. </w:t>
      </w:r>
    </w:p>
    <w:p w:rsidR="003D72AB" w:rsidRPr="00F87DE0" w:rsidRDefault="003D72AB" w:rsidP="003D72AB">
      <w:pPr>
        <w:spacing w:after="200" w:line="480" w:lineRule="auto"/>
        <w:rPr>
          <w:color w:val="000000"/>
        </w:rPr>
      </w:pPr>
      <w:r>
        <w:rPr>
          <w:color w:val="000000"/>
        </w:rPr>
        <w:tab/>
        <w:t>Last</w:t>
      </w:r>
      <w:r w:rsidRPr="00F87DE0">
        <w:rPr>
          <w:color w:val="000000"/>
        </w:rPr>
        <w:t xml:space="preserve">, and most importantly, I </w:t>
      </w:r>
      <w:r>
        <w:rPr>
          <w:color w:val="000000"/>
        </w:rPr>
        <w:t>feel a great appreciation to</w:t>
      </w:r>
      <w:r w:rsidRPr="00F87DE0">
        <w:rPr>
          <w:color w:val="000000"/>
        </w:rPr>
        <w:t xml:space="preserve"> my parents. They bore me, raised me, supported me, taught me, and loved me. </w:t>
      </w:r>
    </w:p>
    <w:p w:rsidR="00904969" w:rsidRDefault="00904969" w:rsidP="005E54E2"/>
    <w:p w:rsidR="00904969" w:rsidRDefault="00904969" w:rsidP="005E54E2"/>
    <w:p w:rsidR="00904969" w:rsidRDefault="00904969" w:rsidP="005E54E2"/>
    <w:p w:rsidR="00236E6D" w:rsidRPr="005E54E2" w:rsidRDefault="0085757D" w:rsidP="00387656">
      <w:pPr>
        <w:pStyle w:val="Title"/>
      </w:pPr>
      <w:r w:rsidRPr="005E54E2">
        <w:br w:type="page"/>
      </w:r>
      <w:r w:rsidR="00236E6D" w:rsidRPr="005E54E2">
        <w:lastRenderedPageBreak/>
        <w:t>ABSTRACT</w:t>
      </w:r>
    </w:p>
    <w:p w:rsidR="009D794C" w:rsidRPr="005E54E2" w:rsidRDefault="009D794C" w:rsidP="005E54E2"/>
    <w:p w:rsidR="009D794C" w:rsidRPr="005E54E2" w:rsidRDefault="009D794C" w:rsidP="005E54E2"/>
    <w:p w:rsidR="003D72AB" w:rsidRDefault="009A599B" w:rsidP="003D72AB">
      <w:pPr>
        <w:spacing w:after="200" w:line="480" w:lineRule="auto"/>
        <w:rPr>
          <w:color w:val="000000"/>
        </w:rPr>
      </w:pPr>
      <w:r>
        <w:rPr>
          <w:color w:val="000000"/>
        </w:rPr>
        <w:tab/>
      </w:r>
      <w:r w:rsidR="003D72AB" w:rsidRPr="00273477">
        <w:rPr>
          <w:color w:val="000000"/>
        </w:rPr>
        <w:t xml:space="preserve">With the increasing demand </w:t>
      </w:r>
      <w:r w:rsidR="003D72AB">
        <w:rPr>
          <w:color w:val="000000"/>
        </w:rPr>
        <w:t>for</w:t>
      </w:r>
      <w:r w:rsidR="003D72AB" w:rsidRPr="00273477">
        <w:rPr>
          <w:color w:val="000000"/>
        </w:rPr>
        <w:t xml:space="preserve"> biodiesel, the</w:t>
      </w:r>
      <w:r w:rsidR="007928A1">
        <w:rPr>
          <w:color w:val="000000"/>
        </w:rPr>
        <w:t xml:space="preserve"> accumulation of byproduct, </w:t>
      </w:r>
      <w:r w:rsidR="003D72AB" w:rsidRPr="00273477">
        <w:rPr>
          <w:color w:val="000000"/>
        </w:rPr>
        <w:t>crude g</w:t>
      </w:r>
      <w:r w:rsidR="007928A1">
        <w:rPr>
          <w:color w:val="000000"/>
        </w:rPr>
        <w:t>lycerol has become a problem which needs to solve</w:t>
      </w:r>
      <w:r w:rsidR="003D72AB" w:rsidRPr="00273477">
        <w:rPr>
          <w:color w:val="000000"/>
        </w:rPr>
        <w:t xml:space="preserve">. Lactic acid is one of the value-added chemical which can be produced from glycerol that has wide uses in food and chemical industry. </w:t>
      </w:r>
      <w:r w:rsidR="003D72AB">
        <w:rPr>
          <w:color w:val="000000"/>
        </w:rPr>
        <w:t xml:space="preserve">Although </w:t>
      </w:r>
      <w:r w:rsidR="003D72AB" w:rsidRPr="00273477">
        <w:rPr>
          <w:color w:val="000000"/>
        </w:rPr>
        <w:t>glycerol</w:t>
      </w:r>
      <w:r w:rsidR="003D72AB">
        <w:rPr>
          <w:color w:val="000000"/>
        </w:rPr>
        <w:t xml:space="preserve"> can be converted</w:t>
      </w:r>
      <w:r w:rsidR="003D72AB" w:rsidRPr="00273477">
        <w:rPr>
          <w:color w:val="000000"/>
        </w:rPr>
        <w:t xml:space="preserve"> to lactic acid </w:t>
      </w:r>
      <w:r w:rsidR="003D72AB">
        <w:rPr>
          <w:color w:val="000000"/>
        </w:rPr>
        <w:t>with an</w:t>
      </w:r>
      <w:r w:rsidR="003D72AB" w:rsidRPr="00273477">
        <w:rPr>
          <w:color w:val="000000"/>
        </w:rPr>
        <w:t xml:space="preserve"> alkali as the catalyst and the reaction had high conversion (100</w:t>
      </w:r>
      <w:r w:rsidR="003D72AB">
        <w:rPr>
          <w:color w:val="000000"/>
        </w:rPr>
        <w:t xml:space="preserve"> mol</w:t>
      </w:r>
      <w:r w:rsidR="003D72AB" w:rsidRPr="00273477">
        <w:rPr>
          <w:color w:val="000000"/>
        </w:rPr>
        <w:t>%) and yield (aro</w:t>
      </w:r>
      <w:r w:rsidR="003D72AB">
        <w:rPr>
          <w:color w:val="000000"/>
        </w:rPr>
        <w:t xml:space="preserve">und 90 mol%), </w:t>
      </w:r>
      <w:r w:rsidR="007928A1">
        <w:rPr>
          <w:color w:val="000000"/>
        </w:rPr>
        <w:t>the high alkalinity</w:t>
      </w:r>
      <w:r w:rsidR="003D72AB" w:rsidRPr="00273477">
        <w:rPr>
          <w:color w:val="000000"/>
        </w:rPr>
        <w:t xml:space="preserve"> would cause severe corrosiveness to </w:t>
      </w:r>
      <w:r w:rsidR="007928A1">
        <w:rPr>
          <w:color w:val="000000"/>
        </w:rPr>
        <w:t>a</w:t>
      </w:r>
      <w:r w:rsidR="003D72AB" w:rsidRPr="00273477">
        <w:rPr>
          <w:color w:val="000000"/>
        </w:rPr>
        <w:t xml:space="preserve"> stainless steel reactor. In this study two tasks were performed to convert glycerol to lactic acid with satisfactory conversion and selectivity, and to reduc</w:t>
      </w:r>
      <w:r w:rsidR="007928A1">
        <w:rPr>
          <w:color w:val="000000"/>
        </w:rPr>
        <w:t>e</w:t>
      </w:r>
      <w:r w:rsidR="003D72AB" w:rsidRPr="00273477">
        <w:rPr>
          <w:color w:val="000000"/>
        </w:rPr>
        <w:t xml:space="preserve"> the corrosiveness</w:t>
      </w:r>
      <w:r w:rsidR="007928A1">
        <w:rPr>
          <w:color w:val="000000"/>
        </w:rPr>
        <w:t xml:space="preserve"> of reaction medium</w:t>
      </w:r>
      <w:r w:rsidR="003D72AB" w:rsidRPr="00273477">
        <w:rPr>
          <w:color w:val="000000"/>
        </w:rPr>
        <w:t xml:space="preserve">. </w:t>
      </w:r>
    </w:p>
    <w:p w:rsidR="003D72AB" w:rsidRDefault="003D72AB" w:rsidP="003D72AB">
      <w:pPr>
        <w:spacing w:after="200" w:line="480" w:lineRule="auto"/>
        <w:rPr>
          <w:color w:val="000000"/>
        </w:rPr>
      </w:pPr>
      <w:r>
        <w:rPr>
          <w:color w:val="000000"/>
        </w:rPr>
        <w:tab/>
      </w:r>
      <w:r w:rsidRPr="00273477">
        <w:rPr>
          <w:color w:val="000000"/>
        </w:rPr>
        <w:t xml:space="preserve">First, </w:t>
      </w:r>
      <w:r>
        <w:rPr>
          <w:color w:val="000000"/>
        </w:rPr>
        <w:t xml:space="preserve">CaO was used as solid base catalyst. The highest yield of lactic acid </w:t>
      </w:r>
      <w:r w:rsidR="007928A1">
        <w:rPr>
          <w:color w:val="000000"/>
        </w:rPr>
        <w:t xml:space="preserve">achieved </w:t>
      </w:r>
      <w:r>
        <w:rPr>
          <w:color w:val="000000"/>
        </w:rPr>
        <w:t xml:space="preserve">was 40.8 mol% with a 97.8 mol% glycerol conversion, </w:t>
      </w:r>
      <w:r w:rsidR="007928A1">
        <w:rPr>
          <w:color w:val="000000"/>
        </w:rPr>
        <w:t xml:space="preserve">when operating </w:t>
      </w:r>
      <w:r>
        <w:rPr>
          <w:color w:val="000000"/>
        </w:rPr>
        <w:t>at 290</w:t>
      </w:r>
      <w:r w:rsidRPr="004802A7">
        <w:t>°C</w:t>
      </w:r>
      <w:r>
        <w:t xml:space="preserve"> after 150</w:t>
      </w:r>
      <w:r w:rsidR="007928A1">
        <w:t xml:space="preserve"> </w:t>
      </w:r>
      <w:r>
        <w:t>min reaction with molar ratio of CaO: glycerol=0.3.</w:t>
      </w:r>
      <w:r w:rsidRPr="00DD7991">
        <w:rPr>
          <w:color w:val="000000"/>
        </w:rPr>
        <w:t xml:space="preserve"> </w:t>
      </w:r>
      <w:r>
        <w:rPr>
          <w:color w:val="000000"/>
        </w:rPr>
        <w:t>Also CaO has advantages such as high lactic acid productivity (3.35</w:t>
      </w:r>
      <w:r w:rsidRPr="004300F3">
        <w:rPr>
          <w:sz w:val="22"/>
        </w:rPr>
        <w:t xml:space="preserve"> </w:t>
      </w:r>
      <w:r w:rsidRPr="007928A1">
        <w:rPr>
          <w:color w:val="000000"/>
        </w:rPr>
        <w:t>g/(min·L)</w:t>
      </w:r>
      <w:r w:rsidR="007928A1">
        <w:rPr>
          <w:color w:val="000000"/>
        </w:rPr>
        <w:t xml:space="preserve">), reusability. Also, </w:t>
      </w:r>
      <w:r>
        <w:rPr>
          <w:color w:val="000000"/>
        </w:rPr>
        <w:t>CaO</w:t>
      </w:r>
      <w:r w:rsidRPr="00273477">
        <w:rPr>
          <w:color w:val="000000"/>
        </w:rPr>
        <w:t xml:space="preserve"> </w:t>
      </w:r>
      <w:r>
        <w:rPr>
          <w:color w:val="000000"/>
        </w:rPr>
        <w:t xml:space="preserve">can </w:t>
      </w:r>
      <w:r w:rsidRPr="00273477">
        <w:rPr>
          <w:color w:val="000000"/>
        </w:rPr>
        <w:t>be used</w:t>
      </w:r>
      <w:r>
        <w:rPr>
          <w:color w:val="000000"/>
        </w:rPr>
        <w:t xml:space="preserve"> as the catalyst</w:t>
      </w:r>
      <w:r w:rsidRPr="00273477">
        <w:rPr>
          <w:color w:val="000000"/>
        </w:rPr>
        <w:t xml:space="preserve"> for both biodiesel production and the following crude glycerol conversion</w:t>
      </w:r>
      <w:r>
        <w:rPr>
          <w:color w:val="000000"/>
        </w:rPr>
        <w:t xml:space="preserve"> to lactic acid</w:t>
      </w:r>
      <w:r w:rsidRPr="00273477">
        <w:rPr>
          <w:color w:val="000000"/>
        </w:rPr>
        <w:t>.</w:t>
      </w:r>
      <w:r w:rsidRPr="00DD7991">
        <w:rPr>
          <w:color w:val="000000"/>
        </w:rPr>
        <w:t xml:space="preserve"> </w:t>
      </w:r>
      <w:r w:rsidRPr="00273477">
        <w:rPr>
          <w:color w:val="000000"/>
        </w:rPr>
        <w:t xml:space="preserve">Second, </w:t>
      </w:r>
      <w:r w:rsidR="007928A1">
        <w:rPr>
          <w:color w:val="000000"/>
        </w:rPr>
        <w:t>for</w:t>
      </w:r>
      <w:r>
        <w:rPr>
          <w:color w:val="000000"/>
        </w:rPr>
        <w:t xml:space="preserve"> glycerol conversion with NaOH as catalyst, </w:t>
      </w:r>
      <w:r w:rsidR="007928A1">
        <w:rPr>
          <w:color w:val="000000"/>
        </w:rPr>
        <w:t xml:space="preserve">a </w:t>
      </w:r>
      <w:r w:rsidRPr="00273477">
        <w:rPr>
          <w:color w:val="000000"/>
        </w:rPr>
        <w:t>fed-batch reactor was applied to continuous</w:t>
      </w:r>
      <w:r>
        <w:rPr>
          <w:color w:val="000000"/>
        </w:rPr>
        <w:t>ly</w:t>
      </w:r>
      <w:r w:rsidRPr="00273477">
        <w:rPr>
          <w:color w:val="000000"/>
        </w:rPr>
        <w:t xml:space="preserve"> supply the N</w:t>
      </w:r>
      <w:r>
        <w:rPr>
          <w:color w:val="000000"/>
        </w:rPr>
        <w:t>aOH during the reaction process, compensating the OH</w:t>
      </w:r>
      <w:r>
        <w:rPr>
          <w:color w:val="000000"/>
          <w:vertAlign w:val="superscript"/>
        </w:rPr>
        <w:t>-</w:t>
      </w:r>
      <w:r>
        <w:rPr>
          <w:color w:val="000000"/>
        </w:rPr>
        <w:t xml:space="preserve"> neutralized by newly formed lactic acid. The optimal lactic acid yield of 80.5 mol%, with 92.8% glycerol conversion were obtained at 300</w:t>
      </w:r>
      <w:r w:rsidRPr="00DD7991">
        <w:t xml:space="preserve"> </w:t>
      </w:r>
      <w:r>
        <w:t>°C for 220min, with 1.1M glycerol initial concentration.</w:t>
      </w:r>
      <w:r w:rsidRPr="00D12BE4">
        <w:rPr>
          <w:color w:val="000000"/>
        </w:rPr>
        <w:t xml:space="preserve"> </w:t>
      </w:r>
      <w:r w:rsidR="007928A1">
        <w:rPr>
          <w:color w:val="000000"/>
        </w:rPr>
        <w:t>A first-</w:t>
      </w:r>
      <w:r>
        <w:rPr>
          <w:color w:val="000000"/>
        </w:rPr>
        <w:t>order kinetic</w:t>
      </w:r>
      <w:r w:rsidR="007928A1">
        <w:rPr>
          <w:color w:val="000000"/>
        </w:rPr>
        <w:t xml:space="preserve"> </w:t>
      </w:r>
      <w:r>
        <w:rPr>
          <w:color w:val="000000"/>
        </w:rPr>
        <w:t>model for glycerol concentration</w:t>
      </w:r>
      <w:r w:rsidR="007928A1">
        <w:rPr>
          <w:color w:val="000000"/>
        </w:rPr>
        <w:t xml:space="preserve"> versus time</w:t>
      </w:r>
      <w:r>
        <w:rPr>
          <w:color w:val="000000"/>
        </w:rPr>
        <w:t xml:space="preserve"> was developed and verified </w:t>
      </w:r>
      <w:r w:rsidR="007928A1">
        <w:rPr>
          <w:color w:val="000000"/>
        </w:rPr>
        <w:t xml:space="preserve">experimentally </w:t>
      </w:r>
      <w:r>
        <w:rPr>
          <w:color w:val="000000"/>
        </w:rPr>
        <w:t xml:space="preserve">under conditions with different initial </w:t>
      </w:r>
      <w:r>
        <w:rPr>
          <w:color w:val="000000"/>
        </w:rPr>
        <w:lastRenderedPageBreak/>
        <w:t>glycerol concentration and reaction temperature.</w:t>
      </w:r>
      <w:r w:rsidRPr="00D12BE4">
        <w:rPr>
          <w:color w:val="000000"/>
        </w:rPr>
        <w:t xml:space="preserve"> </w:t>
      </w:r>
      <w:r>
        <w:rPr>
          <w:color w:val="000000"/>
        </w:rPr>
        <w:t>Both methods, solid base and fed-batch, were applied</w:t>
      </w:r>
      <w:r w:rsidR="007928A1">
        <w:rPr>
          <w:color w:val="000000"/>
        </w:rPr>
        <w:t xml:space="preserve"> successfully</w:t>
      </w:r>
      <w:r>
        <w:rPr>
          <w:color w:val="000000"/>
        </w:rPr>
        <w:t xml:space="preserve"> </w:t>
      </w:r>
      <w:r w:rsidR="007928A1">
        <w:rPr>
          <w:color w:val="000000"/>
        </w:rPr>
        <w:t>to three samples</w:t>
      </w:r>
      <w:r>
        <w:rPr>
          <w:color w:val="000000"/>
        </w:rPr>
        <w:t xml:space="preserve"> of crude glycerol samples </w:t>
      </w:r>
      <w:r w:rsidR="007928A1">
        <w:rPr>
          <w:color w:val="000000"/>
        </w:rPr>
        <w:t>provided by biodiesel manufacturers</w:t>
      </w:r>
      <w:r>
        <w:rPr>
          <w:color w:val="000000"/>
        </w:rPr>
        <w:t>.</w:t>
      </w:r>
    </w:p>
    <w:p w:rsidR="003D72AB" w:rsidRPr="00273477" w:rsidRDefault="003D72AB" w:rsidP="003D72AB">
      <w:pPr>
        <w:spacing w:after="200" w:line="480" w:lineRule="auto"/>
      </w:pPr>
      <w:r>
        <w:rPr>
          <w:color w:val="000000"/>
        </w:rPr>
        <w:tab/>
        <w:t xml:space="preserve">In the end, the corrosion issue of different methods was compared based on the </w:t>
      </w:r>
      <w:r w:rsidRPr="00BC28BD">
        <w:rPr>
          <w:color w:val="000000"/>
        </w:rPr>
        <w:t>Fe</w:t>
      </w:r>
      <w:r>
        <w:rPr>
          <w:color w:val="000000"/>
          <w:vertAlign w:val="superscript"/>
        </w:rPr>
        <w:t xml:space="preserve">3+ </w:t>
      </w:r>
      <w:r>
        <w:rPr>
          <w:color w:val="000000"/>
        </w:rPr>
        <w:t>concentration (</w:t>
      </w:r>
      <w:r w:rsidRPr="00BC28BD">
        <w:rPr>
          <w:color w:val="000000"/>
        </w:rPr>
        <w:t>analyzed</w:t>
      </w:r>
      <w:r>
        <w:rPr>
          <w:color w:val="000000"/>
        </w:rPr>
        <w:t xml:space="preserve"> with </w:t>
      </w:r>
      <w:r w:rsidR="007928A1">
        <w:rPr>
          <w:color w:val="000000"/>
        </w:rPr>
        <w:t>a</w:t>
      </w:r>
      <w:r w:rsidRPr="00643F32">
        <w:t>tomic-</w:t>
      </w:r>
      <w:r w:rsidR="007928A1">
        <w:t>a</w:t>
      </w:r>
      <w:r w:rsidRPr="00643F32">
        <w:t xml:space="preserve">bsorption </w:t>
      </w:r>
      <w:r w:rsidR="007928A1">
        <w:t>s</w:t>
      </w:r>
      <w:r w:rsidRPr="00643F32">
        <w:t>pectroscopy</w:t>
      </w:r>
      <w:r>
        <w:t>)</w:t>
      </w:r>
      <w:r>
        <w:rPr>
          <w:color w:val="000000"/>
        </w:rPr>
        <w:t xml:space="preserve"> in the products</w:t>
      </w:r>
      <w:r>
        <w:t xml:space="preserve">. Both </w:t>
      </w:r>
      <w:r w:rsidR="007928A1">
        <w:t xml:space="preserve">methods of glycerol </w:t>
      </w:r>
      <w:r>
        <w:t>conversions</w:t>
      </w:r>
      <w:r w:rsidR="007928A1">
        <w:t>,</w:t>
      </w:r>
      <w:r>
        <w:t xml:space="preserve"> with solid base catalyst and fed-batch reactor</w:t>
      </w:r>
      <w:r w:rsidR="007928A1">
        <w:t>,</w:t>
      </w:r>
      <w:r>
        <w:t xml:space="preserve"> can reduce the corrosiveness of glycerol conversion with an alkali as the catalyst. </w:t>
      </w:r>
    </w:p>
    <w:p w:rsidR="00236E6D" w:rsidRDefault="00236E6D" w:rsidP="003D72AB">
      <w:pPr>
        <w:pStyle w:val="Title"/>
      </w:pPr>
    </w:p>
    <w:p w:rsidR="003D72AB" w:rsidRDefault="003D72AB">
      <w:pPr>
        <w:rPr>
          <w:b/>
          <w:sz w:val="28"/>
          <w:lang w:val="en-CA"/>
        </w:rPr>
      </w:pPr>
      <w:r>
        <w:br w:type="page"/>
      </w:r>
    </w:p>
    <w:p w:rsidR="00387656" w:rsidRDefault="00387656" w:rsidP="00387656">
      <w:pPr>
        <w:pStyle w:val="Title"/>
      </w:pPr>
      <w:r>
        <w:lastRenderedPageBreak/>
        <w:t>TABLE OF CONTENTS</w:t>
      </w:r>
    </w:p>
    <w:p w:rsidR="00387656" w:rsidRDefault="00387656" w:rsidP="00387656">
      <w:pPr>
        <w:pStyle w:val="Title"/>
      </w:pPr>
    </w:p>
    <w:p w:rsidR="00D52657" w:rsidRPr="00D52657" w:rsidRDefault="00AE55DA">
      <w:pPr>
        <w:pStyle w:val="TOC1"/>
        <w:tabs>
          <w:tab w:val="right" w:leader="dot" w:pos="8630"/>
        </w:tabs>
        <w:rPr>
          <w:rFonts w:asciiTheme="minorHAnsi" w:eastAsiaTheme="minorEastAsia" w:hAnsiTheme="minorHAnsi" w:cstheme="minorBidi"/>
          <w:noProof/>
          <w:sz w:val="22"/>
          <w:szCs w:val="22"/>
          <w:lang w:eastAsia="zh-CN"/>
        </w:rPr>
      </w:pPr>
      <w:r w:rsidRPr="00D52657">
        <w:fldChar w:fldCharType="begin"/>
      </w:r>
      <w:r w:rsidR="00387656" w:rsidRPr="00D52657">
        <w:instrText xml:space="preserve"> TOC \o "1-3" \h \z \u </w:instrText>
      </w:r>
      <w:r w:rsidRPr="00D52657">
        <w:fldChar w:fldCharType="separate"/>
      </w:r>
      <w:hyperlink w:anchor="_Toc299546946" w:history="1">
        <w:r w:rsidR="00D52657" w:rsidRPr="00D52657">
          <w:rPr>
            <w:rStyle w:val="Hyperlink"/>
            <w:noProof/>
          </w:rPr>
          <w:t>Chapter 1</w:t>
        </w:r>
        <w:r w:rsidR="00D52657" w:rsidRPr="00D52657">
          <w:rPr>
            <w:noProof/>
            <w:webHidden/>
          </w:rPr>
          <w:tab/>
        </w:r>
        <w:r w:rsidR="00D52657" w:rsidRPr="00D52657">
          <w:rPr>
            <w:noProof/>
            <w:webHidden/>
          </w:rPr>
          <w:fldChar w:fldCharType="begin"/>
        </w:r>
        <w:r w:rsidR="00D52657" w:rsidRPr="00D52657">
          <w:rPr>
            <w:noProof/>
            <w:webHidden/>
          </w:rPr>
          <w:instrText xml:space="preserve"> PAGEREF _Toc299546946 \h </w:instrText>
        </w:r>
        <w:r w:rsidR="00D52657" w:rsidRPr="00D52657">
          <w:rPr>
            <w:noProof/>
            <w:webHidden/>
          </w:rPr>
        </w:r>
        <w:r w:rsidR="00D52657" w:rsidRPr="00D52657">
          <w:rPr>
            <w:noProof/>
            <w:webHidden/>
          </w:rPr>
          <w:fldChar w:fldCharType="separate"/>
        </w:r>
        <w:r w:rsidR="00D52657" w:rsidRPr="00D52657">
          <w:rPr>
            <w:noProof/>
            <w:webHidden/>
          </w:rPr>
          <w:t>1</w:t>
        </w:r>
        <w:r w:rsidR="00D52657"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6947" w:history="1">
        <w:r w:rsidRPr="00D52657">
          <w:rPr>
            <w:rStyle w:val="Hyperlink"/>
            <w:noProof/>
          </w:rPr>
          <w:t>Introduction and Objectives</w:t>
        </w:r>
        <w:r w:rsidRPr="00D52657">
          <w:rPr>
            <w:noProof/>
            <w:webHidden/>
          </w:rPr>
          <w:tab/>
        </w:r>
        <w:r w:rsidRPr="00D52657">
          <w:rPr>
            <w:noProof/>
            <w:webHidden/>
          </w:rPr>
          <w:fldChar w:fldCharType="begin"/>
        </w:r>
        <w:r w:rsidRPr="00D52657">
          <w:rPr>
            <w:noProof/>
            <w:webHidden/>
          </w:rPr>
          <w:instrText xml:space="preserve"> PAGEREF _Toc299546947 \h </w:instrText>
        </w:r>
        <w:r w:rsidRPr="00D52657">
          <w:rPr>
            <w:noProof/>
            <w:webHidden/>
          </w:rPr>
        </w:r>
        <w:r w:rsidRPr="00D52657">
          <w:rPr>
            <w:noProof/>
            <w:webHidden/>
          </w:rPr>
          <w:fldChar w:fldCharType="separate"/>
        </w:r>
        <w:r w:rsidRPr="00D52657">
          <w:rPr>
            <w:noProof/>
            <w:webHidden/>
          </w:rPr>
          <w:t>1</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48" w:history="1">
        <w:r w:rsidRPr="00D52657">
          <w:rPr>
            <w:rStyle w:val="Hyperlink"/>
            <w:noProof/>
          </w:rPr>
          <w:t>1.1 Biodiesel industry and its excessive co-product - crude glycerol</w:t>
        </w:r>
        <w:r w:rsidRPr="00D52657">
          <w:rPr>
            <w:noProof/>
            <w:webHidden/>
          </w:rPr>
          <w:tab/>
        </w:r>
        <w:r w:rsidRPr="00D52657">
          <w:rPr>
            <w:noProof/>
            <w:webHidden/>
          </w:rPr>
          <w:fldChar w:fldCharType="begin"/>
        </w:r>
        <w:r w:rsidRPr="00D52657">
          <w:rPr>
            <w:noProof/>
            <w:webHidden/>
          </w:rPr>
          <w:instrText xml:space="preserve"> PAGEREF _Toc299546948 \h </w:instrText>
        </w:r>
        <w:r w:rsidRPr="00D52657">
          <w:rPr>
            <w:noProof/>
            <w:webHidden/>
          </w:rPr>
        </w:r>
        <w:r w:rsidRPr="00D52657">
          <w:rPr>
            <w:noProof/>
            <w:webHidden/>
          </w:rPr>
          <w:fldChar w:fldCharType="separate"/>
        </w:r>
        <w:r w:rsidRPr="00D52657">
          <w:rPr>
            <w:noProof/>
            <w:webHidden/>
          </w:rPr>
          <w:t>1</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49" w:history="1">
        <w:r w:rsidRPr="00D52657">
          <w:rPr>
            <w:rStyle w:val="Hyperlink"/>
            <w:noProof/>
          </w:rPr>
          <w:t>1.2 The exploitation of crude glycerol</w:t>
        </w:r>
        <w:r w:rsidRPr="00D52657">
          <w:rPr>
            <w:noProof/>
            <w:webHidden/>
          </w:rPr>
          <w:tab/>
        </w:r>
        <w:r w:rsidRPr="00D52657">
          <w:rPr>
            <w:noProof/>
            <w:webHidden/>
          </w:rPr>
          <w:fldChar w:fldCharType="begin"/>
        </w:r>
        <w:r w:rsidRPr="00D52657">
          <w:rPr>
            <w:noProof/>
            <w:webHidden/>
          </w:rPr>
          <w:instrText xml:space="preserve"> PAGEREF _Toc299546949 \h </w:instrText>
        </w:r>
        <w:r w:rsidRPr="00D52657">
          <w:rPr>
            <w:noProof/>
            <w:webHidden/>
          </w:rPr>
        </w:r>
        <w:r w:rsidRPr="00D52657">
          <w:rPr>
            <w:noProof/>
            <w:webHidden/>
          </w:rPr>
          <w:fldChar w:fldCharType="separate"/>
        </w:r>
        <w:r w:rsidRPr="00D52657">
          <w:rPr>
            <w:noProof/>
            <w:webHidden/>
          </w:rPr>
          <w:t>3</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50" w:history="1">
        <w:r w:rsidRPr="00D52657">
          <w:rPr>
            <w:rStyle w:val="Hyperlink"/>
            <w:noProof/>
          </w:rPr>
          <w:t>1.3 Lactic acid production processes and their drawbacks</w:t>
        </w:r>
        <w:r w:rsidRPr="00D52657">
          <w:rPr>
            <w:noProof/>
            <w:webHidden/>
          </w:rPr>
          <w:tab/>
        </w:r>
        <w:r w:rsidRPr="00D52657">
          <w:rPr>
            <w:noProof/>
            <w:webHidden/>
          </w:rPr>
          <w:fldChar w:fldCharType="begin"/>
        </w:r>
        <w:r w:rsidRPr="00D52657">
          <w:rPr>
            <w:noProof/>
            <w:webHidden/>
          </w:rPr>
          <w:instrText xml:space="preserve"> PAGEREF _Toc299546950 \h </w:instrText>
        </w:r>
        <w:r w:rsidRPr="00D52657">
          <w:rPr>
            <w:noProof/>
            <w:webHidden/>
          </w:rPr>
        </w:r>
        <w:r w:rsidRPr="00D52657">
          <w:rPr>
            <w:noProof/>
            <w:webHidden/>
          </w:rPr>
          <w:fldChar w:fldCharType="separate"/>
        </w:r>
        <w:r w:rsidRPr="00D52657">
          <w:rPr>
            <w:noProof/>
            <w:webHidden/>
          </w:rPr>
          <w:t>6</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51" w:history="1">
        <w:r w:rsidRPr="00D52657">
          <w:rPr>
            <w:rStyle w:val="Hyperlink"/>
            <w:noProof/>
          </w:rPr>
          <w:t>Objectives</w:t>
        </w:r>
        <w:r w:rsidRPr="00D52657">
          <w:rPr>
            <w:noProof/>
            <w:webHidden/>
          </w:rPr>
          <w:tab/>
        </w:r>
        <w:r w:rsidRPr="00D52657">
          <w:rPr>
            <w:noProof/>
            <w:webHidden/>
          </w:rPr>
          <w:fldChar w:fldCharType="begin"/>
        </w:r>
        <w:r w:rsidRPr="00D52657">
          <w:rPr>
            <w:noProof/>
            <w:webHidden/>
          </w:rPr>
          <w:instrText xml:space="preserve"> PAGEREF _Toc299546951 \h </w:instrText>
        </w:r>
        <w:r w:rsidRPr="00D52657">
          <w:rPr>
            <w:noProof/>
            <w:webHidden/>
          </w:rPr>
        </w:r>
        <w:r w:rsidRPr="00D52657">
          <w:rPr>
            <w:noProof/>
            <w:webHidden/>
          </w:rPr>
          <w:fldChar w:fldCharType="separate"/>
        </w:r>
        <w:r w:rsidRPr="00D52657">
          <w:rPr>
            <w:noProof/>
            <w:webHidden/>
          </w:rPr>
          <w:t>9</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6952" w:history="1">
        <w:r w:rsidRPr="00D52657">
          <w:rPr>
            <w:rStyle w:val="Hyperlink"/>
            <w:noProof/>
          </w:rPr>
          <w:t>Chapter 2</w:t>
        </w:r>
        <w:r w:rsidRPr="00D52657">
          <w:rPr>
            <w:noProof/>
            <w:webHidden/>
          </w:rPr>
          <w:tab/>
        </w:r>
        <w:r w:rsidRPr="00D52657">
          <w:rPr>
            <w:noProof/>
            <w:webHidden/>
          </w:rPr>
          <w:fldChar w:fldCharType="begin"/>
        </w:r>
        <w:r w:rsidRPr="00D52657">
          <w:rPr>
            <w:noProof/>
            <w:webHidden/>
          </w:rPr>
          <w:instrText xml:space="preserve"> PAGEREF _Toc299546952 \h </w:instrText>
        </w:r>
        <w:r w:rsidRPr="00D52657">
          <w:rPr>
            <w:noProof/>
            <w:webHidden/>
          </w:rPr>
        </w:r>
        <w:r w:rsidRPr="00D52657">
          <w:rPr>
            <w:noProof/>
            <w:webHidden/>
          </w:rPr>
          <w:fldChar w:fldCharType="separate"/>
        </w:r>
        <w:r w:rsidRPr="00D52657">
          <w:rPr>
            <w:noProof/>
            <w:webHidden/>
          </w:rPr>
          <w:t>10</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6953" w:history="1">
        <w:r w:rsidRPr="00D52657">
          <w:rPr>
            <w:rStyle w:val="Hyperlink"/>
            <w:noProof/>
          </w:rPr>
          <w:t>Literature review</w:t>
        </w:r>
        <w:r w:rsidRPr="00D52657">
          <w:rPr>
            <w:noProof/>
            <w:webHidden/>
          </w:rPr>
          <w:tab/>
        </w:r>
        <w:r w:rsidRPr="00D52657">
          <w:rPr>
            <w:noProof/>
            <w:webHidden/>
          </w:rPr>
          <w:fldChar w:fldCharType="begin"/>
        </w:r>
        <w:r w:rsidRPr="00D52657">
          <w:rPr>
            <w:noProof/>
            <w:webHidden/>
          </w:rPr>
          <w:instrText xml:space="preserve"> PAGEREF _Toc299546953 \h </w:instrText>
        </w:r>
        <w:r w:rsidRPr="00D52657">
          <w:rPr>
            <w:noProof/>
            <w:webHidden/>
          </w:rPr>
        </w:r>
        <w:r w:rsidRPr="00D52657">
          <w:rPr>
            <w:noProof/>
            <w:webHidden/>
          </w:rPr>
          <w:fldChar w:fldCharType="separate"/>
        </w:r>
        <w:r w:rsidRPr="00D52657">
          <w:rPr>
            <w:noProof/>
            <w:webHidden/>
          </w:rPr>
          <w:t>10</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54" w:history="1">
        <w:r w:rsidRPr="00D52657">
          <w:rPr>
            <w:rStyle w:val="Hyperlink"/>
            <w:noProof/>
          </w:rPr>
          <w:t>2.1 Properties of crude glycerol</w:t>
        </w:r>
        <w:r w:rsidRPr="00D52657">
          <w:rPr>
            <w:noProof/>
            <w:webHidden/>
          </w:rPr>
          <w:tab/>
        </w:r>
        <w:r w:rsidRPr="00D52657">
          <w:rPr>
            <w:noProof/>
            <w:webHidden/>
          </w:rPr>
          <w:fldChar w:fldCharType="begin"/>
        </w:r>
        <w:r w:rsidRPr="00D52657">
          <w:rPr>
            <w:noProof/>
            <w:webHidden/>
          </w:rPr>
          <w:instrText xml:space="preserve"> PAGEREF _Toc299546954 \h </w:instrText>
        </w:r>
        <w:r w:rsidRPr="00D52657">
          <w:rPr>
            <w:noProof/>
            <w:webHidden/>
          </w:rPr>
        </w:r>
        <w:r w:rsidRPr="00D52657">
          <w:rPr>
            <w:noProof/>
            <w:webHidden/>
          </w:rPr>
          <w:fldChar w:fldCharType="separate"/>
        </w:r>
        <w:r w:rsidRPr="00D52657">
          <w:rPr>
            <w:noProof/>
            <w:webHidden/>
          </w:rPr>
          <w:t>10</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55" w:history="1">
        <w:r w:rsidRPr="00D52657">
          <w:rPr>
            <w:rStyle w:val="Hyperlink"/>
            <w:noProof/>
          </w:rPr>
          <w:t>2.2 Conversion of glycerol to lactic acid with homogeneous catalyst</w:t>
        </w:r>
        <w:r w:rsidRPr="00D52657">
          <w:rPr>
            <w:noProof/>
            <w:webHidden/>
          </w:rPr>
          <w:tab/>
        </w:r>
        <w:r w:rsidRPr="00D52657">
          <w:rPr>
            <w:noProof/>
            <w:webHidden/>
          </w:rPr>
          <w:fldChar w:fldCharType="begin"/>
        </w:r>
        <w:r w:rsidRPr="00D52657">
          <w:rPr>
            <w:noProof/>
            <w:webHidden/>
          </w:rPr>
          <w:instrText xml:space="preserve"> PAGEREF _Toc299546955 \h </w:instrText>
        </w:r>
        <w:r w:rsidRPr="00D52657">
          <w:rPr>
            <w:noProof/>
            <w:webHidden/>
          </w:rPr>
        </w:r>
        <w:r w:rsidRPr="00D52657">
          <w:rPr>
            <w:noProof/>
            <w:webHidden/>
          </w:rPr>
          <w:fldChar w:fldCharType="separate"/>
        </w:r>
        <w:r w:rsidRPr="00D52657">
          <w:rPr>
            <w:noProof/>
            <w:webHidden/>
          </w:rPr>
          <w:t>11</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56" w:history="1">
        <w:r w:rsidRPr="00D52657">
          <w:rPr>
            <w:rStyle w:val="Hyperlink"/>
            <w:noProof/>
          </w:rPr>
          <w:t>2.2.1 Predicted pathway</w:t>
        </w:r>
        <w:r w:rsidRPr="00D52657">
          <w:rPr>
            <w:noProof/>
            <w:webHidden/>
          </w:rPr>
          <w:tab/>
        </w:r>
        <w:r w:rsidRPr="00D52657">
          <w:rPr>
            <w:noProof/>
            <w:webHidden/>
          </w:rPr>
          <w:fldChar w:fldCharType="begin"/>
        </w:r>
        <w:r w:rsidRPr="00D52657">
          <w:rPr>
            <w:noProof/>
            <w:webHidden/>
          </w:rPr>
          <w:instrText xml:space="preserve"> PAGEREF _Toc299546956 \h </w:instrText>
        </w:r>
        <w:r w:rsidRPr="00D52657">
          <w:rPr>
            <w:noProof/>
            <w:webHidden/>
          </w:rPr>
        </w:r>
        <w:r w:rsidRPr="00D52657">
          <w:rPr>
            <w:noProof/>
            <w:webHidden/>
          </w:rPr>
          <w:fldChar w:fldCharType="separate"/>
        </w:r>
        <w:r w:rsidRPr="00D52657">
          <w:rPr>
            <w:noProof/>
            <w:webHidden/>
          </w:rPr>
          <w:t>11</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57" w:history="1">
        <w:r w:rsidRPr="00D52657">
          <w:rPr>
            <w:rStyle w:val="Hyperlink"/>
            <w:noProof/>
          </w:rPr>
          <w:t>2.2.2 The function of metal ions and OH- group</w:t>
        </w:r>
        <w:r w:rsidRPr="00D52657">
          <w:rPr>
            <w:noProof/>
            <w:webHidden/>
          </w:rPr>
          <w:tab/>
        </w:r>
        <w:r w:rsidRPr="00D52657">
          <w:rPr>
            <w:noProof/>
            <w:webHidden/>
          </w:rPr>
          <w:fldChar w:fldCharType="begin"/>
        </w:r>
        <w:r w:rsidRPr="00D52657">
          <w:rPr>
            <w:noProof/>
            <w:webHidden/>
          </w:rPr>
          <w:instrText xml:space="preserve"> PAGEREF _Toc299546957 \h </w:instrText>
        </w:r>
        <w:r w:rsidRPr="00D52657">
          <w:rPr>
            <w:noProof/>
            <w:webHidden/>
          </w:rPr>
        </w:r>
        <w:r w:rsidRPr="00D52657">
          <w:rPr>
            <w:noProof/>
            <w:webHidden/>
          </w:rPr>
          <w:fldChar w:fldCharType="separate"/>
        </w:r>
        <w:r w:rsidRPr="00D52657">
          <w:rPr>
            <w:noProof/>
            <w:webHidden/>
          </w:rPr>
          <w:t>12</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58" w:history="1">
        <w:r w:rsidRPr="00D52657">
          <w:rPr>
            <w:rStyle w:val="Hyperlink"/>
            <w:noProof/>
          </w:rPr>
          <w:t>2.2.3 Disadvantages of the glycerol conversion on homogeneous catalyst</w:t>
        </w:r>
        <w:r w:rsidRPr="00D52657">
          <w:rPr>
            <w:noProof/>
            <w:webHidden/>
          </w:rPr>
          <w:tab/>
        </w:r>
        <w:r w:rsidRPr="00D52657">
          <w:rPr>
            <w:noProof/>
            <w:webHidden/>
          </w:rPr>
          <w:fldChar w:fldCharType="begin"/>
        </w:r>
        <w:r w:rsidRPr="00D52657">
          <w:rPr>
            <w:noProof/>
            <w:webHidden/>
          </w:rPr>
          <w:instrText xml:space="preserve"> PAGEREF _Toc299546958 \h </w:instrText>
        </w:r>
        <w:r w:rsidRPr="00D52657">
          <w:rPr>
            <w:noProof/>
            <w:webHidden/>
          </w:rPr>
        </w:r>
        <w:r w:rsidRPr="00D52657">
          <w:rPr>
            <w:noProof/>
            <w:webHidden/>
          </w:rPr>
          <w:fldChar w:fldCharType="separate"/>
        </w:r>
        <w:r w:rsidRPr="00D52657">
          <w:rPr>
            <w:noProof/>
            <w:webHidden/>
          </w:rPr>
          <w:t>13</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59" w:history="1">
        <w:r w:rsidRPr="00D52657">
          <w:rPr>
            <w:rStyle w:val="Hyperlink"/>
            <w:noProof/>
          </w:rPr>
          <w:t>2.2.4 Modifications of the glycerol conversion with homogeneous catalyst</w:t>
        </w:r>
        <w:r w:rsidRPr="00D52657">
          <w:rPr>
            <w:noProof/>
            <w:webHidden/>
          </w:rPr>
          <w:tab/>
        </w:r>
        <w:r w:rsidRPr="00D52657">
          <w:rPr>
            <w:noProof/>
            <w:webHidden/>
          </w:rPr>
          <w:fldChar w:fldCharType="begin"/>
        </w:r>
        <w:r w:rsidRPr="00D52657">
          <w:rPr>
            <w:noProof/>
            <w:webHidden/>
          </w:rPr>
          <w:instrText xml:space="preserve"> PAGEREF _Toc299546959 \h </w:instrText>
        </w:r>
        <w:r w:rsidRPr="00D52657">
          <w:rPr>
            <w:noProof/>
            <w:webHidden/>
          </w:rPr>
        </w:r>
        <w:r w:rsidRPr="00D52657">
          <w:rPr>
            <w:noProof/>
            <w:webHidden/>
          </w:rPr>
          <w:fldChar w:fldCharType="separate"/>
        </w:r>
        <w:r w:rsidRPr="00D52657">
          <w:rPr>
            <w:noProof/>
            <w:webHidden/>
          </w:rPr>
          <w:t>14</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60" w:history="1">
        <w:r w:rsidRPr="00D52657">
          <w:rPr>
            <w:rStyle w:val="Hyperlink"/>
            <w:noProof/>
          </w:rPr>
          <w:t>2.3 Feasibility of fed-batch process with homogeneous catalyst</w:t>
        </w:r>
        <w:r w:rsidRPr="00D52657">
          <w:rPr>
            <w:noProof/>
            <w:webHidden/>
          </w:rPr>
          <w:tab/>
        </w:r>
        <w:r w:rsidRPr="00D52657">
          <w:rPr>
            <w:noProof/>
            <w:webHidden/>
          </w:rPr>
          <w:fldChar w:fldCharType="begin"/>
        </w:r>
        <w:r w:rsidRPr="00D52657">
          <w:rPr>
            <w:noProof/>
            <w:webHidden/>
          </w:rPr>
          <w:instrText xml:space="preserve"> PAGEREF _Toc299546960 \h </w:instrText>
        </w:r>
        <w:r w:rsidRPr="00D52657">
          <w:rPr>
            <w:noProof/>
            <w:webHidden/>
          </w:rPr>
        </w:r>
        <w:r w:rsidRPr="00D52657">
          <w:rPr>
            <w:noProof/>
            <w:webHidden/>
          </w:rPr>
          <w:fldChar w:fldCharType="separate"/>
        </w:r>
        <w:r w:rsidRPr="00D52657">
          <w:rPr>
            <w:noProof/>
            <w:webHidden/>
          </w:rPr>
          <w:t>19</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61" w:history="1">
        <w:r w:rsidRPr="00D52657">
          <w:rPr>
            <w:rStyle w:val="Hyperlink"/>
            <w:noProof/>
          </w:rPr>
          <w:t>2.4 Solid base catalysts and the advantages</w:t>
        </w:r>
        <w:r w:rsidRPr="00D52657">
          <w:rPr>
            <w:noProof/>
            <w:webHidden/>
          </w:rPr>
          <w:tab/>
        </w:r>
        <w:r w:rsidRPr="00D52657">
          <w:rPr>
            <w:noProof/>
            <w:webHidden/>
          </w:rPr>
          <w:fldChar w:fldCharType="begin"/>
        </w:r>
        <w:r w:rsidRPr="00D52657">
          <w:rPr>
            <w:noProof/>
            <w:webHidden/>
          </w:rPr>
          <w:instrText xml:space="preserve"> PAGEREF _Toc299546961 \h </w:instrText>
        </w:r>
        <w:r w:rsidRPr="00D52657">
          <w:rPr>
            <w:noProof/>
            <w:webHidden/>
          </w:rPr>
        </w:r>
        <w:r w:rsidRPr="00D52657">
          <w:rPr>
            <w:noProof/>
            <w:webHidden/>
          </w:rPr>
          <w:fldChar w:fldCharType="separate"/>
        </w:r>
        <w:r w:rsidRPr="00D52657">
          <w:rPr>
            <w:noProof/>
            <w:webHidden/>
          </w:rPr>
          <w:t>20</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62" w:history="1">
        <w:r w:rsidRPr="00D52657">
          <w:rPr>
            <w:rStyle w:val="Hyperlink"/>
            <w:noProof/>
          </w:rPr>
          <w:t>2.4.1 Advantages comparing with homogeneous catalysts</w:t>
        </w:r>
        <w:r w:rsidRPr="00D52657">
          <w:rPr>
            <w:noProof/>
            <w:webHidden/>
          </w:rPr>
          <w:tab/>
        </w:r>
        <w:r w:rsidRPr="00D52657">
          <w:rPr>
            <w:noProof/>
            <w:webHidden/>
          </w:rPr>
          <w:fldChar w:fldCharType="begin"/>
        </w:r>
        <w:r w:rsidRPr="00D52657">
          <w:rPr>
            <w:noProof/>
            <w:webHidden/>
          </w:rPr>
          <w:instrText xml:space="preserve"> PAGEREF _Toc299546962 \h </w:instrText>
        </w:r>
        <w:r w:rsidRPr="00D52657">
          <w:rPr>
            <w:noProof/>
            <w:webHidden/>
          </w:rPr>
        </w:r>
        <w:r w:rsidRPr="00D52657">
          <w:rPr>
            <w:noProof/>
            <w:webHidden/>
          </w:rPr>
          <w:fldChar w:fldCharType="separate"/>
        </w:r>
        <w:r w:rsidRPr="00D52657">
          <w:rPr>
            <w:noProof/>
            <w:webHidden/>
          </w:rPr>
          <w:t>21</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63" w:history="1">
        <w:r w:rsidRPr="00D52657">
          <w:rPr>
            <w:rStyle w:val="Hyperlink"/>
            <w:noProof/>
          </w:rPr>
          <w:t>2.4.2 Types of solid base catalysts</w:t>
        </w:r>
        <w:r w:rsidRPr="00D52657">
          <w:rPr>
            <w:noProof/>
            <w:webHidden/>
          </w:rPr>
          <w:tab/>
        </w:r>
        <w:r w:rsidRPr="00D52657">
          <w:rPr>
            <w:noProof/>
            <w:webHidden/>
          </w:rPr>
          <w:fldChar w:fldCharType="begin"/>
        </w:r>
        <w:r w:rsidRPr="00D52657">
          <w:rPr>
            <w:noProof/>
            <w:webHidden/>
          </w:rPr>
          <w:instrText xml:space="preserve"> PAGEREF _Toc299546963 \h </w:instrText>
        </w:r>
        <w:r w:rsidRPr="00D52657">
          <w:rPr>
            <w:noProof/>
            <w:webHidden/>
          </w:rPr>
        </w:r>
        <w:r w:rsidRPr="00D52657">
          <w:rPr>
            <w:noProof/>
            <w:webHidden/>
          </w:rPr>
          <w:fldChar w:fldCharType="separate"/>
        </w:r>
        <w:r w:rsidRPr="00D52657">
          <w:rPr>
            <w:noProof/>
            <w:webHidden/>
          </w:rPr>
          <w:t>21</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64" w:history="1">
        <w:r w:rsidRPr="00D52657">
          <w:rPr>
            <w:rStyle w:val="Hyperlink"/>
            <w:noProof/>
          </w:rPr>
          <w:t>2.5 Conclusion</w:t>
        </w:r>
        <w:r w:rsidRPr="00D52657">
          <w:rPr>
            <w:noProof/>
            <w:webHidden/>
          </w:rPr>
          <w:tab/>
        </w:r>
        <w:r w:rsidRPr="00D52657">
          <w:rPr>
            <w:noProof/>
            <w:webHidden/>
          </w:rPr>
          <w:fldChar w:fldCharType="begin"/>
        </w:r>
        <w:r w:rsidRPr="00D52657">
          <w:rPr>
            <w:noProof/>
            <w:webHidden/>
          </w:rPr>
          <w:instrText xml:space="preserve"> PAGEREF _Toc299546964 \h </w:instrText>
        </w:r>
        <w:r w:rsidRPr="00D52657">
          <w:rPr>
            <w:noProof/>
            <w:webHidden/>
          </w:rPr>
        </w:r>
        <w:r w:rsidRPr="00D52657">
          <w:rPr>
            <w:noProof/>
            <w:webHidden/>
          </w:rPr>
          <w:fldChar w:fldCharType="separate"/>
        </w:r>
        <w:r w:rsidRPr="00D52657">
          <w:rPr>
            <w:noProof/>
            <w:webHidden/>
          </w:rPr>
          <w:t>24</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6965" w:history="1">
        <w:r w:rsidRPr="00D52657">
          <w:rPr>
            <w:rStyle w:val="Hyperlink"/>
            <w:noProof/>
          </w:rPr>
          <w:t>Chapter 3</w:t>
        </w:r>
        <w:r w:rsidRPr="00D52657">
          <w:rPr>
            <w:noProof/>
            <w:webHidden/>
          </w:rPr>
          <w:tab/>
        </w:r>
        <w:r w:rsidRPr="00D52657">
          <w:rPr>
            <w:noProof/>
            <w:webHidden/>
          </w:rPr>
          <w:fldChar w:fldCharType="begin"/>
        </w:r>
        <w:r w:rsidRPr="00D52657">
          <w:rPr>
            <w:noProof/>
            <w:webHidden/>
          </w:rPr>
          <w:instrText xml:space="preserve"> PAGEREF _Toc299546965 \h </w:instrText>
        </w:r>
        <w:r w:rsidRPr="00D52657">
          <w:rPr>
            <w:noProof/>
            <w:webHidden/>
          </w:rPr>
        </w:r>
        <w:r w:rsidRPr="00D52657">
          <w:rPr>
            <w:noProof/>
            <w:webHidden/>
          </w:rPr>
          <w:fldChar w:fldCharType="separate"/>
        </w:r>
        <w:r w:rsidRPr="00D52657">
          <w:rPr>
            <w:noProof/>
            <w:webHidden/>
          </w:rPr>
          <w:t>25</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6966" w:history="1">
        <w:r w:rsidRPr="00D52657">
          <w:rPr>
            <w:rStyle w:val="Hyperlink"/>
            <w:noProof/>
          </w:rPr>
          <w:t>Conversion of glycerol to lactic acid using calcium oxide as solid base catalyst</w:t>
        </w:r>
        <w:r w:rsidRPr="00D52657">
          <w:rPr>
            <w:noProof/>
            <w:webHidden/>
          </w:rPr>
          <w:tab/>
        </w:r>
        <w:r w:rsidRPr="00D52657">
          <w:rPr>
            <w:noProof/>
            <w:webHidden/>
          </w:rPr>
          <w:fldChar w:fldCharType="begin"/>
        </w:r>
        <w:r w:rsidRPr="00D52657">
          <w:rPr>
            <w:noProof/>
            <w:webHidden/>
          </w:rPr>
          <w:instrText xml:space="preserve"> PAGEREF _Toc299546966 \h </w:instrText>
        </w:r>
        <w:r w:rsidRPr="00D52657">
          <w:rPr>
            <w:noProof/>
            <w:webHidden/>
          </w:rPr>
        </w:r>
        <w:r w:rsidRPr="00D52657">
          <w:rPr>
            <w:noProof/>
            <w:webHidden/>
          </w:rPr>
          <w:fldChar w:fldCharType="separate"/>
        </w:r>
        <w:r w:rsidRPr="00D52657">
          <w:rPr>
            <w:noProof/>
            <w:webHidden/>
          </w:rPr>
          <w:t>25</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67" w:history="1">
        <w:r w:rsidRPr="00D52657">
          <w:rPr>
            <w:rStyle w:val="Hyperlink"/>
            <w:noProof/>
          </w:rPr>
          <w:t>Abstract</w:t>
        </w:r>
        <w:r w:rsidRPr="00D52657">
          <w:rPr>
            <w:noProof/>
            <w:webHidden/>
          </w:rPr>
          <w:tab/>
        </w:r>
        <w:r w:rsidRPr="00D52657">
          <w:rPr>
            <w:noProof/>
            <w:webHidden/>
          </w:rPr>
          <w:fldChar w:fldCharType="begin"/>
        </w:r>
        <w:r w:rsidRPr="00D52657">
          <w:rPr>
            <w:noProof/>
            <w:webHidden/>
          </w:rPr>
          <w:instrText xml:space="preserve"> PAGEREF _Toc299546967 \h </w:instrText>
        </w:r>
        <w:r w:rsidRPr="00D52657">
          <w:rPr>
            <w:noProof/>
            <w:webHidden/>
          </w:rPr>
        </w:r>
        <w:r w:rsidRPr="00D52657">
          <w:rPr>
            <w:noProof/>
            <w:webHidden/>
          </w:rPr>
          <w:fldChar w:fldCharType="separate"/>
        </w:r>
        <w:r w:rsidRPr="00D52657">
          <w:rPr>
            <w:noProof/>
            <w:webHidden/>
          </w:rPr>
          <w:t>25</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68" w:history="1">
        <w:r w:rsidRPr="00D52657">
          <w:rPr>
            <w:rStyle w:val="Hyperlink"/>
            <w:noProof/>
          </w:rPr>
          <w:t>3.1 Introduction</w:t>
        </w:r>
        <w:r w:rsidRPr="00D52657">
          <w:rPr>
            <w:noProof/>
            <w:webHidden/>
          </w:rPr>
          <w:tab/>
        </w:r>
        <w:r w:rsidRPr="00D52657">
          <w:rPr>
            <w:noProof/>
            <w:webHidden/>
          </w:rPr>
          <w:fldChar w:fldCharType="begin"/>
        </w:r>
        <w:r w:rsidRPr="00D52657">
          <w:rPr>
            <w:noProof/>
            <w:webHidden/>
          </w:rPr>
          <w:instrText xml:space="preserve"> PAGEREF _Toc299546968 \h </w:instrText>
        </w:r>
        <w:r w:rsidRPr="00D52657">
          <w:rPr>
            <w:noProof/>
            <w:webHidden/>
          </w:rPr>
        </w:r>
        <w:r w:rsidRPr="00D52657">
          <w:rPr>
            <w:noProof/>
            <w:webHidden/>
          </w:rPr>
          <w:fldChar w:fldCharType="separate"/>
        </w:r>
        <w:r w:rsidRPr="00D52657">
          <w:rPr>
            <w:noProof/>
            <w:webHidden/>
          </w:rPr>
          <w:t>26</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69" w:history="1">
        <w:r w:rsidRPr="00D52657">
          <w:rPr>
            <w:rStyle w:val="Hyperlink"/>
            <w:noProof/>
          </w:rPr>
          <w:t>Objectives</w:t>
        </w:r>
        <w:r w:rsidRPr="00D52657">
          <w:rPr>
            <w:noProof/>
            <w:webHidden/>
          </w:rPr>
          <w:tab/>
        </w:r>
        <w:r w:rsidRPr="00D52657">
          <w:rPr>
            <w:noProof/>
            <w:webHidden/>
          </w:rPr>
          <w:fldChar w:fldCharType="begin"/>
        </w:r>
        <w:r w:rsidRPr="00D52657">
          <w:rPr>
            <w:noProof/>
            <w:webHidden/>
          </w:rPr>
          <w:instrText xml:space="preserve"> PAGEREF _Toc299546969 \h </w:instrText>
        </w:r>
        <w:r w:rsidRPr="00D52657">
          <w:rPr>
            <w:noProof/>
            <w:webHidden/>
          </w:rPr>
        </w:r>
        <w:r w:rsidRPr="00D52657">
          <w:rPr>
            <w:noProof/>
            <w:webHidden/>
          </w:rPr>
          <w:fldChar w:fldCharType="separate"/>
        </w:r>
        <w:r w:rsidRPr="00D52657">
          <w:rPr>
            <w:noProof/>
            <w:webHidden/>
          </w:rPr>
          <w:t>28</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70" w:history="1">
        <w:r w:rsidRPr="00D52657">
          <w:rPr>
            <w:rStyle w:val="Hyperlink"/>
            <w:noProof/>
          </w:rPr>
          <w:t>3.2 Materials and methods</w:t>
        </w:r>
        <w:r w:rsidRPr="00D52657">
          <w:rPr>
            <w:noProof/>
            <w:webHidden/>
          </w:rPr>
          <w:tab/>
        </w:r>
        <w:r w:rsidRPr="00D52657">
          <w:rPr>
            <w:noProof/>
            <w:webHidden/>
          </w:rPr>
          <w:fldChar w:fldCharType="begin"/>
        </w:r>
        <w:r w:rsidRPr="00D52657">
          <w:rPr>
            <w:noProof/>
            <w:webHidden/>
          </w:rPr>
          <w:instrText xml:space="preserve"> PAGEREF _Toc299546970 \h </w:instrText>
        </w:r>
        <w:r w:rsidRPr="00D52657">
          <w:rPr>
            <w:noProof/>
            <w:webHidden/>
          </w:rPr>
        </w:r>
        <w:r w:rsidRPr="00D52657">
          <w:rPr>
            <w:noProof/>
            <w:webHidden/>
          </w:rPr>
          <w:fldChar w:fldCharType="separate"/>
        </w:r>
        <w:r w:rsidRPr="00D52657">
          <w:rPr>
            <w:noProof/>
            <w:webHidden/>
          </w:rPr>
          <w:t>28</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71" w:history="1">
        <w:r w:rsidRPr="00D52657">
          <w:rPr>
            <w:rStyle w:val="Hyperlink"/>
            <w:noProof/>
          </w:rPr>
          <w:t>3.2.1 Materials and catalyst preparation</w:t>
        </w:r>
        <w:r w:rsidRPr="00D52657">
          <w:rPr>
            <w:noProof/>
            <w:webHidden/>
          </w:rPr>
          <w:tab/>
        </w:r>
        <w:r w:rsidRPr="00D52657">
          <w:rPr>
            <w:noProof/>
            <w:webHidden/>
          </w:rPr>
          <w:fldChar w:fldCharType="begin"/>
        </w:r>
        <w:r w:rsidRPr="00D52657">
          <w:rPr>
            <w:noProof/>
            <w:webHidden/>
          </w:rPr>
          <w:instrText xml:space="preserve"> PAGEREF _Toc299546971 \h </w:instrText>
        </w:r>
        <w:r w:rsidRPr="00D52657">
          <w:rPr>
            <w:noProof/>
            <w:webHidden/>
          </w:rPr>
        </w:r>
        <w:r w:rsidRPr="00D52657">
          <w:rPr>
            <w:noProof/>
            <w:webHidden/>
          </w:rPr>
          <w:fldChar w:fldCharType="separate"/>
        </w:r>
        <w:r w:rsidRPr="00D52657">
          <w:rPr>
            <w:noProof/>
            <w:webHidden/>
          </w:rPr>
          <w:t>28</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72" w:history="1">
        <w:r w:rsidRPr="00D52657">
          <w:rPr>
            <w:rStyle w:val="Hyperlink"/>
            <w:noProof/>
          </w:rPr>
          <w:t>3.2.2 Reactors</w:t>
        </w:r>
        <w:r w:rsidRPr="00D52657">
          <w:rPr>
            <w:noProof/>
            <w:webHidden/>
          </w:rPr>
          <w:tab/>
        </w:r>
        <w:r w:rsidRPr="00D52657">
          <w:rPr>
            <w:noProof/>
            <w:webHidden/>
          </w:rPr>
          <w:fldChar w:fldCharType="begin"/>
        </w:r>
        <w:r w:rsidRPr="00D52657">
          <w:rPr>
            <w:noProof/>
            <w:webHidden/>
          </w:rPr>
          <w:instrText xml:space="preserve"> PAGEREF _Toc299546972 \h </w:instrText>
        </w:r>
        <w:r w:rsidRPr="00D52657">
          <w:rPr>
            <w:noProof/>
            <w:webHidden/>
          </w:rPr>
        </w:r>
        <w:r w:rsidRPr="00D52657">
          <w:rPr>
            <w:noProof/>
            <w:webHidden/>
          </w:rPr>
          <w:fldChar w:fldCharType="separate"/>
        </w:r>
        <w:r w:rsidRPr="00D52657">
          <w:rPr>
            <w:noProof/>
            <w:webHidden/>
          </w:rPr>
          <w:t>28</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73" w:history="1">
        <w:r w:rsidRPr="00D52657">
          <w:rPr>
            <w:rStyle w:val="Hyperlink"/>
            <w:noProof/>
          </w:rPr>
          <w:t>3.2.3 Reaction procedures</w:t>
        </w:r>
        <w:r w:rsidRPr="00D52657">
          <w:rPr>
            <w:noProof/>
            <w:webHidden/>
          </w:rPr>
          <w:tab/>
        </w:r>
        <w:r w:rsidRPr="00D52657">
          <w:rPr>
            <w:noProof/>
            <w:webHidden/>
          </w:rPr>
          <w:fldChar w:fldCharType="begin"/>
        </w:r>
        <w:r w:rsidRPr="00D52657">
          <w:rPr>
            <w:noProof/>
            <w:webHidden/>
          </w:rPr>
          <w:instrText xml:space="preserve"> PAGEREF _Toc299546973 \h </w:instrText>
        </w:r>
        <w:r w:rsidRPr="00D52657">
          <w:rPr>
            <w:noProof/>
            <w:webHidden/>
          </w:rPr>
        </w:r>
        <w:r w:rsidRPr="00D52657">
          <w:rPr>
            <w:noProof/>
            <w:webHidden/>
          </w:rPr>
          <w:fldChar w:fldCharType="separate"/>
        </w:r>
        <w:r w:rsidRPr="00D52657">
          <w:rPr>
            <w:noProof/>
            <w:webHidden/>
          </w:rPr>
          <w:t>30</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74" w:history="1">
        <w:r w:rsidRPr="00D52657">
          <w:rPr>
            <w:rStyle w:val="Hyperlink"/>
            <w:noProof/>
          </w:rPr>
          <w:t>3.2.4 Experimental design</w:t>
        </w:r>
        <w:r w:rsidRPr="00D52657">
          <w:rPr>
            <w:noProof/>
            <w:webHidden/>
          </w:rPr>
          <w:tab/>
        </w:r>
        <w:r w:rsidRPr="00D52657">
          <w:rPr>
            <w:noProof/>
            <w:webHidden/>
          </w:rPr>
          <w:fldChar w:fldCharType="begin"/>
        </w:r>
        <w:r w:rsidRPr="00D52657">
          <w:rPr>
            <w:noProof/>
            <w:webHidden/>
          </w:rPr>
          <w:instrText xml:space="preserve"> PAGEREF _Toc299546974 \h </w:instrText>
        </w:r>
        <w:r w:rsidRPr="00D52657">
          <w:rPr>
            <w:noProof/>
            <w:webHidden/>
          </w:rPr>
        </w:r>
        <w:r w:rsidRPr="00D52657">
          <w:rPr>
            <w:noProof/>
            <w:webHidden/>
          </w:rPr>
          <w:fldChar w:fldCharType="separate"/>
        </w:r>
        <w:r w:rsidRPr="00D52657">
          <w:rPr>
            <w:noProof/>
            <w:webHidden/>
          </w:rPr>
          <w:t>33</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75" w:history="1">
        <w:r w:rsidRPr="00D52657">
          <w:rPr>
            <w:rStyle w:val="Hyperlink"/>
            <w:noProof/>
          </w:rPr>
          <w:t>3.3 Results and discussion</w:t>
        </w:r>
        <w:r w:rsidRPr="00D52657">
          <w:rPr>
            <w:noProof/>
            <w:webHidden/>
          </w:rPr>
          <w:tab/>
        </w:r>
        <w:r w:rsidRPr="00D52657">
          <w:rPr>
            <w:noProof/>
            <w:webHidden/>
          </w:rPr>
          <w:fldChar w:fldCharType="begin"/>
        </w:r>
        <w:r w:rsidRPr="00D52657">
          <w:rPr>
            <w:noProof/>
            <w:webHidden/>
          </w:rPr>
          <w:instrText xml:space="preserve"> PAGEREF _Toc299546975 \h </w:instrText>
        </w:r>
        <w:r w:rsidRPr="00D52657">
          <w:rPr>
            <w:noProof/>
            <w:webHidden/>
          </w:rPr>
        </w:r>
        <w:r w:rsidRPr="00D52657">
          <w:rPr>
            <w:noProof/>
            <w:webHidden/>
          </w:rPr>
          <w:fldChar w:fldCharType="separate"/>
        </w:r>
        <w:r w:rsidRPr="00D52657">
          <w:rPr>
            <w:noProof/>
            <w:webHidden/>
          </w:rPr>
          <w:t>35</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76" w:history="1">
        <w:r w:rsidRPr="00D52657">
          <w:rPr>
            <w:rStyle w:val="Hyperlink"/>
            <w:noProof/>
          </w:rPr>
          <w:t>3.3.1 Conversion of glycerol solution with different solid base catalysts</w:t>
        </w:r>
        <w:r w:rsidRPr="00D52657">
          <w:rPr>
            <w:noProof/>
            <w:webHidden/>
          </w:rPr>
          <w:tab/>
        </w:r>
        <w:r w:rsidRPr="00D52657">
          <w:rPr>
            <w:noProof/>
            <w:webHidden/>
          </w:rPr>
          <w:fldChar w:fldCharType="begin"/>
        </w:r>
        <w:r w:rsidRPr="00D52657">
          <w:rPr>
            <w:noProof/>
            <w:webHidden/>
          </w:rPr>
          <w:instrText xml:space="preserve"> PAGEREF _Toc299546976 \h </w:instrText>
        </w:r>
        <w:r w:rsidRPr="00D52657">
          <w:rPr>
            <w:noProof/>
            <w:webHidden/>
          </w:rPr>
        </w:r>
        <w:r w:rsidRPr="00D52657">
          <w:rPr>
            <w:noProof/>
            <w:webHidden/>
          </w:rPr>
          <w:fldChar w:fldCharType="separate"/>
        </w:r>
        <w:r w:rsidRPr="00D52657">
          <w:rPr>
            <w:noProof/>
            <w:webHidden/>
          </w:rPr>
          <w:t>35</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77" w:history="1">
        <w:r w:rsidRPr="00D52657">
          <w:rPr>
            <w:rStyle w:val="Hyperlink"/>
            <w:noProof/>
          </w:rPr>
          <w:t>3.3.2 Glycerol (without water) conversion with CaO</w:t>
        </w:r>
        <w:r w:rsidRPr="00D52657">
          <w:rPr>
            <w:noProof/>
            <w:webHidden/>
          </w:rPr>
          <w:tab/>
        </w:r>
        <w:r w:rsidRPr="00D52657">
          <w:rPr>
            <w:noProof/>
            <w:webHidden/>
          </w:rPr>
          <w:fldChar w:fldCharType="begin"/>
        </w:r>
        <w:r w:rsidRPr="00D52657">
          <w:rPr>
            <w:noProof/>
            <w:webHidden/>
          </w:rPr>
          <w:instrText xml:space="preserve"> PAGEREF _Toc299546977 \h </w:instrText>
        </w:r>
        <w:r w:rsidRPr="00D52657">
          <w:rPr>
            <w:noProof/>
            <w:webHidden/>
          </w:rPr>
        </w:r>
        <w:r w:rsidRPr="00D52657">
          <w:rPr>
            <w:noProof/>
            <w:webHidden/>
          </w:rPr>
          <w:fldChar w:fldCharType="separate"/>
        </w:r>
        <w:r w:rsidRPr="00D52657">
          <w:rPr>
            <w:noProof/>
            <w:webHidden/>
          </w:rPr>
          <w:t>36</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78" w:history="1">
        <w:r w:rsidRPr="00D52657">
          <w:rPr>
            <w:rStyle w:val="Hyperlink"/>
            <w:noProof/>
          </w:rPr>
          <w:t>3.3.3 Effect of reaction temperature on lactic acid yield</w:t>
        </w:r>
        <w:r w:rsidRPr="00D52657">
          <w:rPr>
            <w:noProof/>
            <w:webHidden/>
          </w:rPr>
          <w:tab/>
        </w:r>
        <w:r w:rsidRPr="00D52657">
          <w:rPr>
            <w:noProof/>
            <w:webHidden/>
          </w:rPr>
          <w:fldChar w:fldCharType="begin"/>
        </w:r>
        <w:r w:rsidRPr="00D52657">
          <w:rPr>
            <w:noProof/>
            <w:webHidden/>
          </w:rPr>
          <w:instrText xml:space="preserve"> PAGEREF _Toc299546978 \h </w:instrText>
        </w:r>
        <w:r w:rsidRPr="00D52657">
          <w:rPr>
            <w:noProof/>
            <w:webHidden/>
          </w:rPr>
        </w:r>
        <w:r w:rsidRPr="00D52657">
          <w:rPr>
            <w:noProof/>
            <w:webHidden/>
          </w:rPr>
          <w:fldChar w:fldCharType="separate"/>
        </w:r>
        <w:r w:rsidRPr="00D52657">
          <w:rPr>
            <w:noProof/>
            <w:webHidden/>
          </w:rPr>
          <w:t>37</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79" w:history="1">
        <w:r w:rsidRPr="00D52657">
          <w:rPr>
            <w:rStyle w:val="Hyperlink"/>
            <w:noProof/>
          </w:rPr>
          <w:t>3.3.4 Effect of molar ratio of CaO to glycerol on lactic acid yield</w:t>
        </w:r>
        <w:r w:rsidRPr="00D52657">
          <w:rPr>
            <w:noProof/>
            <w:webHidden/>
          </w:rPr>
          <w:tab/>
        </w:r>
        <w:r w:rsidRPr="00D52657">
          <w:rPr>
            <w:noProof/>
            <w:webHidden/>
          </w:rPr>
          <w:fldChar w:fldCharType="begin"/>
        </w:r>
        <w:r w:rsidRPr="00D52657">
          <w:rPr>
            <w:noProof/>
            <w:webHidden/>
          </w:rPr>
          <w:instrText xml:space="preserve"> PAGEREF _Toc299546979 \h </w:instrText>
        </w:r>
        <w:r w:rsidRPr="00D52657">
          <w:rPr>
            <w:noProof/>
            <w:webHidden/>
          </w:rPr>
        </w:r>
        <w:r w:rsidRPr="00D52657">
          <w:rPr>
            <w:noProof/>
            <w:webHidden/>
          </w:rPr>
          <w:fldChar w:fldCharType="separate"/>
        </w:r>
        <w:r w:rsidRPr="00D52657">
          <w:rPr>
            <w:noProof/>
            <w:webHidden/>
          </w:rPr>
          <w:t>38</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80" w:history="1">
        <w:r w:rsidRPr="00D52657">
          <w:rPr>
            <w:rStyle w:val="Hyperlink"/>
            <w:noProof/>
          </w:rPr>
          <w:t>3.3.5 Evaluation of mass balance</w:t>
        </w:r>
        <w:r w:rsidRPr="00D52657">
          <w:rPr>
            <w:noProof/>
            <w:webHidden/>
          </w:rPr>
          <w:tab/>
        </w:r>
        <w:r w:rsidRPr="00D52657">
          <w:rPr>
            <w:noProof/>
            <w:webHidden/>
          </w:rPr>
          <w:fldChar w:fldCharType="begin"/>
        </w:r>
        <w:r w:rsidRPr="00D52657">
          <w:rPr>
            <w:noProof/>
            <w:webHidden/>
          </w:rPr>
          <w:instrText xml:space="preserve"> PAGEREF _Toc299546980 \h </w:instrText>
        </w:r>
        <w:r w:rsidRPr="00D52657">
          <w:rPr>
            <w:noProof/>
            <w:webHidden/>
          </w:rPr>
        </w:r>
        <w:r w:rsidRPr="00D52657">
          <w:rPr>
            <w:noProof/>
            <w:webHidden/>
          </w:rPr>
          <w:fldChar w:fldCharType="separate"/>
        </w:r>
        <w:r w:rsidRPr="00D52657">
          <w:rPr>
            <w:noProof/>
            <w:webHidden/>
          </w:rPr>
          <w:t>40</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81" w:history="1">
        <w:r w:rsidRPr="00D52657">
          <w:rPr>
            <w:rStyle w:val="Hyperlink"/>
            <w:noProof/>
          </w:rPr>
          <w:t>3.3.6 Activation energy of glycerol conversion with CaO as catalyst</w:t>
        </w:r>
        <w:r w:rsidRPr="00D52657">
          <w:rPr>
            <w:noProof/>
            <w:webHidden/>
          </w:rPr>
          <w:tab/>
        </w:r>
        <w:r w:rsidRPr="00D52657">
          <w:rPr>
            <w:noProof/>
            <w:webHidden/>
          </w:rPr>
          <w:fldChar w:fldCharType="begin"/>
        </w:r>
        <w:r w:rsidRPr="00D52657">
          <w:rPr>
            <w:noProof/>
            <w:webHidden/>
          </w:rPr>
          <w:instrText xml:space="preserve"> PAGEREF _Toc299546981 \h </w:instrText>
        </w:r>
        <w:r w:rsidRPr="00D52657">
          <w:rPr>
            <w:noProof/>
            <w:webHidden/>
          </w:rPr>
        </w:r>
        <w:r w:rsidRPr="00D52657">
          <w:rPr>
            <w:noProof/>
            <w:webHidden/>
          </w:rPr>
          <w:fldChar w:fldCharType="separate"/>
        </w:r>
        <w:r w:rsidRPr="00D52657">
          <w:rPr>
            <w:noProof/>
            <w:webHidden/>
          </w:rPr>
          <w:t>41</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82" w:history="1">
        <w:r w:rsidRPr="00D52657">
          <w:rPr>
            <w:rStyle w:val="Hyperlink"/>
            <w:noProof/>
          </w:rPr>
          <w:t>3.3.7 Effect of regeneration and reuse</w:t>
        </w:r>
        <w:r w:rsidRPr="00D52657">
          <w:rPr>
            <w:noProof/>
            <w:webHidden/>
          </w:rPr>
          <w:tab/>
        </w:r>
        <w:r w:rsidRPr="00D52657">
          <w:rPr>
            <w:noProof/>
            <w:webHidden/>
          </w:rPr>
          <w:fldChar w:fldCharType="begin"/>
        </w:r>
        <w:r w:rsidRPr="00D52657">
          <w:rPr>
            <w:noProof/>
            <w:webHidden/>
          </w:rPr>
          <w:instrText xml:space="preserve"> PAGEREF _Toc299546982 \h </w:instrText>
        </w:r>
        <w:r w:rsidRPr="00D52657">
          <w:rPr>
            <w:noProof/>
            <w:webHidden/>
          </w:rPr>
        </w:r>
        <w:r w:rsidRPr="00D52657">
          <w:rPr>
            <w:noProof/>
            <w:webHidden/>
          </w:rPr>
          <w:fldChar w:fldCharType="separate"/>
        </w:r>
        <w:r w:rsidRPr="00D52657">
          <w:rPr>
            <w:noProof/>
            <w:webHidden/>
          </w:rPr>
          <w:t>41</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83" w:history="1">
        <w:r w:rsidRPr="00D52657">
          <w:rPr>
            <w:rStyle w:val="Hyperlink"/>
            <w:noProof/>
          </w:rPr>
          <w:t>3.3.8 Effect of water content on the lactic acid yield</w:t>
        </w:r>
        <w:r w:rsidRPr="00D52657">
          <w:rPr>
            <w:noProof/>
            <w:webHidden/>
          </w:rPr>
          <w:tab/>
        </w:r>
        <w:r w:rsidRPr="00D52657">
          <w:rPr>
            <w:noProof/>
            <w:webHidden/>
          </w:rPr>
          <w:fldChar w:fldCharType="begin"/>
        </w:r>
        <w:r w:rsidRPr="00D52657">
          <w:rPr>
            <w:noProof/>
            <w:webHidden/>
          </w:rPr>
          <w:instrText xml:space="preserve"> PAGEREF _Toc299546983 \h </w:instrText>
        </w:r>
        <w:r w:rsidRPr="00D52657">
          <w:rPr>
            <w:noProof/>
            <w:webHidden/>
          </w:rPr>
        </w:r>
        <w:r w:rsidRPr="00D52657">
          <w:rPr>
            <w:noProof/>
            <w:webHidden/>
          </w:rPr>
          <w:fldChar w:fldCharType="separate"/>
        </w:r>
        <w:r w:rsidRPr="00D52657">
          <w:rPr>
            <w:noProof/>
            <w:webHidden/>
          </w:rPr>
          <w:t>43</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84" w:history="1">
        <w:r w:rsidRPr="00D52657">
          <w:rPr>
            <w:rStyle w:val="Hyperlink"/>
            <w:noProof/>
          </w:rPr>
          <w:t>3.3.9 Application of CaO in crude glycerol (different sources) conversion to lactic acid</w:t>
        </w:r>
        <w:r w:rsidRPr="00D52657">
          <w:rPr>
            <w:noProof/>
            <w:webHidden/>
          </w:rPr>
          <w:tab/>
        </w:r>
        <w:r w:rsidRPr="00D52657">
          <w:rPr>
            <w:noProof/>
            <w:webHidden/>
          </w:rPr>
          <w:fldChar w:fldCharType="begin"/>
        </w:r>
        <w:r w:rsidRPr="00D52657">
          <w:rPr>
            <w:noProof/>
            <w:webHidden/>
          </w:rPr>
          <w:instrText xml:space="preserve"> PAGEREF _Toc299546984 \h </w:instrText>
        </w:r>
        <w:r w:rsidRPr="00D52657">
          <w:rPr>
            <w:noProof/>
            <w:webHidden/>
          </w:rPr>
        </w:r>
        <w:r w:rsidRPr="00D52657">
          <w:rPr>
            <w:noProof/>
            <w:webHidden/>
          </w:rPr>
          <w:fldChar w:fldCharType="separate"/>
        </w:r>
        <w:r w:rsidRPr="00D52657">
          <w:rPr>
            <w:noProof/>
            <w:webHidden/>
          </w:rPr>
          <w:t>44</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85" w:history="1">
        <w:r w:rsidRPr="00D52657">
          <w:rPr>
            <w:rStyle w:val="Hyperlink"/>
            <w:noProof/>
          </w:rPr>
          <w:t>3.3.10 Structure-function of the CaO on the lactic acid yield</w:t>
        </w:r>
        <w:r w:rsidRPr="00D52657">
          <w:rPr>
            <w:noProof/>
            <w:webHidden/>
          </w:rPr>
          <w:tab/>
        </w:r>
        <w:r w:rsidRPr="00D52657">
          <w:rPr>
            <w:noProof/>
            <w:webHidden/>
          </w:rPr>
          <w:fldChar w:fldCharType="begin"/>
        </w:r>
        <w:r w:rsidRPr="00D52657">
          <w:rPr>
            <w:noProof/>
            <w:webHidden/>
          </w:rPr>
          <w:instrText xml:space="preserve"> PAGEREF _Toc299546985 \h </w:instrText>
        </w:r>
        <w:r w:rsidRPr="00D52657">
          <w:rPr>
            <w:noProof/>
            <w:webHidden/>
          </w:rPr>
        </w:r>
        <w:r w:rsidRPr="00D52657">
          <w:rPr>
            <w:noProof/>
            <w:webHidden/>
          </w:rPr>
          <w:fldChar w:fldCharType="separate"/>
        </w:r>
        <w:r w:rsidRPr="00D52657">
          <w:rPr>
            <w:noProof/>
            <w:webHidden/>
          </w:rPr>
          <w:t>45</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86" w:history="1">
        <w:r w:rsidRPr="00D52657">
          <w:rPr>
            <w:rStyle w:val="Hyperlink"/>
            <w:noProof/>
          </w:rPr>
          <w:t>3.3.11 Production of biodiesel and lactic acid from soybean oil over CaO</w:t>
        </w:r>
        <w:r w:rsidRPr="00D52657">
          <w:rPr>
            <w:noProof/>
            <w:webHidden/>
          </w:rPr>
          <w:tab/>
        </w:r>
        <w:r w:rsidRPr="00D52657">
          <w:rPr>
            <w:noProof/>
            <w:webHidden/>
          </w:rPr>
          <w:fldChar w:fldCharType="begin"/>
        </w:r>
        <w:r w:rsidRPr="00D52657">
          <w:rPr>
            <w:noProof/>
            <w:webHidden/>
          </w:rPr>
          <w:instrText xml:space="preserve"> PAGEREF _Toc299546986 \h </w:instrText>
        </w:r>
        <w:r w:rsidRPr="00D52657">
          <w:rPr>
            <w:noProof/>
            <w:webHidden/>
          </w:rPr>
        </w:r>
        <w:r w:rsidRPr="00D52657">
          <w:rPr>
            <w:noProof/>
            <w:webHidden/>
          </w:rPr>
          <w:fldChar w:fldCharType="separate"/>
        </w:r>
        <w:r w:rsidRPr="00D52657">
          <w:rPr>
            <w:noProof/>
            <w:webHidden/>
          </w:rPr>
          <w:t>48</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87" w:history="1">
        <w:r w:rsidRPr="00D52657">
          <w:rPr>
            <w:rStyle w:val="Hyperlink"/>
            <w:noProof/>
          </w:rPr>
          <w:t>3.4 Conclusions</w:t>
        </w:r>
        <w:r w:rsidRPr="00D52657">
          <w:rPr>
            <w:noProof/>
            <w:webHidden/>
          </w:rPr>
          <w:tab/>
        </w:r>
        <w:r w:rsidRPr="00D52657">
          <w:rPr>
            <w:noProof/>
            <w:webHidden/>
          </w:rPr>
          <w:fldChar w:fldCharType="begin"/>
        </w:r>
        <w:r w:rsidRPr="00D52657">
          <w:rPr>
            <w:noProof/>
            <w:webHidden/>
          </w:rPr>
          <w:instrText xml:space="preserve"> PAGEREF _Toc299546987 \h </w:instrText>
        </w:r>
        <w:r w:rsidRPr="00D52657">
          <w:rPr>
            <w:noProof/>
            <w:webHidden/>
          </w:rPr>
        </w:r>
        <w:r w:rsidRPr="00D52657">
          <w:rPr>
            <w:noProof/>
            <w:webHidden/>
          </w:rPr>
          <w:fldChar w:fldCharType="separate"/>
        </w:r>
        <w:r w:rsidRPr="00D52657">
          <w:rPr>
            <w:noProof/>
            <w:webHidden/>
          </w:rPr>
          <w:t>50</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6988" w:history="1">
        <w:r w:rsidRPr="00D52657">
          <w:rPr>
            <w:rStyle w:val="Hyperlink"/>
            <w:noProof/>
          </w:rPr>
          <w:t>Chapter 4</w:t>
        </w:r>
        <w:r w:rsidRPr="00D52657">
          <w:rPr>
            <w:noProof/>
            <w:webHidden/>
          </w:rPr>
          <w:tab/>
        </w:r>
        <w:r w:rsidRPr="00D52657">
          <w:rPr>
            <w:noProof/>
            <w:webHidden/>
          </w:rPr>
          <w:fldChar w:fldCharType="begin"/>
        </w:r>
        <w:r w:rsidRPr="00D52657">
          <w:rPr>
            <w:noProof/>
            <w:webHidden/>
          </w:rPr>
          <w:instrText xml:space="preserve"> PAGEREF _Toc299546988 \h </w:instrText>
        </w:r>
        <w:r w:rsidRPr="00D52657">
          <w:rPr>
            <w:noProof/>
            <w:webHidden/>
          </w:rPr>
        </w:r>
        <w:r w:rsidRPr="00D52657">
          <w:rPr>
            <w:noProof/>
            <w:webHidden/>
          </w:rPr>
          <w:fldChar w:fldCharType="separate"/>
        </w:r>
        <w:r w:rsidRPr="00D52657">
          <w:rPr>
            <w:noProof/>
            <w:webHidden/>
          </w:rPr>
          <w:t>51</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6989" w:history="1">
        <w:r w:rsidRPr="00D52657">
          <w:rPr>
            <w:rStyle w:val="Hyperlink"/>
            <w:noProof/>
          </w:rPr>
          <w:t>Glycerol conversion in fed-batch system with NaOH as homogenous catalyst</w:t>
        </w:r>
        <w:r w:rsidRPr="00D52657">
          <w:rPr>
            <w:noProof/>
            <w:webHidden/>
          </w:rPr>
          <w:tab/>
        </w:r>
        <w:r w:rsidRPr="00D52657">
          <w:rPr>
            <w:noProof/>
            <w:webHidden/>
          </w:rPr>
          <w:fldChar w:fldCharType="begin"/>
        </w:r>
        <w:r w:rsidRPr="00D52657">
          <w:rPr>
            <w:noProof/>
            <w:webHidden/>
          </w:rPr>
          <w:instrText xml:space="preserve"> PAGEREF _Toc299546989 \h </w:instrText>
        </w:r>
        <w:r w:rsidRPr="00D52657">
          <w:rPr>
            <w:noProof/>
            <w:webHidden/>
          </w:rPr>
        </w:r>
        <w:r w:rsidRPr="00D52657">
          <w:rPr>
            <w:noProof/>
            <w:webHidden/>
          </w:rPr>
          <w:fldChar w:fldCharType="separate"/>
        </w:r>
        <w:r w:rsidRPr="00D52657">
          <w:rPr>
            <w:noProof/>
            <w:webHidden/>
          </w:rPr>
          <w:t>51</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90" w:history="1">
        <w:r w:rsidRPr="00D52657">
          <w:rPr>
            <w:rStyle w:val="Hyperlink"/>
            <w:noProof/>
          </w:rPr>
          <w:t>Abstract</w:t>
        </w:r>
        <w:r w:rsidRPr="00D52657">
          <w:rPr>
            <w:noProof/>
            <w:webHidden/>
          </w:rPr>
          <w:tab/>
        </w:r>
        <w:r w:rsidRPr="00D52657">
          <w:rPr>
            <w:noProof/>
            <w:webHidden/>
          </w:rPr>
          <w:fldChar w:fldCharType="begin"/>
        </w:r>
        <w:r w:rsidRPr="00D52657">
          <w:rPr>
            <w:noProof/>
            <w:webHidden/>
          </w:rPr>
          <w:instrText xml:space="preserve"> PAGEREF _Toc299546990 \h </w:instrText>
        </w:r>
        <w:r w:rsidRPr="00D52657">
          <w:rPr>
            <w:noProof/>
            <w:webHidden/>
          </w:rPr>
        </w:r>
        <w:r w:rsidRPr="00D52657">
          <w:rPr>
            <w:noProof/>
            <w:webHidden/>
          </w:rPr>
          <w:fldChar w:fldCharType="separate"/>
        </w:r>
        <w:r w:rsidRPr="00D52657">
          <w:rPr>
            <w:noProof/>
            <w:webHidden/>
          </w:rPr>
          <w:t>51</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91" w:history="1">
        <w:r w:rsidRPr="00D52657">
          <w:rPr>
            <w:rStyle w:val="Hyperlink"/>
            <w:noProof/>
          </w:rPr>
          <w:t>4.1 Introduction</w:t>
        </w:r>
        <w:r w:rsidRPr="00D52657">
          <w:rPr>
            <w:noProof/>
            <w:webHidden/>
          </w:rPr>
          <w:tab/>
        </w:r>
        <w:r w:rsidRPr="00D52657">
          <w:rPr>
            <w:noProof/>
            <w:webHidden/>
          </w:rPr>
          <w:fldChar w:fldCharType="begin"/>
        </w:r>
        <w:r w:rsidRPr="00D52657">
          <w:rPr>
            <w:noProof/>
            <w:webHidden/>
          </w:rPr>
          <w:instrText xml:space="preserve"> PAGEREF _Toc299546991 \h </w:instrText>
        </w:r>
        <w:r w:rsidRPr="00D52657">
          <w:rPr>
            <w:noProof/>
            <w:webHidden/>
          </w:rPr>
        </w:r>
        <w:r w:rsidRPr="00D52657">
          <w:rPr>
            <w:noProof/>
            <w:webHidden/>
          </w:rPr>
          <w:fldChar w:fldCharType="separate"/>
        </w:r>
        <w:r w:rsidRPr="00D52657">
          <w:rPr>
            <w:noProof/>
            <w:webHidden/>
          </w:rPr>
          <w:t>51</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92" w:history="1">
        <w:r w:rsidRPr="00D52657">
          <w:rPr>
            <w:rStyle w:val="Hyperlink"/>
            <w:noProof/>
          </w:rPr>
          <w:t>Objectives</w:t>
        </w:r>
        <w:r w:rsidRPr="00D52657">
          <w:rPr>
            <w:noProof/>
            <w:webHidden/>
          </w:rPr>
          <w:tab/>
        </w:r>
        <w:r w:rsidRPr="00D52657">
          <w:rPr>
            <w:noProof/>
            <w:webHidden/>
          </w:rPr>
          <w:fldChar w:fldCharType="begin"/>
        </w:r>
        <w:r w:rsidRPr="00D52657">
          <w:rPr>
            <w:noProof/>
            <w:webHidden/>
          </w:rPr>
          <w:instrText xml:space="preserve"> PAGEREF _Toc299546992 \h </w:instrText>
        </w:r>
        <w:r w:rsidRPr="00D52657">
          <w:rPr>
            <w:noProof/>
            <w:webHidden/>
          </w:rPr>
        </w:r>
        <w:r w:rsidRPr="00D52657">
          <w:rPr>
            <w:noProof/>
            <w:webHidden/>
          </w:rPr>
          <w:fldChar w:fldCharType="separate"/>
        </w:r>
        <w:r w:rsidRPr="00D52657">
          <w:rPr>
            <w:noProof/>
            <w:webHidden/>
          </w:rPr>
          <w:t>53</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93" w:history="1">
        <w:r w:rsidRPr="00D52657">
          <w:rPr>
            <w:rStyle w:val="Hyperlink"/>
            <w:noProof/>
          </w:rPr>
          <w:t>4.2 Materials and methods</w:t>
        </w:r>
        <w:r w:rsidRPr="00D52657">
          <w:rPr>
            <w:noProof/>
            <w:webHidden/>
          </w:rPr>
          <w:tab/>
        </w:r>
        <w:r w:rsidRPr="00D52657">
          <w:rPr>
            <w:noProof/>
            <w:webHidden/>
          </w:rPr>
          <w:fldChar w:fldCharType="begin"/>
        </w:r>
        <w:r w:rsidRPr="00D52657">
          <w:rPr>
            <w:noProof/>
            <w:webHidden/>
          </w:rPr>
          <w:instrText xml:space="preserve"> PAGEREF _Toc299546993 \h </w:instrText>
        </w:r>
        <w:r w:rsidRPr="00D52657">
          <w:rPr>
            <w:noProof/>
            <w:webHidden/>
          </w:rPr>
        </w:r>
        <w:r w:rsidRPr="00D52657">
          <w:rPr>
            <w:noProof/>
            <w:webHidden/>
          </w:rPr>
          <w:fldChar w:fldCharType="separate"/>
        </w:r>
        <w:r w:rsidRPr="00D52657">
          <w:rPr>
            <w:noProof/>
            <w:webHidden/>
          </w:rPr>
          <w:t>54</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94" w:history="1">
        <w:r w:rsidRPr="00D52657">
          <w:rPr>
            <w:rStyle w:val="Hyperlink"/>
            <w:noProof/>
          </w:rPr>
          <w:t>4.2.1 Materials</w:t>
        </w:r>
        <w:r w:rsidRPr="00D52657">
          <w:rPr>
            <w:noProof/>
            <w:webHidden/>
          </w:rPr>
          <w:tab/>
        </w:r>
        <w:r w:rsidRPr="00D52657">
          <w:rPr>
            <w:noProof/>
            <w:webHidden/>
          </w:rPr>
          <w:fldChar w:fldCharType="begin"/>
        </w:r>
        <w:r w:rsidRPr="00D52657">
          <w:rPr>
            <w:noProof/>
            <w:webHidden/>
          </w:rPr>
          <w:instrText xml:space="preserve"> PAGEREF _Toc299546994 \h </w:instrText>
        </w:r>
        <w:r w:rsidRPr="00D52657">
          <w:rPr>
            <w:noProof/>
            <w:webHidden/>
          </w:rPr>
        </w:r>
        <w:r w:rsidRPr="00D52657">
          <w:rPr>
            <w:noProof/>
            <w:webHidden/>
          </w:rPr>
          <w:fldChar w:fldCharType="separate"/>
        </w:r>
        <w:r w:rsidRPr="00D52657">
          <w:rPr>
            <w:noProof/>
            <w:webHidden/>
          </w:rPr>
          <w:t>54</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95" w:history="1">
        <w:r w:rsidRPr="00D52657">
          <w:rPr>
            <w:rStyle w:val="Hyperlink"/>
            <w:noProof/>
          </w:rPr>
          <w:t>4.2.2 Reactor and operation</w:t>
        </w:r>
        <w:r w:rsidRPr="00D52657">
          <w:rPr>
            <w:noProof/>
            <w:webHidden/>
          </w:rPr>
          <w:tab/>
        </w:r>
        <w:r w:rsidRPr="00D52657">
          <w:rPr>
            <w:noProof/>
            <w:webHidden/>
          </w:rPr>
          <w:fldChar w:fldCharType="begin"/>
        </w:r>
        <w:r w:rsidRPr="00D52657">
          <w:rPr>
            <w:noProof/>
            <w:webHidden/>
          </w:rPr>
          <w:instrText xml:space="preserve"> PAGEREF _Toc299546995 \h </w:instrText>
        </w:r>
        <w:r w:rsidRPr="00D52657">
          <w:rPr>
            <w:noProof/>
            <w:webHidden/>
          </w:rPr>
        </w:r>
        <w:r w:rsidRPr="00D52657">
          <w:rPr>
            <w:noProof/>
            <w:webHidden/>
          </w:rPr>
          <w:fldChar w:fldCharType="separate"/>
        </w:r>
        <w:r w:rsidRPr="00D52657">
          <w:rPr>
            <w:noProof/>
            <w:webHidden/>
          </w:rPr>
          <w:t>54</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96" w:history="1">
        <w:r w:rsidRPr="00D52657">
          <w:rPr>
            <w:rStyle w:val="Hyperlink"/>
            <w:noProof/>
          </w:rPr>
          <w:t>4.2.4 Product pretreatment and analysis</w:t>
        </w:r>
        <w:r w:rsidRPr="00D52657">
          <w:rPr>
            <w:noProof/>
            <w:webHidden/>
          </w:rPr>
          <w:tab/>
        </w:r>
        <w:r w:rsidRPr="00D52657">
          <w:rPr>
            <w:noProof/>
            <w:webHidden/>
          </w:rPr>
          <w:fldChar w:fldCharType="begin"/>
        </w:r>
        <w:r w:rsidRPr="00D52657">
          <w:rPr>
            <w:noProof/>
            <w:webHidden/>
          </w:rPr>
          <w:instrText xml:space="preserve"> PAGEREF _Toc299546996 \h </w:instrText>
        </w:r>
        <w:r w:rsidRPr="00D52657">
          <w:rPr>
            <w:noProof/>
            <w:webHidden/>
          </w:rPr>
        </w:r>
        <w:r w:rsidRPr="00D52657">
          <w:rPr>
            <w:noProof/>
            <w:webHidden/>
          </w:rPr>
          <w:fldChar w:fldCharType="separate"/>
        </w:r>
        <w:r w:rsidRPr="00D52657">
          <w:rPr>
            <w:noProof/>
            <w:webHidden/>
          </w:rPr>
          <w:t>56</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97" w:history="1">
        <w:r w:rsidRPr="00D52657">
          <w:rPr>
            <w:rStyle w:val="Hyperlink"/>
            <w:noProof/>
          </w:rPr>
          <w:t>4.2.5 Kinetic modeling</w:t>
        </w:r>
        <w:r w:rsidRPr="00D52657">
          <w:rPr>
            <w:noProof/>
            <w:webHidden/>
          </w:rPr>
          <w:tab/>
        </w:r>
        <w:r w:rsidRPr="00D52657">
          <w:rPr>
            <w:noProof/>
            <w:webHidden/>
          </w:rPr>
          <w:fldChar w:fldCharType="begin"/>
        </w:r>
        <w:r w:rsidRPr="00D52657">
          <w:rPr>
            <w:noProof/>
            <w:webHidden/>
          </w:rPr>
          <w:instrText xml:space="preserve"> PAGEREF _Toc299546997 \h </w:instrText>
        </w:r>
        <w:r w:rsidRPr="00D52657">
          <w:rPr>
            <w:noProof/>
            <w:webHidden/>
          </w:rPr>
        </w:r>
        <w:r w:rsidRPr="00D52657">
          <w:rPr>
            <w:noProof/>
            <w:webHidden/>
          </w:rPr>
          <w:fldChar w:fldCharType="separate"/>
        </w:r>
        <w:r w:rsidRPr="00D52657">
          <w:rPr>
            <w:noProof/>
            <w:webHidden/>
          </w:rPr>
          <w:t>56</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6998" w:history="1">
        <w:r w:rsidRPr="00D52657">
          <w:rPr>
            <w:rStyle w:val="Hyperlink"/>
            <w:noProof/>
          </w:rPr>
          <w:t>4.2.6 Experimental design</w:t>
        </w:r>
        <w:r w:rsidRPr="00D52657">
          <w:rPr>
            <w:noProof/>
            <w:webHidden/>
          </w:rPr>
          <w:tab/>
        </w:r>
        <w:r w:rsidRPr="00D52657">
          <w:rPr>
            <w:noProof/>
            <w:webHidden/>
          </w:rPr>
          <w:fldChar w:fldCharType="begin"/>
        </w:r>
        <w:r w:rsidRPr="00D52657">
          <w:rPr>
            <w:noProof/>
            <w:webHidden/>
          </w:rPr>
          <w:instrText xml:space="preserve"> PAGEREF _Toc299546998 \h </w:instrText>
        </w:r>
        <w:r w:rsidRPr="00D52657">
          <w:rPr>
            <w:noProof/>
            <w:webHidden/>
          </w:rPr>
        </w:r>
        <w:r w:rsidRPr="00D52657">
          <w:rPr>
            <w:noProof/>
            <w:webHidden/>
          </w:rPr>
          <w:fldChar w:fldCharType="separate"/>
        </w:r>
        <w:r w:rsidRPr="00D52657">
          <w:rPr>
            <w:noProof/>
            <w:webHidden/>
          </w:rPr>
          <w:t>59</w:t>
        </w:r>
        <w:r w:rsidRPr="00D52657">
          <w:rPr>
            <w:noProof/>
            <w:webHidden/>
          </w:rPr>
          <w:fldChar w:fldCharType="end"/>
        </w:r>
      </w:hyperlink>
    </w:p>
    <w:p w:rsidR="00D52657" w:rsidRPr="00D52657" w:rsidRDefault="00D52657">
      <w:pPr>
        <w:pStyle w:val="TOC2"/>
        <w:tabs>
          <w:tab w:val="right" w:leader="dot" w:pos="8630"/>
        </w:tabs>
        <w:rPr>
          <w:rFonts w:asciiTheme="minorHAnsi" w:eastAsiaTheme="minorEastAsia" w:hAnsiTheme="minorHAnsi" w:cstheme="minorBidi"/>
          <w:noProof/>
          <w:sz w:val="22"/>
          <w:szCs w:val="22"/>
          <w:lang w:eastAsia="zh-CN"/>
        </w:rPr>
      </w:pPr>
      <w:hyperlink w:anchor="_Toc299546999" w:history="1">
        <w:r w:rsidRPr="00D52657">
          <w:rPr>
            <w:rStyle w:val="Hyperlink"/>
            <w:noProof/>
          </w:rPr>
          <w:t>4.3 Results and discussion</w:t>
        </w:r>
        <w:r w:rsidRPr="00D52657">
          <w:rPr>
            <w:noProof/>
            <w:webHidden/>
          </w:rPr>
          <w:tab/>
        </w:r>
        <w:r w:rsidRPr="00D52657">
          <w:rPr>
            <w:noProof/>
            <w:webHidden/>
          </w:rPr>
          <w:fldChar w:fldCharType="begin"/>
        </w:r>
        <w:r w:rsidRPr="00D52657">
          <w:rPr>
            <w:noProof/>
            <w:webHidden/>
          </w:rPr>
          <w:instrText xml:space="preserve"> PAGEREF _Toc299546999 \h </w:instrText>
        </w:r>
        <w:r w:rsidRPr="00D52657">
          <w:rPr>
            <w:noProof/>
            <w:webHidden/>
          </w:rPr>
        </w:r>
        <w:r w:rsidRPr="00D52657">
          <w:rPr>
            <w:noProof/>
            <w:webHidden/>
          </w:rPr>
          <w:fldChar w:fldCharType="separate"/>
        </w:r>
        <w:r w:rsidRPr="00D52657">
          <w:rPr>
            <w:noProof/>
            <w:webHidden/>
          </w:rPr>
          <w:t>61</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7000" w:history="1">
        <w:r w:rsidRPr="00D52657">
          <w:rPr>
            <w:rStyle w:val="Hyperlink"/>
            <w:noProof/>
          </w:rPr>
          <w:t>4.3.1 Activation energy of glycerol conversion with NaOH as catalyst</w:t>
        </w:r>
        <w:r w:rsidRPr="00D52657">
          <w:rPr>
            <w:noProof/>
            <w:webHidden/>
          </w:rPr>
          <w:tab/>
        </w:r>
        <w:r w:rsidRPr="00D52657">
          <w:rPr>
            <w:noProof/>
            <w:webHidden/>
          </w:rPr>
          <w:fldChar w:fldCharType="begin"/>
        </w:r>
        <w:r w:rsidRPr="00D52657">
          <w:rPr>
            <w:noProof/>
            <w:webHidden/>
          </w:rPr>
          <w:instrText xml:space="preserve"> PAGEREF _Toc299547000 \h </w:instrText>
        </w:r>
        <w:r w:rsidRPr="00D52657">
          <w:rPr>
            <w:noProof/>
            <w:webHidden/>
          </w:rPr>
        </w:r>
        <w:r w:rsidRPr="00D52657">
          <w:rPr>
            <w:noProof/>
            <w:webHidden/>
          </w:rPr>
          <w:fldChar w:fldCharType="separate"/>
        </w:r>
        <w:r w:rsidRPr="00D52657">
          <w:rPr>
            <w:noProof/>
            <w:webHidden/>
          </w:rPr>
          <w:t>61</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7001" w:history="1">
        <w:r w:rsidRPr="00D52657">
          <w:rPr>
            <w:rStyle w:val="Hyperlink"/>
            <w:noProof/>
          </w:rPr>
          <w:t>4.3.3 Glycerol conversion with NaOH as catalyst in fed-batch reactor</w:t>
        </w:r>
        <w:r w:rsidRPr="00D52657">
          <w:rPr>
            <w:noProof/>
            <w:webHidden/>
          </w:rPr>
          <w:tab/>
        </w:r>
        <w:r w:rsidRPr="00D52657">
          <w:rPr>
            <w:noProof/>
            <w:webHidden/>
          </w:rPr>
          <w:fldChar w:fldCharType="begin"/>
        </w:r>
        <w:r w:rsidRPr="00D52657">
          <w:rPr>
            <w:noProof/>
            <w:webHidden/>
          </w:rPr>
          <w:instrText xml:space="preserve"> PAGEREF _Toc299547001 \h </w:instrText>
        </w:r>
        <w:r w:rsidRPr="00D52657">
          <w:rPr>
            <w:noProof/>
            <w:webHidden/>
          </w:rPr>
        </w:r>
        <w:r w:rsidRPr="00D52657">
          <w:rPr>
            <w:noProof/>
            <w:webHidden/>
          </w:rPr>
          <w:fldChar w:fldCharType="separate"/>
        </w:r>
        <w:r w:rsidRPr="00D52657">
          <w:rPr>
            <w:noProof/>
            <w:webHidden/>
          </w:rPr>
          <w:t>62</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7002" w:history="1">
        <w:r w:rsidRPr="00D52657">
          <w:rPr>
            <w:rStyle w:val="Hyperlink"/>
            <w:noProof/>
          </w:rPr>
          <w:t>4.3.4 Model verification</w:t>
        </w:r>
        <w:r w:rsidRPr="00D52657">
          <w:rPr>
            <w:noProof/>
            <w:webHidden/>
          </w:rPr>
          <w:tab/>
        </w:r>
        <w:r w:rsidRPr="00D52657">
          <w:rPr>
            <w:noProof/>
            <w:webHidden/>
          </w:rPr>
          <w:fldChar w:fldCharType="begin"/>
        </w:r>
        <w:r w:rsidRPr="00D52657">
          <w:rPr>
            <w:noProof/>
            <w:webHidden/>
          </w:rPr>
          <w:instrText xml:space="preserve"> PAGEREF _Toc299547002 \h </w:instrText>
        </w:r>
        <w:r w:rsidRPr="00D52657">
          <w:rPr>
            <w:noProof/>
            <w:webHidden/>
          </w:rPr>
        </w:r>
        <w:r w:rsidRPr="00D52657">
          <w:rPr>
            <w:noProof/>
            <w:webHidden/>
          </w:rPr>
          <w:fldChar w:fldCharType="separate"/>
        </w:r>
        <w:r w:rsidRPr="00D52657">
          <w:rPr>
            <w:noProof/>
            <w:webHidden/>
          </w:rPr>
          <w:t>63</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7003" w:history="1">
        <w:r w:rsidRPr="00D52657">
          <w:rPr>
            <w:rStyle w:val="Hyperlink"/>
            <w:noProof/>
          </w:rPr>
          <w:t>4.3.5 Model validation</w:t>
        </w:r>
        <w:r w:rsidRPr="00D52657">
          <w:rPr>
            <w:noProof/>
            <w:webHidden/>
          </w:rPr>
          <w:tab/>
        </w:r>
        <w:r w:rsidRPr="00D52657">
          <w:rPr>
            <w:noProof/>
            <w:webHidden/>
          </w:rPr>
          <w:fldChar w:fldCharType="begin"/>
        </w:r>
        <w:r w:rsidRPr="00D52657">
          <w:rPr>
            <w:noProof/>
            <w:webHidden/>
          </w:rPr>
          <w:instrText xml:space="preserve"> PAGEREF _Toc299547003 \h </w:instrText>
        </w:r>
        <w:r w:rsidRPr="00D52657">
          <w:rPr>
            <w:noProof/>
            <w:webHidden/>
          </w:rPr>
        </w:r>
        <w:r w:rsidRPr="00D52657">
          <w:rPr>
            <w:noProof/>
            <w:webHidden/>
          </w:rPr>
          <w:fldChar w:fldCharType="separate"/>
        </w:r>
        <w:r w:rsidRPr="00D52657">
          <w:rPr>
            <w:noProof/>
            <w:webHidden/>
          </w:rPr>
          <w:t>65</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7004" w:history="1">
        <w:r w:rsidRPr="00D52657">
          <w:rPr>
            <w:rStyle w:val="Hyperlink"/>
            <w:noProof/>
          </w:rPr>
          <w:t>4.4 Conclusions</w:t>
        </w:r>
        <w:r w:rsidRPr="00D52657">
          <w:rPr>
            <w:noProof/>
            <w:webHidden/>
          </w:rPr>
          <w:tab/>
        </w:r>
        <w:r w:rsidRPr="00D52657">
          <w:rPr>
            <w:noProof/>
            <w:webHidden/>
          </w:rPr>
          <w:fldChar w:fldCharType="begin"/>
        </w:r>
        <w:r w:rsidRPr="00D52657">
          <w:rPr>
            <w:noProof/>
            <w:webHidden/>
          </w:rPr>
          <w:instrText xml:space="preserve"> PAGEREF _Toc299547004 \h </w:instrText>
        </w:r>
        <w:r w:rsidRPr="00D52657">
          <w:rPr>
            <w:noProof/>
            <w:webHidden/>
          </w:rPr>
        </w:r>
        <w:r w:rsidRPr="00D52657">
          <w:rPr>
            <w:noProof/>
            <w:webHidden/>
          </w:rPr>
          <w:fldChar w:fldCharType="separate"/>
        </w:r>
        <w:r w:rsidRPr="00D52657">
          <w:rPr>
            <w:noProof/>
            <w:webHidden/>
          </w:rPr>
          <w:t>73</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7005" w:history="1">
        <w:r w:rsidRPr="00D52657">
          <w:rPr>
            <w:rStyle w:val="Hyperlink"/>
            <w:noProof/>
          </w:rPr>
          <w:t>Chapter 5</w:t>
        </w:r>
        <w:r w:rsidRPr="00D52657">
          <w:rPr>
            <w:noProof/>
            <w:webHidden/>
          </w:rPr>
          <w:tab/>
        </w:r>
        <w:r w:rsidRPr="00D52657">
          <w:rPr>
            <w:noProof/>
            <w:webHidden/>
          </w:rPr>
          <w:fldChar w:fldCharType="begin"/>
        </w:r>
        <w:r w:rsidRPr="00D52657">
          <w:rPr>
            <w:noProof/>
            <w:webHidden/>
          </w:rPr>
          <w:instrText xml:space="preserve"> PAGEREF _Toc299547005 \h </w:instrText>
        </w:r>
        <w:r w:rsidRPr="00D52657">
          <w:rPr>
            <w:noProof/>
            <w:webHidden/>
          </w:rPr>
        </w:r>
        <w:r w:rsidRPr="00D52657">
          <w:rPr>
            <w:noProof/>
            <w:webHidden/>
          </w:rPr>
          <w:fldChar w:fldCharType="separate"/>
        </w:r>
        <w:r w:rsidRPr="00D52657">
          <w:rPr>
            <w:noProof/>
            <w:webHidden/>
          </w:rPr>
          <w:t>74</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7006" w:history="1">
        <w:r w:rsidRPr="00D52657">
          <w:rPr>
            <w:rStyle w:val="Hyperlink"/>
            <w:noProof/>
          </w:rPr>
          <w:t>Summary and prospective</w:t>
        </w:r>
        <w:r w:rsidRPr="00D52657">
          <w:rPr>
            <w:noProof/>
            <w:webHidden/>
          </w:rPr>
          <w:tab/>
        </w:r>
        <w:r w:rsidRPr="00D52657">
          <w:rPr>
            <w:noProof/>
            <w:webHidden/>
          </w:rPr>
          <w:fldChar w:fldCharType="begin"/>
        </w:r>
        <w:r w:rsidRPr="00D52657">
          <w:rPr>
            <w:noProof/>
            <w:webHidden/>
          </w:rPr>
          <w:instrText xml:space="preserve"> PAGEREF _Toc299547006 \h </w:instrText>
        </w:r>
        <w:r w:rsidRPr="00D52657">
          <w:rPr>
            <w:noProof/>
            <w:webHidden/>
          </w:rPr>
        </w:r>
        <w:r w:rsidRPr="00D52657">
          <w:rPr>
            <w:noProof/>
            <w:webHidden/>
          </w:rPr>
          <w:fldChar w:fldCharType="separate"/>
        </w:r>
        <w:r w:rsidRPr="00D52657">
          <w:rPr>
            <w:noProof/>
            <w:webHidden/>
          </w:rPr>
          <w:t>74</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7007" w:history="1">
        <w:r w:rsidRPr="00D52657">
          <w:rPr>
            <w:rStyle w:val="Hyperlink"/>
            <w:noProof/>
          </w:rPr>
          <w:t>5.1 Summary</w:t>
        </w:r>
        <w:r w:rsidRPr="00D52657">
          <w:rPr>
            <w:noProof/>
            <w:webHidden/>
          </w:rPr>
          <w:tab/>
        </w:r>
        <w:r w:rsidRPr="00D52657">
          <w:rPr>
            <w:noProof/>
            <w:webHidden/>
          </w:rPr>
          <w:fldChar w:fldCharType="begin"/>
        </w:r>
        <w:r w:rsidRPr="00D52657">
          <w:rPr>
            <w:noProof/>
            <w:webHidden/>
          </w:rPr>
          <w:instrText xml:space="preserve"> PAGEREF _Toc299547007 \h </w:instrText>
        </w:r>
        <w:r w:rsidRPr="00D52657">
          <w:rPr>
            <w:noProof/>
            <w:webHidden/>
          </w:rPr>
        </w:r>
        <w:r w:rsidRPr="00D52657">
          <w:rPr>
            <w:noProof/>
            <w:webHidden/>
          </w:rPr>
          <w:fldChar w:fldCharType="separate"/>
        </w:r>
        <w:r w:rsidRPr="00D52657">
          <w:rPr>
            <w:noProof/>
            <w:webHidden/>
          </w:rPr>
          <w:t>74</w:t>
        </w:r>
        <w:r w:rsidRPr="00D52657">
          <w:rPr>
            <w:noProof/>
            <w:webHidden/>
          </w:rPr>
          <w:fldChar w:fldCharType="end"/>
        </w:r>
      </w:hyperlink>
    </w:p>
    <w:p w:rsidR="00D52657" w:rsidRPr="00D52657" w:rsidRDefault="00D52657">
      <w:pPr>
        <w:pStyle w:val="TOC3"/>
        <w:tabs>
          <w:tab w:val="right" w:leader="dot" w:pos="8630"/>
        </w:tabs>
        <w:rPr>
          <w:rFonts w:asciiTheme="minorHAnsi" w:eastAsiaTheme="minorEastAsia" w:hAnsiTheme="minorHAnsi" w:cstheme="minorBidi"/>
          <w:noProof/>
          <w:sz w:val="22"/>
          <w:szCs w:val="22"/>
          <w:lang w:eastAsia="zh-CN"/>
        </w:rPr>
      </w:pPr>
      <w:hyperlink w:anchor="_Toc299547008" w:history="1">
        <w:r w:rsidRPr="00D52657">
          <w:rPr>
            <w:rStyle w:val="Hyperlink"/>
            <w:noProof/>
          </w:rPr>
          <w:t>5.2 Future prospective</w:t>
        </w:r>
        <w:r w:rsidRPr="00D52657">
          <w:rPr>
            <w:noProof/>
            <w:webHidden/>
          </w:rPr>
          <w:tab/>
        </w:r>
        <w:r w:rsidRPr="00D52657">
          <w:rPr>
            <w:noProof/>
            <w:webHidden/>
          </w:rPr>
          <w:fldChar w:fldCharType="begin"/>
        </w:r>
        <w:r w:rsidRPr="00D52657">
          <w:rPr>
            <w:noProof/>
            <w:webHidden/>
          </w:rPr>
          <w:instrText xml:space="preserve"> PAGEREF _Toc299547008 \h </w:instrText>
        </w:r>
        <w:r w:rsidRPr="00D52657">
          <w:rPr>
            <w:noProof/>
            <w:webHidden/>
          </w:rPr>
        </w:r>
        <w:r w:rsidRPr="00D52657">
          <w:rPr>
            <w:noProof/>
            <w:webHidden/>
          </w:rPr>
          <w:fldChar w:fldCharType="separate"/>
        </w:r>
        <w:r w:rsidRPr="00D52657">
          <w:rPr>
            <w:noProof/>
            <w:webHidden/>
          </w:rPr>
          <w:t>77</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7009" w:history="1">
        <w:r w:rsidRPr="00D52657">
          <w:rPr>
            <w:rStyle w:val="Hyperlink"/>
            <w:noProof/>
          </w:rPr>
          <w:t>Appendix I  Activation energy calculations</w:t>
        </w:r>
        <w:r w:rsidRPr="00D52657">
          <w:rPr>
            <w:noProof/>
            <w:webHidden/>
          </w:rPr>
          <w:tab/>
        </w:r>
        <w:r w:rsidRPr="00D52657">
          <w:rPr>
            <w:noProof/>
            <w:webHidden/>
          </w:rPr>
          <w:fldChar w:fldCharType="begin"/>
        </w:r>
        <w:r w:rsidRPr="00D52657">
          <w:rPr>
            <w:noProof/>
            <w:webHidden/>
          </w:rPr>
          <w:instrText xml:space="preserve"> PAGEREF _Toc299547009 \h </w:instrText>
        </w:r>
        <w:r w:rsidRPr="00D52657">
          <w:rPr>
            <w:noProof/>
            <w:webHidden/>
          </w:rPr>
        </w:r>
        <w:r w:rsidRPr="00D52657">
          <w:rPr>
            <w:noProof/>
            <w:webHidden/>
          </w:rPr>
          <w:fldChar w:fldCharType="separate"/>
        </w:r>
        <w:r w:rsidRPr="00D52657">
          <w:rPr>
            <w:noProof/>
            <w:webHidden/>
          </w:rPr>
          <w:t>79</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7010" w:history="1">
        <w:r w:rsidRPr="00D52657">
          <w:rPr>
            <w:rStyle w:val="Hyperlink"/>
            <w:noProof/>
          </w:rPr>
          <w:t>Appendix II  Experimental data</w:t>
        </w:r>
        <w:r w:rsidRPr="00D52657">
          <w:rPr>
            <w:noProof/>
            <w:webHidden/>
          </w:rPr>
          <w:tab/>
        </w:r>
        <w:r w:rsidRPr="00D52657">
          <w:rPr>
            <w:noProof/>
            <w:webHidden/>
          </w:rPr>
          <w:fldChar w:fldCharType="begin"/>
        </w:r>
        <w:r w:rsidRPr="00D52657">
          <w:rPr>
            <w:noProof/>
            <w:webHidden/>
          </w:rPr>
          <w:instrText xml:space="preserve"> PAGEREF _Toc299547010 \h </w:instrText>
        </w:r>
        <w:r w:rsidRPr="00D52657">
          <w:rPr>
            <w:noProof/>
            <w:webHidden/>
          </w:rPr>
        </w:r>
        <w:r w:rsidRPr="00D52657">
          <w:rPr>
            <w:noProof/>
            <w:webHidden/>
          </w:rPr>
          <w:fldChar w:fldCharType="separate"/>
        </w:r>
        <w:r w:rsidRPr="00D52657">
          <w:rPr>
            <w:noProof/>
            <w:webHidden/>
          </w:rPr>
          <w:t>84</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7011" w:history="1">
        <w:r w:rsidRPr="00D52657">
          <w:rPr>
            <w:rStyle w:val="Hyperlink"/>
            <w:noProof/>
          </w:rPr>
          <w:t>Appendix III  HPLC Calibration curves</w:t>
        </w:r>
        <w:r w:rsidRPr="00D52657">
          <w:rPr>
            <w:noProof/>
            <w:webHidden/>
          </w:rPr>
          <w:tab/>
        </w:r>
        <w:r w:rsidRPr="00D52657">
          <w:rPr>
            <w:noProof/>
            <w:webHidden/>
          </w:rPr>
          <w:fldChar w:fldCharType="begin"/>
        </w:r>
        <w:r w:rsidRPr="00D52657">
          <w:rPr>
            <w:noProof/>
            <w:webHidden/>
          </w:rPr>
          <w:instrText xml:space="preserve"> PAGEREF _Toc299547011 \h </w:instrText>
        </w:r>
        <w:r w:rsidRPr="00D52657">
          <w:rPr>
            <w:noProof/>
            <w:webHidden/>
          </w:rPr>
        </w:r>
        <w:r w:rsidRPr="00D52657">
          <w:rPr>
            <w:noProof/>
            <w:webHidden/>
          </w:rPr>
          <w:fldChar w:fldCharType="separate"/>
        </w:r>
        <w:r w:rsidRPr="00D52657">
          <w:rPr>
            <w:noProof/>
            <w:webHidden/>
          </w:rPr>
          <w:t>87</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7012" w:history="1">
        <w:r w:rsidRPr="00D52657">
          <w:rPr>
            <w:rStyle w:val="Hyperlink"/>
            <w:noProof/>
          </w:rPr>
          <w:t>LIST OF REFERENCES</w:t>
        </w:r>
        <w:r w:rsidRPr="00D52657">
          <w:rPr>
            <w:noProof/>
            <w:webHidden/>
          </w:rPr>
          <w:tab/>
        </w:r>
        <w:r w:rsidRPr="00D52657">
          <w:rPr>
            <w:noProof/>
            <w:webHidden/>
          </w:rPr>
          <w:fldChar w:fldCharType="begin"/>
        </w:r>
        <w:r w:rsidRPr="00D52657">
          <w:rPr>
            <w:noProof/>
            <w:webHidden/>
          </w:rPr>
          <w:instrText xml:space="preserve"> PAGEREF _Toc299547012 \h </w:instrText>
        </w:r>
        <w:r w:rsidRPr="00D52657">
          <w:rPr>
            <w:noProof/>
            <w:webHidden/>
          </w:rPr>
        </w:r>
        <w:r w:rsidRPr="00D52657">
          <w:rPr>
            <w:noProof/>
            <w:webHidden/>
          </w:rPr>
          <w:fldChar w:fldCharType="separate"/>
        </w:r>
        <w:r w:rsidRPr="00D52657">
          <w:rPr>
            <w:noProof/>
            <w:webHidden/>
          </w:rPr>
          <w:t>89</w:t>
        </w:r>
        <w:r w:rsidRPr="00D52657">
          <w:rPr>
            <w:noProof/>
            <w:webHidden/>
          </w:rPr>
          <w:fldChar w:fldCharType="end"/>
        </w:r>
      </w:hyperlink>
    </w:p>
    <w:p w:rsidR="00D52657" w:rsidRPr="00D52657" w:rsidRDefault="00D52657">
      <w:pPr>
        <w:pStyle w:val="TOC1"/>
        <w:tabs>
          <w:tab w:val="right" w:leader="dot" w:pos="8630"/>
        </w:tabs>
        <w:rPr>
          <w:rFonts w:asciiTheme="minorHAnsi" w:eastAsiaTheme="minorEastAsia" w:hAnsiTheme="minorHAnsi" w:cstheme="minorBidi"/>
          <w:noProof/>
          <w:sz w:val="22"/>
          <w:szCs w:val="22"/>
          <w:lang w:eastAsia="zh-CN"/>
        </w:rPr>
      </w:pPr>
      <w:hyperlink w:anchor="_Toc299547013" w:history="1">
        <w:r w:rsidRPr="00D52657">
          <w:rPr>
            <w:rStyle w:val="Hyperlink"/>
            <w:noProof/>
          </w:rPr>
          <w:t>VITA</w:t>
        </w:r>
        <w:r w:rsidRPr="00D52657">
          <w:rPr>
            <w:noProof/>
            <w:webHidden/>
          </w:rPr>
          <w:tab/>
        </w:r>
        <w:r w:rsidRPr="00D52657">
          <w:rPr>
            <w:noProof/>
            <w:webHidden/>
          </w:rPr>
          <w:fldChar w:fldCharType="begin"/>
        </w:r>
        <w:r w:rsidRPr="00D52657">
          <w:rPr>
            <w:noProof/>
            <w:webHidden/>
          </w:rPr>
          <w:instrText xml:space="preserve"> PAGEREF _Toc299547013 \h </w:instrText>
        </w:r>
        <w:r w:rsidRPr="00D52657">
          <w:rPr>
            <w:noProof/>
            <w:webHidden/>
          </w:rPr>
        </w:r>
        <w:r w:rsidRPr="00D52657">
          <w:rPr>
            <w:noProof/>
            <w:webHidden/>
          </w:rPr>
          <w:fldChar w:fldCharType="separate"/>
        </w:r>
        <w:r w:rsidRPr="00D52657">
          <w:rPr>
            <w:noProof/>
            <w:webHidden/>
          </w:rPr>
          <w:t>97</w:t>
        </w:r>
        <w:r w:rsidRPr="00D52657">
          <w:rPr>
            <w:noProof/>
            <w:webHidden/>
          </w:rPr>
          <w:fldChar w:fldCharType="end"/>
        </w:r>
      </w:hyperlink>
    </w:p>
    <w:p w:rsidR="00387656" w:rsidRDefault="00AE55DA">
      <w:r w:rsidRPr="00D52657">
        <w:rPr>
          <w:bCs/>
          <w:noProof/>
        </w:rPr>
        <w:fldChar w:fldCharType="end"/>
      </w:r>
    </w:p>
    <w:p w:rsidR="00387656" w:rsidRDefault="009C755C" w:rsidP="00387656">
      <w:pPr>
        <w:pStyle w:val="Title"/>
      </w:pPr>
      <w:r>
        <w:br w:type="page"/>
      </w:r>
    </w:p>
    <w:p w:rsidR="00387656" w:rsidRDefault="00387656" w:rsidP="00387656">
      <w:pPr>
        <w:pStyle w:val="Title"/>
      </w:pPr>
      <w:r>
        <w:lastRenderedPageBreak/>
        <w:t>LIST OF TABLES</w:t>
      </w:r>
    </w:p>
    <w:p w:rsidR="003D72AB" w:rsidRDefault="003D72AB" w:rsidP="00387656">
      <w:pPr>
        <w:pStyle w:val="Title"/>
      </w:pPr>
    </w:p>
    <w:p w:rsidR="004474F6" w:rsidRPr="00A82744" w:rsidRDefault="004474F6" w:rsidP="004474F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A82744">
        <w:t>Chapter</w:t>
      </w:r>
      <w:r w:rsidRPr="00A82744">
        <w:tab/>
      </w:r>
      <w:r w:rsidRPr="00A82744">
        <w:tab/>
      </w:r>
      <w:r w:rsidRPr="00A82744">
        <w:tab/>
      </w:r>
      <w:r w:rsidRPr="00A82744">
        <w:tab/>
      </w:r>
      <w:r w:rsidRPr="00A82744">
        <w:tab/>
      </w:r>
      <w:r w:rsidRPr="00A82744">
        <w:tab/>
      </w:r>
      <w:r w:rsidRPr="00A82744">
        <w:tab/>
      </w:r>
      <w:r w:rsidRPr="00A82744">
        <w:tab/>
      </w:r>
      <w:r w:rsidRPr="00A82744">
        <w:tab/>
        <w:t xml:space="preserve">             Page</w:t>
      </w:r>
    </w:p>
    <w:p w:rsidR="003D72AB" w:rsidRDefault="003D72AB" w:rsidP="00387656">
      <w:pPr>
        <w:pStyle w:val="Title"/>
      </w:pPr>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r w:rsidRPr="003D72AB">
        <w:fldChar w:fldCharType="begin"/>
      </w:r>
      <w:r w:rsidR="003D72AB" w:rsidRPr="003D72AB">
        <w:instrText xml:space="preserve"> TOC \h \z \c "Table I-" </w:instrText>
      </w:r>
      <w:r w:rsidRPr="003D72AB">
        <w:fldChar w:fldCharType="separate"/>
      </w:r>
      <w:hyperlink w:anchor="_Toc298423315" w:history="1">
        <w:r w:rsidR="003D72AB" w:rsidRPr="003D72AB">
          <w:rPr>
            <w:rStyle w:val="Hyperlink"/>
            <w:noProof/>
          </w:rPr>
          <w:t>Table 1- 1 Chemical conversion of glycerol into useful chemicals</w:t>
        </w:r>
        <w:r w:rsidR="003D72AB" w:rsidRPr="003D72AB">
          <w:rPr>
            <w:noProof/>
            <w:webHidden/>
          </w:rPr>
          <w:tab/>
        </w:r>
        <w:r w:rsidRPr="003D72AB">
          <w:rPr>
            <w:noProof/>
            <w:webHidden/>
          </w:rPr>
          <w:fldChar w:fldCharType="begin"/>
        </w:r>
        <w:r w:rsidR="003D72AB" w:rsidRPr="003D72AB">
          <w:rPr>
            <w:noProof/>
            <w:webHidden/>
          </w:rPr>
          <w:instrText xml:space="preserve"> PAGEREF _Toc298423315 \h </w:instrText>
        </w:r>
        <w:r w:rsidRPr="003D72AB">
          <w:rPr>
            <w:noProof/>
            <w:webHidden/>
          </w:rPr>
        </w:r>
        <w:r w:rsidRPr="003D72AB">
          <w:rPr>
            <w:noProof/>
            <w:webHidden/>
          </w:rPr>
          <w:fldChar w:fldCharType="separate"/>
        </w:r>
        <w:r w:rsidR="000053BB">
          <w:rPr>
            <w:noProof/>
            <w:webHidden/>
          </w:rPr>
          <w:t>5</w:t>
        </w:r>
        <w:r w:rsidRPr="003D72AB">
          <w:rPr>
            <w:noProof/>
            <w:webHidden/>
          </w:rPr>
          <w:fldChar w:fldCharType="end"/>
        </w:r>
      </w:hyperlink>
    </w:p>
    <w:p w:rsidR="003D72AB" w:rsidRPr="003D72AB" w:rsidRDefault="00AE55DA" w:rsidP="005E54E2">
      <w:pPr>
        <w:rPr>
          <w:noProof/>
        </w:rPr>
      </w:pPr>
      <w:r w:rsidRPr="003D72AB">
        <w:fldChar w:fldCharType="end"/>
      </w:r>
      <w:r w:rsidRPr="003D72AB">
        <w:fldChar w:fldCharType="begin"/>
      </w:r>
      <w:r w:rsidR="003D72AB" w:rsidRPr="003D72AB">
        <w:instrText xml:space="preserve"> TOC \h \z \c "Table II-" </w:instrText>
      </w:r>
      <w:r w:rsidRPr="003D72AB">
        <w:fldChar w:fldCharType="separate"/>
      </w:r>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28" w:history="1">
        <w:r w:rsidR="003D72AB" w:rsidRPr="003D72AB">
          <w:rPr>
            <w:rStyle w:val="Hyperlink"/>
            <w:noProof/>
          </w:rPr>
          <w:t>Table 2- 1 Analysis results of macro elements, carbon and nitrogen in crude glycerol</w:t>
        </w:r>
        <w:r w:rsidR="003D72AB" w:rsidRPr="003D72AB">
          <w:rPr>
            <w:noProof/>
            <w:webHidden/>
          </w:rPr>
          <w:tab/>
        </w:r>
        <w:r w:rsidRPr="003D72AB">
          <w:rPr>
            <w:noProof/>
            <w:webHidden/>
          </w:rPr>
          <w:fldChar w:fldCharType="begin"/>
        </w:r>
        <w:r w:rsidR="003D72AB" w:rsidRPr="003D72AB">
          <w:rPr>
            <w:noProof/>
            <w:webHidden/>
          </w:rPr>
          <w:instrText xml:space="preserve"> PAGEREF _Toc298423328 \h </w:instrText>
        </w:r>
        <w:r w:rsidRPr="003D72AB">
          <w:rPr>
            <w:noProof/>
            <w:webHidden/>
          </w:rPr>
        </w:r>
        <w:r w:rsidRPr="003D72AB">
          <w:rPr>
            <w:noProof/>
            <w:webHidden/>
          </w:rPr>
          <w:fldChar w:fldCharType="separate"/>
        </w:r>
        <w:r w:rsidR="000053BB">
          <w:rPr>
            <w:noProof/>
            <w:webHidden/>
          </w:rPr>
          <w:t>10</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29" w:history="1">
        <w:r w:rsidR="003D72AB" w:rsidRPr="003D72AB">
          <w:rPr>
            <w:rStyle w:val="Hyperlink"/>
            <w:noProof/>
          </w:rPr>
          <w:t>Table 2- 2 Summary of lactic acid synthesis pathways</w:t>
        </w:r>
        <w:r w:rsidR="003D72AB" w:rsidRPr="003D72AB">
          <w:rPr>
            <w:noProof/>
            <w:webHidden/>
          </w:rPr>
          <w:tab/>
        </w:r>
        <w:r w:rsidRPr="003D72AB">
          <w:rPr>
            <w:noProof/>
            <w:webHidden/>
          </w:rPr>
          <w:fldChar w:fldCharType="begin"/>
        </w:r>
        <w:r w:rsidR="003D72AB" w:rsidRPr="003D72AB">
          <w:rPr>
            <w:noProof/>
            <w:webHidden/>
          </w:rPr>
          <w:instrText xml:space="preserve"> PAGEREF _Toc298423329 \h </w:instrText>
        </w:r>
        <w:r w:rsidRPr="003D72AB">
          <w:rPr>
            <w:noProof/>
            <w:webHidden/>
          </w:rPr>
        </w:r>
        <w:r w:rsidRPr="003D72AB">
          <w:rPr>
            <w:noProof/>
            <w:webHidden/>
          </w:rPr>
          <w:fldChar w:fldCharType="separate"/>
        </w:r>
        <w:r w:rsidR="000053BB">
          <w:rPr>
            <w:noProof/>
            <w:webHidden/>
          </w:rPr>
          <w:t>18</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30" w:history="1">
        <w:r w:rsidR="003D72AB" w:rsidRPr="003D72AB">
          <w:rPr>
            <w:rStyle w:val="Hyperlink"/>
            <w:noProof/>
          </w:rPr>
          <w:t>Table 2- 3 Types of heterogeneous basic catalysts</w:t>
        </w:r>
        <w:r w:rsidR="003D72AB" w:rsidRPr="003D72AB">
          <w:rPr>
            <w:noProof/>
            <w:webHidden/>
          </w:rPr>
          <w:tab/>
        </w:r>
        <w:r w:rsidRPr="003D72AB">
          <w:rPr>
            <w:noProof/>
            <w:webHidden/>
          </w:rPr>
          <w:fldChar w:fldCharType="begin"/>
        </w:r>
        <w:r w:rsidR="003D72AB" w:rsidRPr="003D72AB">
          <w:rPr>
            <w:noProof/>
            <w:webHidden/>
          </w:rPr>
          <w:instrText xml:space="preserve"> PAGEREF _Toc298423330 \h </w:instrText>
        </w:r>
        <w:r w:rsidRPr="003D72AB">
          <w:rPr>
            <w:noProof/>
            <w:webHidden/>
          </w:rPr>
        </w:r>
        <w:r w:rsidRPr="003D72AB">
          <w:rPr>
            <w:noProof/>
            <w:webHidden/>
          </w:rPr>
          <w:fldChar w:fldCharType="separate"/>
        </w:r>
        <w:r w:rsidR="000053BB">
          <w:rPr>
            <w:noProof/>
            <w:webHidden/>
          </w:rPr>
          <w:t>22</w:t>
        </w:r>
        <w:r w:rsidRPr="003D72AB">
          <w:rPr>
            <w:noProof/>
            <w:webHidden/>
          </w:rPr>
          <w:fldChar w:fldCharType="end"/>
        </w:r>
      </w:hyperlink>
    </w:p>
    <w:p w:rsidR="003D72AB" w:rsidRPr="003D72AB" w:rsidRDefault="00AE55DA" w:rsidP="005E54E2">
      <w:pPr>
        <w:rPr>
          <w:noProof/>
        </w:rPr>
      </w:pPr>
      <w:r w:rsidRPr="003D72AB">
        <w:fldChar w:fldCharType="end"/>
      </w:r>
      <w:r w:rsidRPr="003D72AB">
        <w:fldChar w:fldCharType="begin"/>
      </w:r>
      <w:r w:rsidR="003D72AB" w:rsidRPr="003D72AB">
        <w:instrText xml:space="preserve"> TOC \h \z \c "Table III-" </w:instrText>
      </w:r>
      <w:r w:rsidRPr="003D72AB">
        <w:fldChar w:fldCharType="separate"/>
      </w:r>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40" w:history="1">
        <w:r w:rsidR="003D72AB" w:rsidRPr="003D72AB">
          <w:rPr>
            <w:rStyle w:val="Hyperlink"/>
            <w:noProof/>
          </w:rPr>
          <w:t>Table 3- 1 Results of glycerol conver</w:t>
        </w:r>
        <w:r w:rsidR="007C2F46">
          <w:rPr>
            <w:rStyle w:val="Hyperlink"/>
            <w:noProof/>
          </w:rPr>
          <w:t>sion using different solid base</w:t>
        </w:r>
        <w:r w:rsidR="003D72AB" w:rsidRPr="003D72AB">
          <w:rPr>
            <w:noProof/>
            <w:webHidden/>
          </w:rPr>
          <w:tab/>
        </w:r>
        <w:r w:rsidRPr="003D72AB">
          <w:rPr>
            <w:noProof/>
            <w:webHidden/>
          </w:rPr>
          <w:fldChar w:fldCharType="begin"/>
        </w:r>
        <w:r w:rsidR="003D72AB" w:rsidRPr="003D72AB">
          <w:rPr>
            <w:noProof/>
            <w:webHidden/>
          </w:rPr>
          <w:instrText xml:space="preserve"> PAGEREF _Toc298423340 \h </w:instrText>
        </w:r>
        <w:r w:rsidRPr="003D72AB">
          <w:rPr>
            <w:noProof/>
            <w:webHidden/>
          </w:rPr>
        </w:r>
        <w:r w:rsidRPr="003D72AB">
          <w:rPr>
            <w:noProof/>
            <w:webHidden/>
          </w:rPr>
          <w:fldChar w:fldCharType="separate"/>
        </w:r>
        <w:r w:rsidR="000053BB">
          <w:rPr>
            <w:noProof/>
            <w:webHidden/>
          </w:rPr>
          <w:t>35</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41" w:history="1">
        <w:r w:rsidR="003D72AB" w:rsidRPr="003D72AB">
          <w:rPr>
            <w:rStyle w:val="Hyperlink"/>
            <w:rFonts w:eastAsia="AdvPAD40"/>
            <w:noProof/>
          </w:rPr>
          <w:t>Table 3- 2 Application of CaO as catalyst in conversion of different types of crude glycerol</w:t>
        </w:r>
        <w:r w:rsidR="003D72AB" w:rsidRPr="003D72AB">
          <w:rPr>
            <w:noProof/>
            <w:webHidden/>
          </w:rPr>
          <w:tab/>
        </w:r>
        <w:r w:rsidRPr="003D72AB">
          <w:rPr>
            <w:noProof/>
            <w:webHidden/>
          </w:rPr>
          <w:fldChar w:fldCharType="begin"/>
        </w:r>
        <w:r w:rsidR="003D72AB" w:rsidRPr="003D72AB">
          <w:rPr>
            <w:noProof/>
            <w:webHidden/>
          </w:rPr>
          <w:instrText xml:space="preserve"> PAGEREF _Toc298423341 \h </w:instrText>
        </w:r>
        <w:r w:rsidRPr="003D72AB">
          <w:rPr>
            <w:noProof/>
            <w:webHidden/>
          </w:rPr>
        </w:r>
        <w:r w:rsidRPr="003D72AB">
          <w:rPr>
            <w:noProof/>
            <w:webHidden/>
          </w:rPr>
          <w:fldChar w:fldCharType="separate"/>
        </w:r>
        <w:r w:rsidR="000053BB">
          <w:rPr>
            <w:noProof/>
            <w:webHidden/>
          </w:rPr>
          <w:t>44</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42" w:history="1">
        <w:r w:rsidR="003D72AB" w:rsidRPr="003D72AB">
          <w:rPr>
            <w:rStyle w:val="Hyperlink"/>
            <w:noProof/>
          </w:rPr>
          <w:t>Table 3- 3 Results comparison of four types of CaO in glycerol conversion (at 290°C for 150 min)</w:t>
        </w:r>
        <w:r w:rsidR="003D72AB" w:rsidRPr="003D72AB">
          <w:rPr>
            <w:noProof/>
            <w:webHidden/>
          </w:rPr>
          <w:tab/>
        </w:r>
        <w:r w:rsidRPr="003D72AB">
          <w:rPr>
            <w:noProof/>
            <w:webHidden/>
          </w:rPr>
          <w:fldChar w:fldCharType="begin"/>
        </w:r>
        <w:r w:rsidR="003D72AB" w:rsidRPr="003D72AB">
          <w:rPr>
            <w:noProof/>
            <w:webHidden/>
          </w:rPr>
          <w:instrText xml:space="preserve"> PAGEREF _Toc298423342 \h </w:instrText>
        </w:r>
        <w:r w:rsidRPr="003D72AB">
          <w:rPr>
            <w:noProof/>
            <w:webHidden/>
          </w:rPr>
        </w:r>
        <w:r w:rsidRPr="003D72AB">
          <w:rPr>
            <w:noProof/>
            <w:webHidden/>
          </w:rPr>
          <w:fldChar w:fldCharType="separate"/>
        </w:r>
        <w:r w:rsidR="000053BB">
          <w:rPr>
            <w:noProof/>
            <w:webHidden/>
          </w:rPr>
          <w:t>45</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43" w:history="1">
        <w:r w:rsidR="003D72AB" w:rsidRPr="003D72AB">
          <w:rPr>
            <w:rStyle w:val="Hyperlink"/>
            <w:noProof/>
          </w:rPr>
          <w:t>Table 3- 4 Biodiesel production and lactic acid production using CaO as the catalyst</w:t>
        </w:r>
        <w:r w:rsidR="003D72AB" w:rsidRPr="003D72AB">
          <w:rPr>
            <w:noProof/>
            <w:webHidden/>
          </w:rPr>
          <w:tab/>
        </w:r>
        <w:r w:rsidRPr="003D72AB">
          <w:rPr>
            <w:noProof/>
            <w:webHidden/>
          </w:rPr>
          <w:fldChar w:fldCharType="begin"/>
        </w:r>
        <w:r w:rsidR="003D72AB" w:rsidRPr="003D72AB">
          <w:rPr>
            <w:noProof/>
            <w:webHidden/>
          </w:rPr>
          <w:instrText xml:space="preserve"> PAGEREF _Toc298423343 \h </w:instrText>
        </w:r>
        <w:r w:rsidRPr="003D72AB">
          <w:rPr>
            <w:noProof/>
            <w:webHidden/>
          </w:rPr>
        </w:r>
        <w:r w:rsidRPr="003D72AB">
          <w:rPr>
            <w:noProof/>
            <w:webHidden/>
          </w:rPr>
          <w:fldChar w:fldCharType="separate"/>
        </w:r>
        <w:r w:rsidR="000053BB">
          <w:rPr>
            <w:noProof/>
            <w:webHidden/>
          </w:rPr>
          <w:t>49</w:t>
        </w:r>
        <w:r w:rsidRPr="003D72AB">
          <w:rPr>
            <w:noProof/>
            <w:webHidden/>
          </w:rPr>
          <w:fldChar w:fldCharType="end"/>
        </w:r>
      </w:hyperlink>
    </w:p>
    <w:p w:rsidR="003D72AB" w:rsidRPr="003D72AB" w:rsidRDefault="00AE55DA" w:rsidP="005E54E2">
      <w:pPr>
        <w:rPr>
          <w:noProof/>
        </w:rPr>
      </w:pPr>
      <w:r w:rsidRPr="003D72AB">
        <w:fldChar w:fldCharType="end"/>
      </w:r>
      <w:r w:rsidRPr="003D72AB">
        <w:fldChar w:fldCharType="begin"/>
      </w:r>
      <w:r w:rsidR="003D72AB" w:rsidRPr="003D72AB">
        <w:instrText xml:space="preserve"> TOC \h \z \c "Table IV-" </w:instrText>
      </w:r>
      <w:r w:rsidRPr="003D72AB">
        <w:fldChar w:fldCharType="separate"/>
      </w:r>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48" w:history="1">
        <w:r w:rsidR="003D72AB" w:rsidRPr="003D72AB">
          <w:rPr>
            <w:rStyle w:val="Hyperlink"/>
            <w:noProof/>
          </w:rPr>
          <w:t>Table 4- 1 Experimental conditions of the development and validation of kinetic model for glycerol concentration (The concentration of NaOH in the coil=10M)</w:t>
        </w:r>
        <w:r w:rsidR="003D72AB" w:rsidRPr="003D72AB">
          <w:rPr>
            <w:noProof/>
            <w:webHidden/>
          </w:rPr>
          <w:tab/>
        </w:r>
        <w:r w:rsidRPr="003D72AB">
          <w:rPr>
            <w:noProof/>
            <w:webHidden/>
          </w:rPr>
          <w:fldChar w:fldCharType="begin"/>
        </w:r>
        <w:r w:rsidR="003D72AB" w:rsidRPr="003D72AB">
          <w:rPr>
            <w:noProof/>
            <w:webHidden/>
          </w:rPr>
          <w:instrText xml:space="preserve"> PAGEREF _Toc298423348 \h </w:instrText>
        </w:r>
        <w:r w:rsidRPr="003D72AB">
          <w:rPr>
            <w:noProof/>
            <w:webHidden/>
          </w:rPr>
        </w:r>
        <w:r w:rsidRPr="003D72AB">
          <w:rPr>
            <w:noProof/>
            <w:webHidden/>
          </w:rPr>
          <w:fldChar w:fldCharType="separate"/>
        </w:r>
        <w:r w:rsidR="000053BB">
          <w:rPr>
            <w:noProof/>
            <w:webHidden/>
          </w:rPr>
          <w:t>60</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49" w:history="1">
        <w:r w:rsidR="003D72AB" w:rsidRPr="003D72AB">
          <w:rPr>
            <w:rStyle w:val="Hyperlink"/>
            <w:noProof/>
          </w:rPr>
          <w:t>Table 4- 2 Evaluation of the model for glycerol concentrations</w:t>
        </w:r>
        <w:r w:rsidR="003D72AB" w:rsidRPr="003D72AB">
          <w:rPr>
            <w:noProof/>
            <w:webHidden/>
          </w:rPr>
          <w:tab/>
        </w:r>
        <w:r w:rsidRPr="003D72AB">
          <w:rPr>
            <w:noProof/>
            <w:webHidden/>
          </w:rPr>
          <w:fldChar w:fldCharType="begin"/>
        </w:r>
        <w:r w:rsidR="003D72AB" w:rsidRPr="003D72AB">
          <w:rPr>
            <w:noProof/>
            <w:webHidden/>
          </w:rPr>
          <w:instrText xml:space="preserve"> PAGEREF _Toc298423349 \h </w:instrText>
        </w:r>
        <w:r w:rsidRPr="003D72AB">
          <w:rPr>
            <w:noProof/>
            <w:webHidden/>
          </w:rPr>
        </w:r>
        <w:r w:rsidRPr="003D72AB">
          <w:rPr>
            <w:noProof/>
            <w:webHidden/>
          </w:rPr>
          <w:fldChar w:fldCharType="separate"/>
        </w:r>
        <w:r w:rsidR="000053BB">
          <w:rPr>
            <w:noProof/>
            <w:webHidden/>
          </w:rPr>
          <w:t>64</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50" w:history="1">
        <w:r w:rsidR="003D72AB" w:rsidRPr="003D72AB">
          <w:rPr>
            <w:rStyle w:val="Hyperlink"/>
            <w:noProof/>
          </w:rPr>
          <w:t>Table 4- 3 Comparison of corrosion effects of batch and fed-batch reaction at 300°C for 220 min</w:t>
        </w:r>
        <w:r w:rsidR="003D72AB" w:rsidRPr="003D72AB">
          <w:rPr>
            <w:noProof/>
            <w:webHidden/>
          </w:rPr>
          <w:tab/>
        </w:r>
        <w:r w:rsidRPr="003D72AB">
          <w:rPr>
            <w:noProof/>
            <w:webHidden/>
          </w:rPr>
          <w:fldChar w:fldCharType="begin"/>
        </w:r>
        <w:r w:rsidR="003D72AB" w:rsidRPr="003D72AB">
          <w:rPr>
            <w:noProof/>
            <w:webHidden/>
          </w:rPr>
          <w:instrText xml:space="preserve"> PAGEREF _Toc298423350 \h </w:instrText>
        </w:r>
        <w:r w:rsidRPr="003D72AB">
          <w:rPr>
            <w:noProof/>
            <w:webHidden/>
          </w:rPr>
        </w:r>
        <w:r w:rsidRPr="003D72AB">
          <w:rPr>
            <w:noProof/>
            <w:webHidden/>
          </w:rPr>
          <w:fldChar w:fldCharType="separate"/>
        </w:r>
        <w:r w:rsidR="000053BB">
          <w:rPr>
            <w:noProof/>
            <w:webHidden/>
          </w:rPr>
          <w:t>71</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51" w:history="1">
        <w:r w:rsidR="003D72AB" w:rsidRPr="003D72AB">
          <w:rPr>
            <w:rStyle w:val="Hyperlink"/>
            <w:rFonts w:eastAsia="AdvPAD40"/>
            <w:noProof/>
          </w:rPr>
          <w:t>Table 4- 4 Application of fed-batch system in conversion of different types of crude glycerol</w:t>
        </w:r>
        <w:r w:rsidR="003D72AB" w:rsidRPr="003D72AB">
          <w:rPr>
            <w:noProof/>
            <w:webHidden/>
          </w:rPr>
          <w:tab/>
        </w:r>
        <w:r w:rsidRPr="003D72AB">
          <w:rPr>
            <w:noProof/>
            <w:webHidden/>
          </w:rPr>
          <w:fldChar w:fldCharType="begin"/>
        </w:r>
        <w:r w:rsidR="003D72AB" w:rsidRPr="003D72AB">
          <w:rPr>
            <w:noProof/>
            <w:webHidden/>
          </w:rPr>
          <w:instrText xml:space="preserve"> PAGEREF _Toc298423351 \h </w:instrText>
        </w:r>
        <w:r w:rsidRPr="003D72AB">
          <w:rPr>
            <w:noProof/>
            <w:webHidden/>
          </w:rPr>
        </w:r>
        <w:r w:rsidRPr="003D72AB">
          <w:rPr>
            <w:noProof/>
            <w:webHidden/>
          </w:rPr>
          <w:fldChar w:fldCharType="separate"/>
        </w:r>
        <w:r w:rsidR="000053BB">
          <w:rPr>
            <w:noProof/>
            <w:webHidden/>
          </w:rPr>
          <w:t>72</w:t>
        </w:r>
        <w:r w:rsidRPr="003D72AB">
          <w:rPr>
            <w:noProof/>
            <w:webHidden/>
          </w:rPr>
          <w:fldChar w:fldCharType="end"/>
        </w:r>
      </w:hyperlink>
    </w:p>
    <w:p w:rsidR="003D72AB" w:rsidRPr="003D72AB" w:rsidRDefault="00AE55DA" w:rsidP="005E54E2">
      <w:pPr>
        <w:rPr>
          <w:noProof/>
        </w:rPr>
      </w:pPr>
      <w:r w:rsidRPr="003D72AB">
        <w:fldChar w:fldCharType="end"/>
      </w:r>
      <w:r w:rsidRPr="003D72AB">
        <w:fldChar w:fldCharType="begin"/>
      </w:r>
      <w:r w:rsidR="003D72AB" w:rsidRPr="003D72AB">
        <w:instrText xml:space="preserve"> TOC \h \z \c "Table V-" </w:instrText>
      </w:r>
      <w:r w:rsidRPr="003D72AB">
        <w:fldChar w:fldCharType="separate"/>
      </w:r>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360" w:history="1">
        <w:r w:rsidR="003D72AB" w:rsidRPr="003D72AB">
          <w:rPr>
            <w:rStyle w:val="Hyperlink"/>
            <w:noProof/>
          </w:rPr>
          <w:t>Table 5- 1 Comparison of different methods of glycerol alkaline conversion</w:t>
        </w:r>
        <w:r w:rsidR="003D72AB" w:rsidRPr="003D72AB">
          <w:rPr>
            <w:noProof/>
            <w:webHidden/>
          </w:rPr>
          <w:tab/>
        </w:r>
        <w:r w:rsidRPr="003D72AB">
          <w:rPr>
            <w:noProof/>
            <w:webHidden/>
          </w:rPr>
          <w:fldChar w:fldCharType="begin"/>
        </w:r>
        <w:r w:rsidR="003D72AB" w:rsidRPr="003D72AB">
          <w:rPr>
            <w:noProof/>
            <w:webHidden/>
          </w:rPr>
          <w:instrText xml:space="preserve"> PAGEREF _Toc298423360 \h </w:instrText>
        </w:r>
        <w:r w:rsidRPr="003D72AB">
          <w:rPr>
            <w:noProof/>
            <w:webHidden/>
          </w:rPr>
        </w:r>
        <w:r w:rsidRPr="003D72AB">
          <w:rPr>
            <w:noProof/>
            <w:webHidden/>
          </w:rPr>
          <w:fldChar w:fldCharType="separate"/>
        </w:r>
        <w:r w:rsidR="000053BB">
          <w:rPr>
            <w:noProof/>
            <w:webHidden/>
          </w:rPr>
          <w:t>77</w:t>
        </w:r>
        <w:r w:rsidRPr="003D72AB">
          <w:rPr>
            <w:noProof/>
            <w:webHidden/>
          </w:rPr>
          <w:fldChar w:fldCharType="end"/>
        </w:r>
      </w:hyperlink>
    </w:p>
    <w:p w:rsidR="00236E6D" w:rsidRPr="00526151" w:rsidRDefault="00AE55DA" w:rsidP="005E54E2">
      <w:r w:rsidRPr="003D72AB">
        <w:fldChar w:fldCharType="end"/>
      </w:r>
    </w:p>
    <w:p w:rsidR="00236E6D" w:rsidRDefault="00236E6D" w:rsidP="005E54E2"/>
    <w:p w:rsidR="00236E6D" w:rsidRDefault="00236E6D" w:rsidP="005E54E2"/>
    <w:p w:rsidR="00236E6D" w:rsidRPr="00334400" w:rsidRDefault="00236E6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904969" w:rsidRDefault="00236E6D" w:rsidP="00904969">
      <w:pPr>
        <w:pStyle w:val="Title"/>
      </w:pPr>
      <w:r>
        <w:br w:type="page"/>
      </w:r>
      <w:r w:rsidR="00904969">
        <w:lastRenderedPageBreak/>
        <w:t xml:space="preserve">LIST OF </w:t>
      </w:r>
      <w:r w:rsidR="00904969" w:rsidRPr="00904969">
        <w:t>FIGURES</w:t>
      </w:r>
    </w:p>
    <w:p w:rsidR="003D72AB" w:rsidRDefault="003D72AB" w:rsidP="00904969">
      <w:pPr>
        <w:pStyle w:val="Title"/>
      </w:pPr>
    </w:p>
    <w:p w:rsidR="004474F6" w:rsidRPr="00A82744" w:rsidRDefault="004474F6" w:rsidP="004474F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A82744">
        <w:t>Chapter</w:t>
      </w:r>
      <w:r w:rsidRPr="00A82744">
        <w:tab/>
      </w:r>
      <w:r w:rsidRPr="00A82744">
        <w:tab/>
      </w:r>
      <w:r w:rsidRPr="00A82744">
        <w:tab/>
      </w:r>
      <w:r w:rsidRPr="00A82744">
        <w:tab/>
      </w:r>
      <w:r w:rsidRPr="00A82744">
        <w:tab/>
      </w:r>
      <w:r w:rsidRPr="00A82744">
        <w:tab/>
      </w:r>
      <w:r w:rsidRPr="00A82744">
        <w:tab/>
      </w:r>
      <w:r w:rsidRPr="00A82744">
        <w:tab/>
      </w:r>
      <w:r w:rsidRPr="00A82744">
        <w:tab/>
        <w:t xml:space="preserve">             Page</w:t>
      </w:r>
    </w:p>
    <w:p w:rsidR="003D72AB" w:rsidRDefault="003D72AB" w:rsidP="00904969">
      <w:pPr>
        <w:pStyle w:val="Title"/>
      </w:pPr>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r w:rsidRPr="00AE55DA">
        <w:fldChar w:fldCharType="begin"/>
      </w:r>
      <w:r w:rsidR="003D72AB" w:rsidRPr="003D72AB">
        <w:instrText xml:space="preserve"> TOC \h \z \c "Figure I-" </w:instrText>
      </w:r>
      <w:r w:rsidRPr="00AE55DA">
        <w:fldChar w:fldCharType="separate"/>
      </w:r>
      <w:hyperlink w:anchor="_Toc298423406" w:history="1">
        <w:r w:rsidR="003D72AB" w:rsidRPr="003D72AB">
          <w:rPr>
            <w:rStyle w:val="Hyperlink"/>
            <w:noProof/>
          </w:rPr>
          <w:t>Figure 1- 1 Biodiesel production from vegetable oils and animal fats and the relation with the co-product- glycerol</w:t>
        </w:r>
        <w:r w:rsidR="003D72AB" w:rsidRPr="003D72AB">
          <w:rPr>
            <w:noProof/>
            <w:webHidden/>
          </w:rPr>
          <w:tab/>
        </w:r>
        <w:r w:rsidRPr="003D72AB">
          <w:rPr>
            <w:noProof/>
            <w:webHidden/>
          </w:rPr>
          <w:fldChar w:fldCharType="begin"/>
        </w:r>
        <w:r w:rsidR="003D72AB" w:rsidRPr="003D72AB">
          <w:rPr>
            <w:noProof/>
            <w:webHidden/>
          </w:rPr>
          <w:instrText xml:space="preserve"> PAGEREF _Toc298423406 \h </w:instrText>
        </w:r>
        <w:r w:rsidRPr="003D72AB">
          <w:rPr>
            <w:noProof/>
            <w:webHidden/>
          </w:rPr>
        </w:r>
        <w:r w:rsidRPr="003D72AB">
          <w:rPr>
            <w:noProof/>
            <w:webHidden/>
          </w:rPr>
          <w:fldChar w:fldCharType="separate"/>
        </w:r>
        <w:r w:rsidR="000053BB">
          <w:rPr>
            <w:noProof/>
            <w:webHidden/>
          </w:rPr>
          <w:t>2</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07" w:history="1">
        <w:r w:rsidR="003D72AB" w:rsidRPr="003D72AB">
          <w:rPr>
            <w:rStyle w:val="Hyperlink"/>
            <w:noProof/>
          </w:rPr>
          <w:t>Figure 1- 2 Potential derivatives of lactic acid</w:t>
        </w:r>
        <w:r w:rsidR="003D72AB" w:rsidRPr="003D72AB">
          <w:rPr>
            <w:noProof/>
            <w:webHidden/>
          </w:rPr>
          <w:tab/>
        </w:r>
        <w:r w:rsidRPr="003D72AB">
          <w:rPr>
            <w:noProof/>
            <w:webHidden/>
          </w:rPr>
          <w:fldChar w:fldCharType="begin"/>
        </w:r>
        <w:r w:rsidR="003D72AB" w:rsidRPr="003D72AB">
          <w:rPr>
            <w:noProof/>
            <w:webHidden/>
          </w:rPr>
          <w:instrText xml:space="preserve"> PAGEREF _Toc298423407 \h </w:instrText>
        </w:r>
        <w:r w:rsidRPr="003D72AB">
          <w:rPr>
            <w:noProof/>
            <w:webHidden/>
          </w:rPr>
        </w:r>
        <w:r w:rsidRPr="003D72AB">
          <w:rPr>
            <w:noProof/>
            <w:webHidden/>
          </w:rPr>
          <w:fldChar w:fldCharType="separate"/>
        </w:r>
        <w:r w:rsidR="000053BB">
          <w:rPr>
            <w:noProof/>
            <w:webHidden/>
          </w:rPr>
          <w:t>7</w:t>
        </w:r>
        <w:r w:rsidRPr="003D72AB">
          <w:rPr>
            <w:noProof/>
            <w:webHidden/>
          </w:rPr>
          <w:fldChar w:fldCharType="end"/>
        </w:r>
      </w:hyperlink>
    </w:p>
    <w:p w:rsidR="003D72AB" w:rsidRPr="003D72AB" w:rsidRDefault="00AE55DA" w:rsidP="00387656">
      <w:pPr>
        <w:pStyle w:val="Title"/>
        <w:rPr>
          <w:b w:val="0"/>
          <w:noProof/>
        </w:rPr>
      </w:pPr>
      <w:r w:rsidRPr="003D72AB">
        <w:rPr>
          <w:b w:val="0"/>
        </w:rPr>
        <w:fldChar w:fldCharType="end"/>
      </w:r>
      <w:r w:rsidRPr="003D72AB">
        <w:rPr>
          <w:b w:val="0"/>
        </w:rPr>
        <w:fldChar w:fldCharType="begin"/>
      </w:r>
      <w:r w:rsidR="003D72AB" w:rsidRPr="003D72AB">
        <w:rPr>
          <w:b w:val="0"/>
        </w:rPr>
        <w:instrText xml:space="preserve"> TOC \h \z \c "Figure II-" </w:instrText>
      </w:r>
      <w:r w:rsidRPr="003D72AB">
        <w:rPr>
          <w:b w:val="0"/>
        </w:rPr>
        <w:fldChar w:fldCharType="separate"/>
      </w:r>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15" w:history="1">
        <w:r w:rsidR="003D72AB" w:rsidRPr="003D72AB">
          <w:rPr>
            <w:rStyle w:val="Hyperlink"/>
            <w:noProof/>
          </w:rPr>
          <w:t>Figure 2- 1 Proposed reaction pathway for conversion glycerol to lactic acid</w:t>
        </w:r>
        <w:r w:rsidR="003D72AB" w:rsidRPr="003D72AB">
          <w:rPr>
            <w:noProof/>
            <w:webHidden/>
          </w:rPr>
          <w:tab/>
        </w:r>
        <w:r w:rsidRPr="003D72AB">
          <w:rPr>
            <w:noProof/>
            <w:webHidden/>
          </w:rPr>
          <w:fldChar w:fldCharType="begin"/>
        </w:r>
        <w:r w:rsidR="003D72AB" w:rsidRPr="003D72AB">
          <w:rPr>
            <w:noProof/>
            <w:webHidden/>
          </w:rPr>
          <w:instrText xml:space="preserve"> PAGEREF _Toc298423415 \h </w:instrText>
        </w:r>
        <w:r w:rsidRPr="003D72AB">
          <w:rPr>
            <w:noProof/>
            <w:webHidden/>
          </w:rPr>
        </w:r>
        <w:r w:rsidRPr="003D72AB">
          <w:rPr>
            <w:noProof/>
            <w:webHidden/>
          </w:rPr>
          <w:fldChar w:fldCharType="separate"/>
        </w:r>
        <w:r w:rsidR="000053BB">
          <w:rPr>
            <w:noProof/>
            <w:webHidden/>
          </w:rPr>
          <w:t>12</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16" w:history="1">
        <w:r w:rsidR="003D72AB" w:rsidRPr="003D72AB">
          <w:rPr>
            <w:rStyle w:val="Hyperlink"/>
            <w:noProof/>
          </w:rPr>
          <w:t>Figure 2- 2 Proposed pathway of glycerol conversion on Au-Pt/TiO2</w:t>
        </w:r>
        <w:r w:rsidR="003D72AB" w:rsidRPr="003D72AB">
          <w:rPr>
            <w:noProof/>
            <w:webHidden/>
          </w:rPr>
          <w:tab/>
        </w:r>
        <w:r w:rsidRPr="003D72AB">
          <w:rPr>
            <w:noProof/>
            <w:webHidden/>
          </w:rPr>
          <w:fldChar w:fldCharType="begin"/>
        </w:r>
        <w:r w:rsidR="003D72AB" w:rsidRPr="003D72AB">
          <w:rPr>
            <w:noProof/>
            <w:webHidden/>
          </w:rPr>
          <w:instrText xml:space="preserve"> PAGEREF _Toc298423416 \h </w:instrText>
        </w:r>
        <w:r w:rsidRPr="003D72AB">
          <w:rPr>
            <w:noProof/>
            <w:webHidden/>
          </w:rPr>
        </w:r>
        <w:r w:rsidRPr="003D72AB">
          <w:rPr>
            <w:noProof/>
            <w:webHidden/>
          </w:rPr>
          <w:fldChar w:fldCharType="separate"/>
        </w:r>
        <w:r w:rsidR="000053BB">
          <w:rPr>
            <w:noProof/>
            <w:webHidden/>
          </w:rPr>
          <w:t>15</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17" w:history="1">
        <w:r w:rsidR="003D72AB" w:rsidRPr="003D72AB">
          <w:rPr>
            <w:rStyle w:val="Hyperlink"/>
            <w:noProof/>
          </w:rPr>
          <w:t>Figure 2- 3 Oxidative cleavage of lactate (a) and lactate dehydration (b) process</w:t>
        </w:r>
        <w:r w:rsidR="003D72AB" w:rsidRPr="003D72AB">
          <w:rPr>
            <w:noProof/>
            <w:webHidden/>
          </w:rPr>
          <w:tab/>
        </w:r>
        <w:r w:rsidRPr="003D72AB">
          <w:rPr>
            <w:noProof/>
            <w:webHidden/>
          </w:rPr>
          <w:fldChar w:fldCharType="begin"/>
        </w:r>
        <w:r w:rsidR="003D72AB" w:rsidRPr="003D72AB">
          <w:rPr>
            <w:noProof/>
            <w:webHidden/>
          </w:rPr>
          <w:instrText xml:space="preserve"> PAGEREF _Toc298423417 \h </w:instrText>
        </w:r>
        <w:r w:rsidRPr="003D72AB">
          <w:rPr>
            <w:noProof/>
            <w:webHidden/>
          </w:rPr>
        </w:r>
        <w:r w:rsidRPr="003D72AB">
          <w:rPr>
            <w:noProof/>
            <w:webHidden/>
          </w:rPr>
          <w:fldChar w:fldCharType="separate"/>
        </w:r>
        <w:r w:rsidR="000053BB">
          <w:rPr>
            <w:noProof/>
            <w:webHidden/>
          </w:rPr>
          <w:t>16</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18" w:history="1">
        <w:r w:rsidR="003D72AB" w:rsidRPr="003D72AB">
          <w:rPr>
            <w:rStyle w:val="Hyperlink"/>
            <w:noProof/>
          </w:rPr>
          <w:t>Figure 2- 4 Strength of Solid Base Catalysts</w:t>
        </w:r>
        <w:r w:rsidR="003D72AB" w:rsidRPr="003D72AB">
          <w:rPr>
            <w:noProof/>
            <w:webHidden/>
          </w:rPr>
          <w:tab/>
        </w:r>
        <w:r w:rsidRPr="003D72AB">
          <w:rPr>
            <w:noProof/>
            <w:webHidden/>
          </w:rPr>
          <w:fldChar w:fldCharType="begin"/>
        </w:r>
        <w:r w:rsidR="003D72AB" w:rsidRPr="003D72AB">
          <w:rPr>
            <w:noProof/>
            <w:webHidden/>
          </w:rPr>
          <w:instrText xml:space="preserve"> PAGEREF _Toc298423418 \h </w:instrText>
        </w:r>
        <w:r w:rsidRPr="003D72AB">
          <w:rPr>
            <w:noProof/>
            <w:webHidden/>
          </w:rPr>
        </w:r>
        <w:r w:rsidRPr="003D72AB">
          <w:rPr>
            <w:noProof/>
            <w:webHidden/>
          </w:rPr>
          <w:fldChar w:fldCharType="separate"/>
        </w:r>
        <w:r w:rsidR="000053BB">
          <w:rPr>
            <w:noProof/>
            <w:webHidden/>
          </w:rPr>
          <w:t>23</w:t>
        </w:r>
        <w:r w:rsidRPr="003D72AB">
          <w:rPr>
            <w:noProof/>
            <w:webHidden/>
          </w:rPr>
          <w:fldChar w:fldCharType="end"/>
        </w:r>
      </w:hyperlink>
    </w:p>
    <w:p w:rsidR="003D72AB" w:rsidRPr="003D72AB" w:rsidRDefault="00AE55DA" w:rsidP="00387656">
      <w:pPr>
        <w:pStyle w:val="Title"/>
        <w:rPr>
          <w:b w:val="0"/>
          <w:noProof/>
        </w:rPr>
      </w:pPr>
      <w:r w:rsidRPr="003D72AB">
        <w:rPr>
          <w:b w:val="0"/>
        </w:rPr>
        <w:fldChar w:fldCharType="end"/>
      </w:r>
      <w:r w:rsidRPr="003D72AB">
        <w:rPr>
          <w:b w:val="0"/>
        </w:rPr>
        <w:fldChar w:fldCharType="begin"/>
      </w:r>
      <w:r w:rsidR="003D72AB" w:rsidRPr="003D72AB">
        <w:rPr>
          <w:b w:val="0"/>
        </w:rPr>
        <w:instrText xml:space="preserve"> TOC \h \z \c "Figure III-" </w:instrText>
      </w:r>
      <w:r w:rsidRPr="003D72AB">
        <w:rPr>
          <w:b w:val="0"/>
        </w:rPr>
        <w:fldChar w:fldCharType="separate"/>
      </w:r>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25" w:history="1">
        <w:r w:rsidR="003D72AB" w:rsidRPr="003D72AB">
          <w:rPr>
            <w:rStyle w:val="Hyperlink"/>
            <w:noProof/>
          </w:rPr>
          <w:t>Figure 3- 1 Schematic diagrams of salt bath reactor (a) and high pressure Parr</w:t>
        </w:r>
        <w:r w:rsidR="003D72AB" w:rsidRPr="003D72AB">
          <w:rPr>
            <w:rStyle w:val="Hyperlink"/>
            <w:noProof/>
            <w:vertAlign w:val="superscript"/>
          </w:rPr>
          <w:t>®</w:t>
        </w:r>
        <w:r w:rsidR="003D72AB" w:rsidRPr="003D72AB">
          <w:rPr>
            <w:rStyle w:val="Hyperlink"/>
            <w:noProof/>
          </w:rPr>
          <w:t xml:space="preserve"> reactor (Parr Instrument Company, IL, USA) (b)</w:t>
        </w:r>
        <w:r w:rsidR="003D72AB" w:rsidRPr="003D72AB">
          <w:rPr>
            <w:noProof/>
            <w:webHidden/>
          </w:rPr>
          <w:tab/>
        </w:r>
        <w:r w:rsidRPr="003D72AB">
          <w:rPr>
            <w:noProof/>
            <w:webHidden/>
          </w:rPr>
          <w:fldChar w:fldCharType="begin"/>
        </w:r>
        <w:r w:rsidR="003D72AB" w:rsidRPr="003D72AB">
          <w:rPr>
            <w:noProof/>
            <w:webHidden/>
          </w:rPr>
          <w:instrText xml:space="preserve"> PAGEREF _Toc298423425 \h </w:instrText>
        </w:r>
        <w:r w:rsidRPr="003D72AB">
          <w:rPr>
            <w:noProof/>
            <w:webHidden/>
          </w:rPr>
        </w:r>
        <w:r w:rsidRPr="003D72AB">
          <w:rPr>
            <w:noProof/>
            <w:webHidden/>
          </w:rPr>
          <w:fldChar w:fldCharType="separate"/>
        </w:r>
        <w:r w:rsidR="000053BB">
          <w:rPr>
            <w:noProof/>
            <w:webHidden/>
          </w:rPr>
          <w:t>29</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26" w:history="1">
        <w:r w:rsidR="003D72AB" w:rsidRPr="003D72AB">
          <w:rPr>
            <w:rStyle w:val="Hyperlink"/>
            <w:noProof/>
          </w:rPr>
          <w:t>Figure 3- 2 Scheme of experimental procedures for the conversion of glycerol to lactic acid with CaO as the catalyst</w:t>
        </w:r>
        <w:r w:rsidR="003D72AB" w:rsidRPr="003D72AB">
          <w:rPr>
            <w:noProof/>
            <w:webHidden/>
          </w:rPr>
          <w:tab/>
        </w:r>
        <w:r w:rsidRPr="003D72AB">
          <w:rPr>
            <w:noProof/>
            <w:webHidden/>
          </w:rPr>
          <w:fldChar w:fldCharType="begin"/>
        </w:r>
        <w:r w:rsidR="003D72AB" w:rsidRPr="003D72AB">
          <w:rPr>
            <w:noProof/>
            <w:webHidden/>
          </w:rPr>
          <w:instrText xml:space="preserve"> PAGEREF _Toc298423426 \h </w:instrText>
        </w:r>
        <w:r w:rsidRPr="003D72AB">
          <w:rPr>
            <w:noProof/>
            <w:webHidden/>
          </w:rPr>
        </w:r>
        <w:r w:rsidRPr="003D72AB">
          <w:rPr>
            <w:noProof/>
            <w:webHidden/>
          </w:rPr>
          <w:fldChar w:fldCharType="separate"/>
        </w:r>
        <w:r w:rsidR="000053BB">
          <w:rPr>
            <w:noProof/>
            <w:webHidden/>
          </w:rPr>
          <w:t>32</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27" w:history="1">
        <w:r w:rsidR="003D72AB" w:rsidRPr="003D72AB">
          <w:rPr>
            <w:rStyle w:val="Hyperlink"/>
            <w:noProof/>
          </w:rPr>
          <w:t>Figure 3- 3 HPLC chromatogram of glycerol conversion product with CaO as catalyst</w:t>
        </w:r>
        <w:r w:rsidR="003D72AB" w:rsidRPr="003D72AB">
          <w:rPr>
            <w:noProof/>
            <w:webHidden/>
          </w:rPr>
          <w:tab/>
        </w:r>
        <w:r w:rsidRPr="003D72AB">
          <w:rPr>
            <w:noProof/>
            <w:webHidden/>
          </w:rPr>
          <w:fldChar w:fldCharType="begin"/>
        </w:r>
        <w:r w:rsidR="003D72AB" w:rsidRPr="003D72AB">
          <w:rPr>
            <w:noProof/>
            <w:webHidden/>
          </w:rPr>
          <w:instrText xml:space="preserve"> PAGEREF _Toc298423427 \h </w:instrText>
        </w:r>
        <w:r w:rsidRPr="003D72AB">
          <w:rPr>
            <w:noProof/>
            <w:webHidden/>
          </w:rPr>
        </w:r>
        <w:r w:rsidRPr="003D72AB">
          <w:rPr>
            <w:noProof/>
            <w:webHidden/>
          </w:rPr>
          <w:fldChar w:fldCharType="separate"/>
        </w:r>
        <w:r w:rsidR="000053BB">
          <w:rPr>
            <w:noProof/>
            <w:webHidden/>
          </w:rPr>
          <w:t>37</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28" w:history="1">
        <w:r w:rsidR="003D72AB" w:rsidRPr="003D72AB">
          <w:rPr>
            <w:rStyle w:val="Hyperlink"/>
            <w:noProof/>
          </w:rPr>
          <w:t>Figure 3- 4 Yield of lactic acid of the reaction at different temperature with the molar ratio of 0.2 (CaO: Glycerol)</w:t>
        </w:r>
        <w:r w:rsidR="003D72AB" w:rsidRPr="003D72AB">
          <w:rPr>
            <w:noProof/>
            <w:webHidden/>
          </w:rPr>
          <w:tab/>
        </w:r>
        <w:r w:rsidRPr="003D72AB">
          <w:rPr>
            <w:noProof/>
            <w:webHidden/>
          </w:rPr>
          <w:fldChar w:fldCharType="begin"/>
        </w:r>
        <w:r w:rsidR="003D72AB" w:rsidRPr="003D72AB">
          <w:rPr>
            <w:noProof/>
            <w:webHidden/>
          </w:rPr>
          <w:instrText xml:space="preserve"> PAGEREF _Toc298423428 \h </w:instrText>
        </w:r>
        <w:r w:rsidRPr="003D72AB">
          <w:rPr>
            <w:noProof/>
            <w:webHidden/>
          </w:rPr>
        </w:r>
        <w:r w:rsidRPr="003D72AB">
          <w:rPr>
            <w:noProof/>
            <w:webHidden/>
          </w:rPr>
          <w:fldChar w:fldCharType="separate"/>
        </w:r>
        <w:r w:rsidR="000053BB">
          <w:rPr>
            <w:noProof/>
            <w:webHidden/>
          </w:rPr>
          <w:t>38</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29" w:history="1">
        <w:r w:rsidR="003D72AB" w:rsidRPr="003D72AB">
          <w:rPr>
            <w:rStyle w:val="Hyperlink"/>
            <w:noProof/>
          </w:rPr>
          <w:t>Figure 3- 5 Highest glycerol conversion and lactic acid yield with different molar ratio of CaO: Glycerol</w:t>
        </w:r>
        <w:r w:rsidR="003D72AB" w:rsidRPr="003D72AB">
          <w:rPr>
            <w:noProof/>
            <w:webHidden/>
          </w:rPr>
          <w:tab/>
        </w:r>
        <w:r w:rsidRPr="003D72AB">
          <w:rPr>
            <w:noProof/>
            <w:webHidden/>
          </w:rPr>
          <w:fldChar w:fldCharType="begin"/>
        </w:r>
        <w:r w:rsidR="003D72AB" w:rsidRPr="003D72AB">
          <w:rPr>
            <w:noProof/>
            <w:webHidden/>
          </w:rPr>
          <w:instrText xml:space="preserve"> PAGEREF _Toc298423429 \h </w:instrText>
        </w:r>
        <w:r w:rsidRPr="003D72AB">
          <w:rPr>
            <w:noProof/>
            <w:webHidden/>
          </w:rPr>
        </w:r>
        <w:r w:rsidRPr="003D72AB">
          <w:rPr>
            <w:noProof/>
            <w:webHidden/>
          </w:rPr>
          <w:fldChar w:fldCharType="separate"/>
        </w:r>
        <w:r w:rsidR="000053BB">
          <w:rPr>
            <w:noProof/>
            <w:webHidden/>
          </w:rPr>
          <w:t>39</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30" w:history="1">
        <w:r w:rsidR="003D72AB" w:rsidRPr="003D72AB">
          <w:rPr>
            <w:rStyle w:val="Hyperlink"/>
            <w:noProof/>
          </w:rPr>
          <w:t>Figure 3- 6 Glycerol conversion and lactic acid yield with regenerated catalysts</w:t>
        </w:r>
        <w:r w:rsidR="003D72AB" w:rsidRPr="003D72AB">
          <w:rPr>
            <w:noProof/>
            <w:webHidden/>
          </w:rPr>
          <w:tab/>
        </w:r>
        <w:r w:rsidRPr="003D72AB">
          <w:rPr>
            <w:noProof/>
            <w:webHidden/>
          </w:rPr>
          <w:fldChar w:fldCharType="begin"/>
        </w:r>
        <w:r w:rsidR="003D72AB" w:rsidRPr="003D72AB">
          <w:rPr>
            <w:noProof/>
            <w:webHidden/>
          </w:rPr>
          <w:instrText xml:space="preserve"> PAGEREF _Toc298423430 \h </w:instrText>
        </w:r>
        <w:r w:rsidRPr="003D72AB">
          <w:rPr>
            <w:noProof/>
            <w:webHidden/>
          </w:rPr>
        </w:r>
        <w:r w:rsidRPr="003D72AB">
          <w:rPr>
            <w:noProof/>
            <w:webHidden/>
          </w:rPr>
          <w:fldChar w:fldCharType="separate"/>
        </w:r>
        <w:r w:rsidR="000053BB">
          <w:rPr>
            <w:noProof/>
            <w:webHidden/>
          </w:rPr>
          <w:t>42</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31" w:history="1">
        <w:r w:rsidR="003D72AB" w:rsidRPr="003D72AB">
          <w:rPr>
            <w:rStyle w:val="Hyperlink"/>
            <w:noProof/>
          </w:rPr>
          <w:t>Figure 3- 7 HPLC chromatogram of glycerol conversion product with regenerated CaO as catalyst</w:t>
        </w:r>
        <w:r w:rsidR="003D72AB" w:rsidRPr="003D72AB">
          <w:rPr>
            <w:noProof/>
            <w:webHidden/>
          </w:rPr>
          <w:tab/>
        </w:r>
        <w:r w:rsidRPr="003D72AB">
          <w:rPr>
            <w:noProof/>
            <w:webHidden/>
          </w:rPr>
          <w:fldChar w:fldCharType="begin"/>
        </w:r>
        <w:r w:rsidR="003D72AB" w:rsidRPr="003D72AB">
          <w:rPr>
            <w:noProof/>
            <w:webHidden/>
          </w:rPr>
          <w:instrText xml:space="preserve"> PAGEREF _Toc298423431 \h </w:instrText>
        </w:r>
        <w:r w:rsidRPr="003D72AB">
          <w:rPr>
            <w:noProof/>
            <w:webHidden/>
          </w:rPr>
        </w:r>
        <w:r w:rsidRPr="003D72AB">
          <w:rPr>
            <w:noProof/>
            <w:webHidden/>
          </w:rPr>
          <w:fldChar w:fldCharType="separate"/>
        </w:r>
        <w:r w:rsidR="000053BB">
          <w:rPr>
            <w:noProof/>
            <w:webHidden/>
          </w:rPr>
          <w:t>42</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32" w:history="1">
        <w:r w:rsidR="003D72AB" w:rsidRPr="003D72AB">
          <w:rPr>
            <w:rStyle w:val="Hyperlink"/>
            <w:noProof/>
          </w:rPr>
          <w:t>Figure 3- 8 Lactic acid yield and glycerol conversion under conditions with different water content at 290°C for 150 min, with CaO:glycerol=0.3 (molar ratio)</w:t>
        </w:r>
        <w:r w:rsidR="003D72AB" w:rsidRPr="003D72AB">
          <w:rPr>
            <w:noProof/>
            <w:webHidden/>
          </w:rPr>
          <w:tab/>
        </w:r>
        <w:r w:rsidRPr="003D72AB">
          <w:rPr>
            <w:noProof/>
            <w:webHidden/>
          </w:rPr>
          <w:fldChar w:fldCharType="begin"/>
        </w:r>
        <w:r w:rsidR="003D72AB" w:rsidRPr="003D72AB">
          <w:rPr>
            <w:noProof/>
            <w:webHidden/>
          </w:rPr>
          <w:instrText xml:space="preserve"> PAGEREF _Toc298423432 \h </w:instrText>
        </w:r>
        <w:r w:rsidRPr="003D72AB">
          <w:rPr>
            <w:noProof/>
            <w:webHidden/>
          </w:rPr>
        </w:r>
        <w:r w:rsidRPr="003D72AB">
          <w:rPr>
            <w:noProof/>
            <w:webHidden/>
          </w:rPr>
          <w:fldChar w:fldCharType="separate"/>
        </w:r>
        <w:r w:rsidR="000053BB">
          <w:rPr>
            <w:noProof/>
            <w:webHidden/>
          </w:rPr>
          <w:t>43</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33" w:history="1">
        <w:r w:rsidR="003D72AB" w:rsidRPr="003D72AB">
          <w:rPr>
            <w:rStyle w:val="Hyperlink"/>
            <w:noProof/>
          </w:rPr>
          <w:t>Figure 3- 9 X-ray diffraction patterns of four types of CaO</w:t>
        </w:r>
        <w:r w:rsidR="003D72AB" w:rsidRPr="003D72AB">
          <w:rPr>
            <w:noProof/>
            <w:webHidden/>
          </w:rPr>
          <w:tab/>
        </w:r>
        <w:r w:rsidRPr="003D72AB">
          <w:rPr>
            <w:noProof/>
            <w:webHidden/>
          </w:rPr>
          <w:fldChar w:fldCharType="begin"/>
        </w:r>
        <w:r w:rsidR="003D72AB" w:rsidRPr="003D72AB">
          <w:rPr>
            <w:noProof/>
            <w:webHidden/>
          </w:rPr>
          <w:instrText xml:space="preserve"> PAGEREF _Toc298423433 \h </w:instrText>
        </w:r>
        <w:r w:rsidRPr="003D72AB">
          <w:rPr>
            <w:noProof/>
            <w:webHidden/>
          </w:rPr>
        </w:r>
        <w:r w:rsidRPr="003D72AB">
          <w:rPr>
            <w:noProof/>
            <w:webHidden/>
          </w:rPr>
          <w:fldChar w:fldCharType="separate"/>
        </w:r>
        <w:r w:rsidR="000053BB">
          <w:rPr>
            <w:noProof/>
            <w:webHidden/>
          </w:rPr>
          <w:t>46</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34" w:history="1">
        <w:r w:rsidR="003D72AB" w:rsidRPr="003D72AB">
          <w:rPr>
            <w:rStyle w:val="Hyperlink"/>
            <w:noProof/>
          </w:rPr>
          <w:t>Figure 3- 10 Scanning electron micrographs (SEM) of four types of CaO</w:t>
        </w:r>
        <w:r w:rsidR="003D72AB" w:rsidRPr="003D72AB">
          <w:rPr>
            <w:noProof/>
            <w:webHidden/>
          </w:rPr>
          <w:tab/>
        </w:r>
        <w:r w:rsidRPr="003D72AB">
          <w:rPr>
            <w:noProof/>
            <w:webHidden/>
          </w:rPr>
          <w:fldChar w:fldCharType="begin"/>
        </w:r>
        <w:r w:rsidR="003D72AB" w:rsidRPr="003D72AB">
          <w:rPr>
            <w:noProof/>
            <w:webHidden/>
          </w:rPr>
          <w:instrText xml:space="preserve"> PAGEREF _Toc298423434 \h </w:instrText>
        </w:r>
        <w:r w:rsidRPr="003D72AB">
          <w:rPr>
            <w:noProof/>
            <w:webHidden/>
          </w:rPr>
        </w:r>
        <w:r w:rsidRPr="003D72AB">
          <w:rPr>
            <w:noProof/>
            <w:webHidden/>
          </w:rPr>
          <w:fldChar w:fldCharType="separate"/>
        </w:r>
        <w:r w:rsidR="000053BB">
          <w:rPr>
            <w:noProof/>
            <w:webHidden/>
          </w:rPr>
          <w:t>47</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35" w:history="1">
        <w:r w:rsidR="003D72AB" w:rsidRPr="003D72AB">
          <w:rPr>
            <w:rStyle w:val="Hyperlink"/>
            <w:noProof/>
          </w:rPr>
          <w:t>Figure 3- 11 FTIR result of biodiesel product and original soybean</w:t>
        </w:r>
        <w:r w:rsidR="003D72AB" w:rsidRPr="003D72AB">
          <w:rPr>
            <w:noProof/>
            <w:webHidden/>
          </w:rPr>
          <w:tab/>
        </w:r>
        <w:r w:rsidRPr="003D72AB">
          <w:rPr>
            <w:noProof/>
            <w:webHidden/>
          </w:rPr>
          <w:fldChar w:fldCharType="begin"/>
        </w:r>
        <w:r w:rsidR="003D72AB" w:rsidRPr="003D72AB">
          <w:rPr>
            <w:noProof/>
            <w:webHidden/>
          </w:rPr>
          <w:instrText xml:space="preserve"> PAGEREF _Toc298423435 \h </w:instrText>
        </w:r>
        <w:r w:rsidRPr="003D72AB">
          <w:rPr>
            <w:noProof/>
            <w:webHidden/>
          </w:rPr>
        </w:r>
        <w:r w:rsidRPr="003D72AB">
          <w:rPr>
            <w:noProof/>
            <w:webHidden/>
          </w:rPr>
          <w:fldChar w:fldCharType="separate"/>
        </w:r>
        <w:r w:rsidR="000053BB">
          <w:rPr>
            <w:noProof/>
            <w:webHidden/>
          </w:rPr>
          <w:t>48</w:t>
        </w:r>
        <w:r w:rsidRPr="003D72AB">
          <w:rPr>
            <w:noProof/>
            <w:webHidden/>
          </w:rPr>
          <w:fldChar w:fldCharType="end"/>
        </w:r>
      </w:hyperlink>
    </w:p>
    <w:p w:rsidR="003D72AB" w:rsidRPr="003D72AB" w:rsidRDefault="00AE55DA" w:rsidP="00387656">
      <w:pPr>
        <w:pStyle w:val="Title"/>
        <w:rPr>
          <w:b w:val="0"/>
          <w:noProof/>
        </w:rPr>
      </w:pPr>
      <w:r w:rsidRPr="003D72AB">
        <w:rPr>
          <w:b w:val="0"/>
        </w:rPr>
        <w:fldChar w:fldCharType="end"/>
      </w:r>
      <w:r w:rsidRPr="003D72AB">
        <w:rPr>
          <w:b w:val="0"/>
        </w:rPr>
        <w:fldChar w:fldCharType="begin"/>
      </w:r>
      <w:r w:rsidR="003D72AB" w:rsidRPr="003D72AB">
        <w:rPr>
          <w:b w:val="0"/>
        </w:rPr>
        <w:instrText xml:space="preserve"> TOC \h \z \c "Figure IV-" </w:instrText>
      </w:r>
      <w:r w:rsidRPr="003D72AB">
        <w:rPr>
          <w:b w:val="0"/>
        </w:rPr>
        <w:fldChar w:fldCharType="separate"/>
      </w:r>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36" w:history="1">
        <w:r w:rsidR="003D72AB" w:rsidRPr="003D72AB">
          <w:rPr>
            <w:rStyle w:val="Hyperlink"/>
            <w:noProof/>
          </w:rPr>
          <w:t>Figure 4- 1 Schematic diagram of fed-batch reactor</w:t>
        </w:r>
        <w:r w:rsidR="003D72AB" w:rsidRPr="003D72AB">
          <w:rPr>
            <w:noProof/>
            <w:webHidden/>
          </w:rPr>
          <w:tab/>
        </w:r>
        <w:r w:rsidRPr="003D72AB">
          <w:rPr>
            <w:noProof/>
            <w:webHidden/>
          </w:rPr>
          <w:fldChar w:fldCharType="begin"/>
        </w:r>
        <w:r w:rsidR="003D72AB" w:rsidRPr="003D72AB">
          <w:rPr>
            <w:noProof/>
            <w:webHidden/>
          </w:rPr>
          <w:instrText xml:space="preserve"> PAGEREF _Toc298423436 \h </w:instrText>
        </w:r>
        <w:r w:rsidRPr="003D72AB">
          <w:rPr>
            <w:noProof/>
            <w:webHidden/>
          </w:rPr>
        </w:r>
        <w:r w:rsidRPr="003D72AB">
          <w:rPr>
            <w:noProof/>
            <w:webHidden/>
          </w:rPr>
          <w:fldChar w:fldCharType="separate"/>
        </w:r>
        <w:r w:rsidR="000053BB">
          <w:rPr>
            <w:noProof/>
            <w:webHidden/>
          </w:rPr>
          <w:t>55</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37" w:history="1">
        <w:r w:rsidR="003D72AB" w:rsidRPr="003D72AB">
          <w:rPr>
            <w:rStyle w:val="Hyperlink"/>
            <w:noProof/>
          </w:rPr>
          <w:t>Figure 4- 2 Concentration of glycerol, lactic acid, and OH</w:t>
        </w:r>
        <w:r w:rsidR="003D72AB" w:rsidRPr="003D72AB">
          <w:rPr>
            <w:rStyle w:val="Hyperlink"/>
            <w:noProof/>
            <w:vertAlign w:val="superscript"/>
          </w:rPr>
          <w:t>-</w:t>
        </w:r>
        <w:r w:rsidR="003D72AB" w:rsidRPr="003D72AB">
          <w:rPr>
            <w:rStyle w:val="Hyperlink"/>
            <w:noProof/>
          </w:rPr>
          <w:t xml:space="preserve"> during glycerol conversion in fed-batch reactor</w:t>
        </w:r>
        <w:r w:rsidR="003D72AB" w:rsidRPr="003D72AB">
          <w:rPr>
            <w:noProof/>
            <w:webHidden/>
          </w:rPr>
          <w:tab/>
        </w:r>
        <w:r w:rsidRPr="003D72AB">
          <w:rPr>
            <w:noProof/>
            <w:webHidden/>
          </w:rPr>
          <w:fldChar w:fldCharType="begin"/>
        </w:r>
        <w:r w:rsidR="003D72AB" w:rsidRPr="003D72AB">
          <w:rPr>
            <w:noProof/>
            <w:webHidden/>
          </w:rPr>
          <w:instrText xml:space="preserve"> PAGEREF _Toc298423437 \h </w:instrText>
        </w:r>
        <w:r w:rsidRPr="003D72AB">
          <w:rPr>
            <w:noProof/>
            <w:webHidden/>
          </w:rPr>
        </w:r>
        <w:r w:rsidRPr="003D72AB">
          <w:rPr>
            <w:noProof/>
            <w:webHidden/>
          </w:rPr>
          <w:fldChar w:fldCharType="separate"/>
        </w:r>
        <w:r w:rsidR="000053BB">
          <w:rPr>
            <w:noProof/>
            <w:webHidden/>
          </w:rPr>
          <w:t>63</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38" w:history="1">
        <w:r w:rsidR="003D72AB" w:rsidRPr="003D72AB">
          <w:rPr>
            <w:rStyle w:val="Hyperlink"/>
            <w:noProof/>
          </w:rPr>
          <w:t>Figure 4- 3 Concentration of glycerol, lactic acid, and OH</w:t>
        </w:r>
        <w:r w:rsidR="003D72AB" w:rsidRPr="003D72AB">
          <w:rPr>
            <w:rStyle w:val="Hyperlink"/>
            <w:noProof/>
            <w:vertAlign w:val="superscript"/>
          </w:rPr>
          <w:t>-</w:t>
        </w:r>
        <w:r w:rsidR="003D72AB" w:rsidRPr="003D72AB">
          <w:rPr>
            <w:rStyle w:val="Hyperlink"/>
            <w:noProof/>
          </w:rPr>
          <w:t xml:space="preserve"> during glycerol conversion in fed-batch reactor</w:t>
        </w:r>
        <w:r w:rsidR="003D72AB" w:rsidRPr="003D72AB">
          <w:rPr>
            <w:noProof/>
            <w:webHidden/>
          </w:rPr>
          <w:tab/>
        </w:r>
        <w:r w:rsidRPr="003D72AB">
          <w:rPr>
            <w:noProof/>
            <w:webHidden/>
          </w:rPr>
          <w:fldChar w:fldCharType="begin"/>
        </w:r>
        <w:r w:rsidR="003D72AB" w:rsidRPr="003D72AB">
          <w:rPr>
            <w:noProof/>
            <w:webHidden/>
          </w:rPr>
          <w:instrText xml:space="preserve"> PAGEREF _Toc298423438 \h </w:instrText>
        </w:r>
        <w:r w:rsidRPr="003D72AB">
          <w:rPr>
            <w:noProof/>
            <w:webHidden/>
          </w:rPr>
        </w:r>
        <w:r w:rsidRPr="003D72AB">
          <w:rPr>
            <w:noProof/>
            <w:webHidden/>
          </w:rPr>
          <w:fldChar w:fldCharType="separate"/>
        </w:r>
        <w:r w:rsidR="000053BB">
          <w:rPr>
            <w:noProof/>
            <w:webHidden/>
          </w:rPr>
          <w:t>65</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39" w:history="1">
        <w:r w:rsidR="003D72AB" w:rsidRPr="003D72AB">
          <w:rPr>
            <w:rStyle w:val="Hyperlink"/>
            <w:noProof/>
          </w:rPr>
          <w:t>Figure 4- 4 Concentration of glycerol, lactic acid, and OH</w:t>
        </w:r>
        <w:r w:rsidR="003D72AB" w:rsidRPr="003D72AB">
          <w:rPr>
            <w:rStyle w:val="Hyperlink"/>
            <w:noProof/>
            <w:vertAlign w:val="superscript"/>
          </w:rPr>
          <w:t>-</w:t>
        </w:r>
        <w:r w:rsidR="003D72AB" w:rsidRPr="003D72AB">
          <w:rPr>
            <w:rStyle w:val="Hyperlink"/>
            <w:noProof/>
          </w:rPr>
          <w:t xml:space="preserve"> during glycerol conversion in fed-batch reactor</w:t>
        </w:r>
        <w:r w:rsidR="003D72AB" w:rsidRPr="003D72AB">
          <w:rPr>
            <w:noProof/>
            <w:webHidden/>
          </w:rPr>
          <w:tab/>
        </w:r>
        <w:r w:rsidRPr="003D72AB">
          <w:rPr>
            <w:noProof/>
            <w:webHidden/>
          </w:rPr>
          <w:fldChar w:fldCharType="begin"/>
        </w:r>
        <w:r w:rsidR="003D72AB" w:rsidRPr="003D72AB">
          <w:rPr>
            <w:noProof/>
            <w:webHidden/>
          </w:rPr>
          <w:instrText xml:space="preserve"> PAGEREF _Toc298423439 \h </w:instrText>
        </w:r>
        <w:r w:rsidRPr="003D72AB">
          <w:rPr>
            <w:noProof/>
            <w:webHidden/>
          </w:rPr>
        </w:r>
        <w:r w:rsidRPr="003D72AB">
          <w:rPr>
            <w:noProof/>
            <w:webHidden/>
          </w:rPr>
          <w:fldChar w:fldCharType="separate"/>
        </w:r>
        <w:r w:rsidR="000053BB">
          <w:rPr>
            <w:noProof/>
            <w:webHidden/>
          </w:rPr>
          <w:t>66</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40" w:history="1">
        <w:r w:rsidR="003D72AB" w:rsidRPr="003D72AB">
          <w:rPr>
            <w:rStyle w:val="Hyperlink"/>
            <w:noProof/>
          </w:rPr>
          <w:t>Figure 4- 5 Plot of predicted vs. actual concentrations of glycerol during the reaction with NaOH as catalyst in fed-batch reactor</w:t>
        </w:r>
        <w:r w:rsidR="003D72AB" w:rsidRPr="003D72AB">
          <w:rPr>
            <w:noProof/>
            <w:webHidden/>
          </w:rPr>
          <w:tab/>
        </w:r>
        <w:r w:rsidRPr="003D72AB">
          <w:rPr>
            <w:noProof/>
            <w:webHidden/>
          </w:rPr>
          <w:fldChar w:fldCharType="begin"/>
        </w:r>
        <w:r w:rsidR="003D72AB" w:rsidRPr="003D72AB">
          <w:rPr>
            <w:noProof/>
            <w:webHidden/>
          </w:rPr>
          <w:instrText xml:space="preserve"> PAGEREF _Toc298423440 \h </w:instrText>
        </w:r>
        <w:r w:rsidRPr="003D72AB">
          <w:rPr>
            <w:noProof/>
            <w:webHidden/>
          </w:rPr>
        </w:r>
        <w:r w:rsidRPr="003D72AB">
          <w:rPr>
            <w:noProof/>
            <w:webHidden/>
          </w:rPr>
          <w:fldChar w:fldCharType="separate"/>
        </w:r>
        <w:r w:rsidR="000053BB">
          <w:rPr>
            <w:noProof/>
            <w:webHidden/>
          </w:rPr>
          <w:t>67</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41" w:history="1">
        <w:r w:rsidR="003D72AB" w:rsidRPr="003D72AB">
          <w:rPr>
            <w:rStyle w:val="Hyperlink"/>
            <w:noProof/>
          </w:rPr>
          <w:t>Figure 4- 6 Lactic acid concentration in fed-batch conversion of glycerol, together with model predicting (in dash lines) using average selectivity at each condition</w:t>
        </w:r>
        <w:r w:rsidR="003D72AB" w:rsidRPr="003D72AB">
          <w:rPr>
            <w:noProof/>
            <w:webHidden/>
          </w:rPr>
          <w:tab/>
        </w:r>
        <w:r w:rsidRPr="003D72AB">
          <w:rPr>
            <w:noProof/>
            <w:webHidden/>
          </w:rPr>
          <w:fldChar w:fldCharType="begin"/>
        </w:r>
        <w:r w:rsidR="003D72AB" w:rsidRPr="003D72AB">
          <w:rPr>
            <w:noProof/>
            <w:webHidden/>
          </w:rPr>
          <w:instrText xml:space="preserve"> PAGEREF _Toc298423441 \h </w:instrText>
        </w:r>
        <w:r w:rsidRPr="003D72AB">
          <w:rPr>
            <w:noProof/>
            <w:webHidden/>
          </w:rPr>
        </w:r>
        <w:r w:rsidRPr="003D72AB">
          <w:rPr>
            <w:noProof/>
            <w:webHidden/>
          </w:rPr>
          <w:fldChar w:fldCharType="separate"/>
        </w:r>
        <w:r w:rsidR="000053BB">
          <w:rPr>
            <w:noProof/>
            <w:webHidden/>
          </w:rPr>
          <w:t>69</w:t>
        </w:r>
        <w:r w:rsidRPr="003D72AB">
          <w:rPr>
            <w:noProof/>
            <w:webHidden/>
          </w:rPr>
          <w:fldChar w:fldCharType="end"/>
        </w:r>
      </w:hyperlink>
    </w:p>
    <w:p w:rsidR="003D72AB" w:rsidRPr="003D72AB" w:rsidRDefault="00AE55DA">
      <w:pPr>
        <w:pStyle w:val="TableofFigures"/>
        <w:tabs>
          <w:tab w:val="right" w:leader="dot" w:pos="8630"/>
        </w:tabs>
        <w:rPr>
          <w:rFonts w:asciiTheme="minorHAnsi" w:eastAsiaTheme="minorEastAsia" w:hAnsiTheme="minorHAnsi" w:cstheme="minorBidi"/>
          <w:noProof/>
          <w:sz w:val="22"/>
          <w:szCs w:val="22"/>
          <w:lang w:eastAsia="zh-CN"/>
        </w:rPr>
      </w:pPr>
      <w:hyperlink w:anchor="_Toc298423442" w:history="1">
        <w:r w:rsidR="003D72AB" w:rsidRPr="003D72AB">
          <w:rPr>
            <w:rStyle w:val="Hyperlink"/>
            <w:noProof/>
          </w:rPr>
          <w:t>Figure 4- 7 Plot of lactic acid selectivity and OH</w:t>
        </w:r>
        <w:r w:rsidR="003D72AB" w:rsidRPr="003D72AB">
          <w:rPr>
            <w:rStyle w:val="Hyperlink"/>
            <w:noProof/>
            <w:vertAlign w:val="superscript"/>
          </w:rPr>
          <w:t>-</w:t>
        </w:r>
        <w:r w:rsidR="003D72AB" w:rsidRPr="003D72AB">
          <w:rPr>
            <w:rStyle w:val="Hyperlink"/>
            <w:noProof/>
          </w:rPr>
          <w:t xml:space="preserve"> concentration during reactions</w:t>
        </w:r>
        <w:r w:rsidR="003D72AB" w:rsidRPr="003D72AB">
          <w:rPr>
            <w:noProof/>
            <w:webHidden/>
          </w:rPr>
          <w:tab/>
        </w:r>
        <w:r w:rsidRPr="003D72AB">
          <w:rPr>
            <w:noProof/>
            <w:webHidden/>
          </w:rPr>
          <w:fldChar w:fldCharType="begin"/>
        </w:r>
        <w:r w:rsidR="003D72AB" w:rsidRPr="003D72AB">
          <w:rPr>
            <w:noProof/>
            <w:webHidden/>
          </w:rPr>
          <w:instrText xml:space="preserve"> PAGEREF _Toc298423442 \h </w:instrText>
        </w:r>
        <w:r w:rsidRPr="003D72AB">
          <w:rPr>
            <w:noProof/>
            <w:webHidden/>
          </w:rPr>
        </w:r>
        <w:r w:rsidRPr="003D72AB">
          <w:rPr>
            <w:noProof/>
            <w:webHidden/>
          </w:rPr>
          <w:fldChar w:fldCharType="separate"/>
        </w:r>
        <w:r w:rsidR="000053BB">
          <w:rPr>
            <w:noProof/>
            <w:webHidden/>
          </w:rPr>
          <w:t>70</w:t>
        </w:r>
        <w:r w:rsidRPr="003D72AB">
          <w:rPr>
            <w:noProof/>
            <w:webHidden/>
          </w:rPr>
          <w:fldChar w:fldCharType="end"/>
        </w:r>
      </w:hyperlink>
    </w:p>
    <w:p w:rsidR="00387656" w:rsidRPr="003D72AB" w:rsidRDefault="00AE55DA" w:rsidP="00387656">
      <w:pPr>
        <w:pStyle w:val="Title"/>
        <w:rPr>
          <w:b w:val="0"/>
        </w:rPr>
      </w:pPr>
      <w:r w:rsidRPr="003D72AB">
        <w:rPr>
          <w:b w:val="0"/>
        </w:rPr>
        <w:fldChar w:fldCharType="end"/>
      </w:r>
      <w:r w:rsidR="00387656" w:rsidRPr="003D72AB">
        <w:rPr>
          <w:b w:val="0"/>
        </w:rPr>
        <w:t xml:space="preserve"> </w:t>
      </w:r>
    </w:p>
    <w:p w:rsidR="003C1575" w:rsidRPr="003D72AB" w:rsidRDefault="003C1575" w:rsidP="005E54E2">
      <w:pPr>
        <w:rPr>
          <w:lang w:val="en-CA"/>
        </w:rPr>
      </w:pPr>
    </w:p>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Pr>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rsidR="003D72AB" w:rsidRPr="000E410E" w:rsidRDefault="003D72AB" w:rsidP="003D72AB">
      <w:pPr>
        <w:pStyle w:val="Style2"/>
        <w:spacing w:line="240" w:lineRule="auto"/>
        <w:jc w:val="center"/>
      </w:pPr>
      <w:bookmarkStart w:id="0" w:name="_Toc298112597"/>
      <w:bookmarkStart w:id="1" w:name="_Toc299546946"/>
      <w:r>
        <w:lastRenderedPageBreak/>
        <w:t>Chapter 1</w:t>
      </w:r>
      <w:bookmarkEnd w:id="0"/>
      <w:bookmarkEnd w:id="1"/>
    </w:p>
    <w:p w:rsidR="003D72AB" w:rsidRPr="00EA7601" w:rsidRDefault="003D72AB" w:rsidP="003D72AB">
      <w:pPr>
        <w:pStyle w:val="Heading1"/>
        <w:spacing w:after="120" w:line="360" w:lineRule="auto"/>
      </w:pPr>
      <w:bookmarkStart w:id="2" w:name="_Toc298112598"/>
      <w:bookmarkStart w:id="3" w:name="_Toc299546947"/>
      <w:r w:rsidRPr="00EA7601">
        <w:t>Introduction and Objectives</w:t>
      </w:r>
      <w:bookmarkEnd w:id="2"/>
      <w:bookmarkEnd w:id="3"/>
    </w:p>
    <w:p w:rsidR="003D72AB" w:rsidRPr="00EA7601" w:rsidRDefault="003D72AB" w:rsidP="009A6322">
      <w:pPr>
        <w:pStyle w:val="Heading2"/>
        <w:spacing w:before="0" w:afterLines="50" w:line="360" w:lineRule="auto"/>
        <w:rPr>
          <w:szCs w:val="24"/>
        </w:rPr>
      </w:pPr>
      <w:bookmarkStart w:id="4" w:name="_Toc298112599"/>
      <w:bookmarkStart w:id="5" w:name="_Toc299546948"/>
      <w:r w:rsidRPr="00EA7601">
        <w:rPr>
          <w:szCs w:val="24"/>
        </w:rPr>
        <w:t>1.1 Biodiesel industry and its excessive co-product - crude glycerol</w:t>
      </w:r>
      <w:bookmarkEnd w:id="4"/>
      <w:bookmarkEnd w:id="5"/>
    </w:p>
    <w:p w:rsidR="003D72AB" w:rsidRPr="004802A7" w:rsidRDefault="003D72AB" w:rsidP="003D72AB">
      <w:pPr>
        <w:autoSpaceDE w:val="0"/>
        <w:autoSpaceDN w:val="0"/>
        <w:adjustRightInd w:val="0"/>
        <w:spacing w:line="480" w:lineRule="auto"/>
        <w:ind w:firstLine="720"/>
      </w:pPr>
      <w:r w:rsidRPr="004802A7">
        <w:t xml:space="preserve">The current energy production is almost totally dependent on crude oil </w:t>
      </w:r>
      <w:r w:rsidR="00AE55DA" w:rsidRPr="004802A7">
        <w:fldChar w:fldCharType="begin">
          <w:fldData xml:space="preserve">PEVuZE5vdGU+PENpdGU+PEF1dGhvcj5BcnphbWVuZGk8L0F1dGhvcj48WWVhcj4yMDA4PC9ZZWFy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==
</w:fldData>
        </w:fldChar>
      </w:r>
      <w:r w:rsidR="00D52657">
        <w:instrText xml:space="preserve"> ADDIN EN.CITE </w:instrText>
      </w:r>
      <w:r w:rsidR="00D52657">
        <w:fldChar w:fldCharType="begin">
          <w:fldData xml:space="preserve">PEVuZE5vdGU+PENpdGU+PEF1dGhvcj5BcnphbWVuZGk8L0F1dGhvcj48WWVhcj4yMDA4PC9ZZWFy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==
</w:fldData>
        </w:fldChar>
      </w:r>
      <w:r w:rsidR="00D52657">
        <w:instrText xml:space="preserve"> ADDIN EN.CITE.DATA </w:instrText>
      </w:r>
      <w:r w:rsidR="00D52657">
        <w:fldChar w:fldCharType="end"/>
      </w:r>
      <w:r w:rsidR="00AE55DA" w:rsidRPr="004802A7">
        <w:fldChar w:fldCharType="separate"/>
      </w:r>
      <w:r>
        <w:rPr>
          <w:noProof/>
        </w:rPr>
        <w:t xml:space="preserve">(Arzamendi, Arguinarena </w:t>
      </w:r>
      <w:r w:rsidRPr="00E140E8">
        <w:rPr>
          <w:i/>
          <w:noProof/>
        </w:rPr>
        <w:t>et al.</w:t>
      </w:r>
      <w:r>
        <w:rPr>
          <w:noProof/>
        </w:rPr>
        <w:t xml:space="preserve"> 2008)</w:t>
      </w:r>
      <w:r w:rsidR="00AE55DA" w:rsidRPr="004802A7">
        <w:fldChar w:fldCharType="end"/>
      </w:r>
      <w:r w:rsidRPr="004802A7">
        <w:t xml:space="preserve">. </w:t>
      </w:r>
      <w:r>
        <w:t>With</w:t>
      </w:r>
      <w:r w:rsidRPr="004802A7">
        <w:t xml:space="preserve"> the </w:t>
      </w:r>
      <w:r w:rsidRPr="00E86B7E">
        <w:t>shrinking</w:t>
      </w:r>
      <w:r w:rsidRPr="004802A7">
        <w:t xml:space="preserve"> of petroleum reserves, renewable energy is becoming increasingly significant. Biodiesel is an alternative fuel for diesel, which is derived from vegetable oil</w:t>
      </w:r>
      <w:r w:rsidR="00E84823">
        <w:t>, algae,</w:t>
      </w:r>
      <w:r w:rsidRPr="004802A7">
        <w:t xml:space="preserve"> or animal fat. It can be produced us</w:t>
      </w:r>
      <w:r>
        <w:t>ing different materials as feed</w:t>
      </w:r>
      <w:r w:rsidRPr="004802A7">
        <w:t>stocks, like mustard</w:t>
      </w:r>
      <w:r w:rsidRPr="00E84338">
        <w:t xml:space="preserve"> </w:t>
      </w:r>
      <w:r w:rsidRPr="004802A7">
        <w:t xml:space="preserve">seed, rapeseed, canola, crambe, soybean, algae, and waste cooking oils </w:t>
      </w:r>
      <w:r w:rsidR="00AE55DA" w:rsidRPr="004802A7">
        <w:fldChar w:fldCharType="begin">
          <w:fldData xml:space="preserve">PEVuZE5vdGU+PENpdGU+PEF1dGhvcj5UaG9tcHNvbjwvQXV0aG9yPjxZZWFyPjIwMDY8L1llYXI+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</w:fldData>
        </w:fldChar>
      </w:r>
      <w:r w:rsidR="00D52657">
        <w:instrText xml:space="preserve"> ADDIN EN.CITE </w:instrText>
      </w:r>
      <w:r w:rsidR="00D52657">
        <w:fldChar w:fldCharType="begin">
          <w:fldData xml:space="preserve">PEVuZE5vdGU+PENpdGU+PEF1dGhvcj5UaG9tcHNvbjwvQXV0aG9yPjxZZWFyPjIwMDY8L1llYXI+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</w:fldData>
        </w:fldChar>
      </w:r>
      <w:r w:rsidR="00D52657">
        <w:instrText xml:space="preserve"> ADDIN EN.CITE.DATA </w:instrText>
      </w:r>
      <w:r w:rsidR="00D52657">
        <w:fldChar w:fldCharType="end"/>
      </w:r>
      <w:r w:rsidR="00AE55DA" w:rsidRPr="004802A7">
        <w:fldChar w:fldCharType="separate"/>
      </w:r>
      <w:r>
        <w:rPr>
          <w:noProof/>
        </w:rPr>
        <w:t>(Ma and Hanna 1999; Thompson and He 2006; Demirbas and Demirbas 2011)</w:t>
      </w:r>
      <w:r w:rsidR="00AE55DA" w:rsidRPr="004802A7">
        <w:fldChar w:fldCharType="end"/>
      </w:r>
      <w:r w:rsidRPr="004802A7">
        <w:t>.</w:t>
      </w:r>
      <w:r>
        <w:t>The b</w:t>
      </w:r>
      <w:r w:rsidRPr="004802A7">
        <w:t xml:space="preserve">iodiesel industry has developed rapidly over the past </w:t>
      </w:r>
      <w:r>
        <w:t xml:space="preserve">few </w:t>
      </w:r>
      <w:r w:rsidRPr="004802A7">
        <w:t xml:space="preserve">decades, and </w:t>
      </w:r>
      <w:r>
        <w:t xml:space="preserve">has </w:t>
      </w:r>
      <w:r w:rsidRPr="004802A7">
        <w:t xml:space="preserve">attracted considerable attention as a renewable, biodegradable and non-toxic fuel </w:t>
      </w:r>
      <w:r w:rsidR="00AE55DA" w:rsidRPr="004802A7">
        <w:fldChar w:fldCharType="begin">
          <w:fldData xml:space="preserve">PEVuZE5vdGU+PENpdGU+PEF1dGhvcj5NdTwvQXV0aG9yPjxZZWFyPjIwMDY8L1llYXI+PFJlY051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</w:fldData>
        </w:fldChar>
      </w:r>
      <w:r w:rsidR="00D52657">
        <w:instrText xml:space="preserve"> ADDIN EN.CITE </w:instrText>
      </w:r>
      <w:r w:rsidR="00D52657">
        <w:fldChar w:fldCharType="begin">
          <w:fldData xml:space="preserve">PEVuZE5vdGU+PENpdGU+PEF1dGhvcj5NdTwvQXV0aG9yPjxZZWFyPjIwMDY8L1llYXI+PFJlY051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</w:fldData>
        </w:fldChar>
      </w:r>
      <w:r w:rsidR="00D52657">
        <w:instrText xml:space="preserve"> ADDIN EN.CITE.DATA </w:instrText>
      </w:r>
      <w:r w:rsidR="00D52657">
        <w:fldChar w:fldCharType="end"/>
      </w:r>
      <w:r w:rsidR="00AE55DA" w:rsidRPr="004802A7">
        <w:fldChar w:fldCharType="separate"/>
      </w:r>
      <w:r>
        <w:rPr>
          <w:noProof/>
        </w:rPr>
        <w:t xml:space="preserve">(Xu, Du </w:t>
      </w:r>
      <w:r w:rsidRPr="00E140E8">
        <w:rPr>
          <w:i/>
          <w:noProof/>
        </w:rPr>
        <w:t>et al.</w:t>
      </w:r>
      <w:r>
        <w:rPr>
          <w:noProof/>
        </w:rPr>
        <w:t xml:space="preserve"> 2003; Mu, Teng </w:t>
      </w:r>
      <w:r w:rsidRPr="00E140E8">
        <w:rPr>
          <w:i/>
          <w:noProof/>
        </w:rPr>
        <w:t>et al.</w:t>
      </w:r>
      <w:r>
        <w:rPr>
          <w:noProof/>
        </w:rPr>
        <w:t xml:space="preserve"> 2006)</w:t>
      </w:r>
      <w:r w:rsidR="00AE55DA" w:rsidRPr="004802A7">
        <w:fldChar w:fldCharType="end"/>
      </w:r>
      <w:r w:rsidRPr="004802A7">
        <w:t xml:space="preserve">, and is supposed to be one of the best choices of alternative fuels to petroleum </w:t>
      </w:r>
      <w:r w:rsidR="00AE55DA" w:rsidRPr="004802A7">
        <w:fldChar w:fldCharType="begin"/>
      </w:r>
      <w:r w:rsidR="00D52657">
        <w:instrText xml:space="preserve"> ADDIN EN.CITE &lt;EndNote&gt;&lt;Cite&gt;&lt;Author&gt;Johnson&lt;/Author&gt;&lt;Year&gt;2007&lt;/Year&gt;&lt;RecNum&gt;18&lt;/RecNum&gt;&lt;record&gt;&lt;rec-number&gt;18&lt;/rec-number&gt;&lt;foreign-keys&gt;&lt;key app="EN" db-id="dzwtr9rs7s9rzoeaw0ev9vw209099stvp0tt"&gt;18&lt;/key&gt;&lt;/foreign-keys&gt;&lt;ref-type name="Journal Article"&gt;17&lt;/ref-type&gt;&lt;contributors&gt;&lt;authors&gt;&lt;author&gt;Johnson, D. T.&lt;/author&gt;&lt;author&gt;Taconi, K. A.&lt;/author&gt;&lt;/authors&gt;&lt;/contributors&gt;&lt;auth-address&gt;Univ Alabama, Dept Chem &amp;amp; Mat Sci, Huntsville, AL 35899 USA.&amp;#xD;Taconi, KA, Univ Alabama, Dept Chem &amp;amp; Mat Sci, Huntsville, AL 35899 USA.&amp;#xD;taconik@uah.edu&lt;/auth-address&gt;&lt;titles&gt;&lt;title&gt;The glycerin glut: Options for the value-added conversion of crude glycerol resulting from biodiesel production&lt;/title&gt;&lt;secondary-title&gt;Environmental Progress&lt;/secondary-title&gt;&lt;alt-title&gt;Environ. Prog.&lt;/alt-title&gt;&lt;/titles&gt;&lt;periodical&gt;&lt;full-title&gt;Environmental Progress&lt;/full-title&gt;&lt;abbr-1&gt;Environ. Prog.&lt;/abbr-1&gt;&lt;/periodical&gt;&lt;alt-periodical&gt;&lt;full-title&gt;Environmental Progress&lt;/full-title&gt;&lt;abbr-1&gt;Environ. Prog.&lt;/abbr-1&gt;&lt;/alt-periodical&gt;&lt;pages&gt;338-348&lt;/pages&gt;&lt;volume&gt;26&lt;/volume&gt;&lt;number&gt;4&lt;/number&gt;&lt;keywords&gt;&lt;keyword&gt;glycerol&lt;/keyword&gt;&lt;keyword&gt;biodiesel&lt;/keyword&gt;&lt;keyword&gt;catalysis&lt;/keyword&gt;&lt;keyword&gt;anaerobic fermentation&lt;/keyword&gt;&lt;keyword&gt;biorefinery&lt;/keyword&gt;&lt;keyword&gt;clostridium-butyricum vpi-3266&lt;/keyword&gt;&lt;keyword&gt;raw glycerol&lt;/keyword&gt;&lt;keyword&gt;supercritical water&lt;/keyword&gt;&lt;keyword&gt;microbial-production&lt;/keyword&gt;&lt;keyword&gt;industrial glycerol&lt;/keyword&gt;&lt;keyword&gt;yarrowia-lipolytica&lt;/keyword&gt;&lt;keyword&gt;continuous-culture&lt;/keyword&gt;&lt;keyword&gt;1,3-propanediol&lt;/keyword&gt;&lt;keyword&gt;fermentation&lt;/keyword&gt;&lt;keyword&gt;oxidation&lt;/keyword&gt;&lt;/keywords&gt;&lt;dates&gt;&lt;year&gt;2007&lt;/year&gt;&lt;pub-dates&gt;&lt;date&gt;Dec&lt;/date&gt;&lt;/pub-dates&gt;&lt;/dates&gt;&lt;isbn&gt;0278-4491&lt;/isbn&gt;&lt;accession-num&gt;ISI:000251481200003&lt;/accession-num&gt;&lt;work-type&gt;Article&lt;/work-type&gt;&lt;urls&gt;&lt;related-urls&gt;&lt;url&gt;&amp;lt;Go to ISI&amp;gt;://000251481200003&lt;/url&gt;&lt;/related-urls&gt;&lt;/urls&gt;&lt;electronic-resource-num&gt;10.1002/ep.10225&lt;/electronic-resource-num&gt;&lt;language&gt;English&lt;/language&gt;&lt;/record&gt;&lt;/Cite&gt;&lt;/EndNote&gt;</w:instrText>
      </w:r>
      <w:r w:rsidR="00AE55DA" w:rsidRPr="004802A7">
        <w:fldChar w:fldCharType="separate"/>
      </w:r>
      <w:r>
        <w:rPr>
          <w:noProof/>
        </w:rPr>
        <w:t>(Johnson and Taconi 2007)</w:t>
      </w:r>
      <w:r w:rsidR="00AE55DA" w:rsidRPr="004802A7">
        <w:fldChar w:fldCharType="end"/>
      </w:r>
      <w:r w:rsidRPr="004802A7">
        <w:t>.</w:t>
      </w:r>
    </w:p>
    <w:p w:rsidR="003D72AB" w:rsidRPr="004802A7" w:rsidRDefault="003D72AB" w:rsidP="003D72AB">
      <w:pPr>
        <w:autoSpaceDE w:val="0"/>
        <w:autoSpaceDN w:val="0"/>
        <w:adjustRightInd w:val="0"/>
        <w:spacing w:line="480" w:lineRule="auto"/>
      </w:pPr>
      <w:r w:rsidRPr="004802A7">
        <w:t xml:space="preserve"> </w:t>
      </w:r>
      <w:r w:rsidRPr="004802A7">
        <w:tab/>
        <w:t xml:space="preserve">Crude glycerol is a main co-product of biodiesel, which is formed during the transesterification process of the triacylglycerols. </w:t>
      </w:r>
      <w:r w:rsidRPr="004802A7">
        <w:rPr>
          <w:noProof/>
        </w:rPr>
        <w:t>Yazdani and Gonzalez (2</w:t>
      </w:r>
      <w:r>
        <w:rPr>
          <w:noProof/>
        </w:rPr>
        <w:t>007) have made a summary on</w:t>
      </w:r>
      <w:r w:rsidRPr="004802A7">
        <w:t xml:space="preserve"> overal</w:t>
      </w:r>
      <w:r>
        <w:t>l process</w:t>
      </w:r>
      <w:r w:rsidR="00E84823">
        <w:t>ing</w:t>
      </w:r>
      <w:r>
        <w:t xml:space="preserve"> of fats or oils </w:t>
      </w:r>
      <w:r w:rsidR="00E84823">
        <w:t>to prepare biodiesel</w:t>
      </w:r>
      <w:r w:rsidR="00C2653B">
        <w:t xml:space="preserve"> </w:t>
      </w:r>
      <w:r>
        <w:t>(</w:t>
      </w:r>
      <w:r w:rsidRPr="0090042F">
        <w:t>Figure</w:t>
      </w:r>
      <w:r>
        <w:t xml:space="preserve"> 1-1</w:t>
      </w:r>
      <w:r w:rsidRPr="004802A7">
        <w:t xml:space="preserve">). During the biodiesel production, for every one pound of oil converted, there will be </w:t>
      </w:r>
      <w:r w:rsidR="00E84823">
        <w:t>approximately</w:t>
      </w:r>
      <w:r w:rsidRPr="004802A7">
        <w:t xml:space="preserve"> 0.1 pound</w:t>
      </w:r>
      <w:r w:rsidR="00E84823">
        <w:t>s</w:t>
      </w:r>
      <w:r w:rsidRPr="004802A7">
        <w:t xml:space="preserve"> of crude glycerol </w:t>
      </w:r>
      <w:r w:rsidR="00E84823">
        <w:t xml:space="preserve">are </w:t>
      </w:r>
      <w:r w:rsidRPr="004802A7">
        <w:t xml:space="preserve">produced as well </w:t>
      </w:r>
      <w:r w:rsidR="00AE55DA" w:rsidRPr="004802A7">
        <w:fldChar w:fldCharType="begin"/>
      </w:r>
      <w:r w:rsidR="00D52657">
        <w:instrText xml:space="preserve"> ADDIN EN.CITE &lt;EndNote&gt;&lt;Cite&gt;&lt;Author&gt;Dasari&lt;/Author&gt;&lt;Year&gt;2005&lt;/Year&gt;&lt;RecNum&gt;19&lt;/RecNum&gt;&lt;record&gt;&lt;rec-number&gt;19&lt;/rec-number&gt;&lt;foreign-keys&gt;&lt;key app="EN" db-id="dzwtr9rs7s9rzoeaw0ev9vw209099stvp0tt"&gt;19&lt;/key&gt;&lt;/foreign-keys&gt;&lt;ref-type name="Journal Article"&gt;17&lt;/ref-type&gt;&lt;contributors&gt;&lt;authors&gt;&lt;author&gt;Dasari, M. A.&lt;/author&gt;&lt;author&gt;Kiatsimkul, P. P.&lt;/author&gt;&lt;author&gt;Sutterlin, W. R.&lt;/author&gt;&lt;author&gt;Suppes, G. J.&lt;/author&gt;&lt;/authors&gt;&lt;/contributors&gt;&lt;auth-address&gt;Suppes, GJ&amp;#xD;Univ Missouri, Dept Chem Engn, W2028 Engn Bldg E, Columbia, MO 65211 USA&amp;#xD;Univ Missouri, Dept Chem Engn, W2028 Engn Bldg E, Columbia, MO 65211 USA&amp;#xD;Univ Missouri, Dept Chem Engn, Columbia, MO 65211 USA&amp;#xD;Univ Missouri, Renewable Alternat LLC, Columbia, MO 65211 USA&lt;/auth-address&gt;&lt;titles&gt;&lt;title&gt;Low-pressure hydrogenolysis of glycerol to propylene glycol&lt;/title&gt;&lt;secondary-title&gt;Applied Catalysis a-General&lt;/secondary-title&gt;&lt;alt-title&gt;Appl Catal a-Gen&lt;/alt-title&gt;&lt;/titles&gt;&lt;periodical&gt;&lt;full-title&gt;Applied Catalysis a-General&lt;/full-title&gt;&lt;abbr-1&gt;Appl Catal a-Gen&lt;/abbr-1&gt;&lt;/periodical&gt;&lt;alt-periodical&gt;&lt;full-title&gt;Applied Catalysis a-General&lt;/full-title&gt;&lt;abbr-1&gt;Appl Catal a-Gen&lt;/abbr-1&gt;&lt;/alt-periodical&gt;&lt;pages&gt;225-231&lt;/pages&gt;&lt;volume&gt;281&lt;/volume&gt;&lt;number&gt;1-2&lt;/number&gt;&lt;keywords&gt;&lt;keyword&gt;hydrogenolysis&lt;/keyword&gt;&lt;keyword&gt;glycerol&lt;/keyword&gt;&lt;keyword&gt;propylene glycol&lt;/keyword&gt;&lt;keyword&gt;copper-chromite&lt;/keyword&gt;&lt;keyword&gt;acetol&lt;/keyword&gt;&lt;keyword&gt;soybean oil&lt;/keyword&gt;&lt;/keywords&gt;&lt;dates&gt;&lt;year&gt;2005&lt;/year&gt;&lt;pub-dates&gt;&lt;date&gt;Mar 18&lt;/date&gt;&lt;/pub-dates&gt;&lt;/dates&gt;&lt;isbn&gt;0926-860X&lt;/isbn&gt;&lt;accession-num&gt;ISI:000227853700027&lt;/accession-num&gt;&lt;urls&gt;&lt;related-urls&gt;&lt;url&gt;&amp;lt;Go to ISI&amp;gt;://000227853700027&lt;/url&gt;&lt;/related-urls&gt;&lt;/urls&gt;&lt;electronic-resource-num&gt;DOI 10.1016/j.apcata.2004.11.033&lt;/electronic-resource-num&gt;&lt;language&gt;English&lt;/language&gt;&lt;/record&gt;&lt;/Cite&gt;&lt;/EndNote&gt;</w:instrText>
      </w:r>
      <w:r w:rsidR="00AE55DA" w:rsidRPr="004802A7">
        <w:fldChar w:fldCharType="separate"/>
      </w:r>
      <w:r>
        <w:rPr>
          <w:noProof/>
        </w:rPr>
        <w:t xml:space="preserve">(Dasari, Kiatsimkul </w:t>
      </w:r>
      <w:r w:rsidRPr="00E140E8">
        <w:rPr>
          <w:i/>
          <w:noProof/>
        </w:rPr>
        <w:t>et al.</w:t>
      </w:r>
      <w:r>
        <w:rPr>
          <w:noProof/>
        </w:rPr>
        <w:t xml:space="preserve"> 2005)</w:t>
      </w:r>
      <w:r w:rsidR="00AE55DA" w:rsidRPr="004802A7">
        <w:fldChar w:fldCharType="end"/>
      </w:r>
      <w:r w:rsidRPr="004802A7">
        <w:t xml:space="preserve">. </w:t>
      </w:r>
      <w:bookmarkStart w:id="6" w:name="OLE_LINK19"/>
      <w:bookmarkStart w:id="7" w:name="OLE_LINK20"/>
      <w:r w:rsidRPr="004802A7">
        <w:t>The U.S. production of biodiesel is 30-40 million gallons, with a target of 400 million gallons of production by the year 2012</w:t>
      </w:r>
      <w:bookmarkEnd w:id="6"/>
      <w:bookmarkEnd w:id="7"/>
      <w:r w:rsidR="00E84823">
        <w:t xml:space="preserve"> </w:t>
      </w:r>
      <w:r w:rsidR="00AE55DA" w:rsidRPr="004802A7">
        <w:fldChar w:fldCharType="begin"/>
      </w:r>
      <w:r w:rsidR="00D52657">
        <w:instrText xml:space="preserve"> ADDIN EN.CITE &lt;EndNote&gt;&lt;Cite&gt;&lt;Author&gt;Johnson&lt;/Author&gt;&lt;Year&gt;2007&lt;/Year&gt;&lt;RecNum&gt;18&lt;/RecNum&gt;&lt;record&gt;&lt;rec-number&gt;18&lt;/rec-number&gt;&lt;foreign-keys&gt;&lt;key app="EN" db-id="dzwtr9rs7s9rzoeaw0ev9vw209099stvp0tt"&gt;18&lt;/key&gt;&lt;/foreign-keys&gt;&lt;ref-type name="Journal Article"&gt;17&lt;/ref-type&gt;&lt;contributors&gt;&lt;authors&gt;&lt;author&gt;Johnson, D. T.&lt;/author&gt;&lt;author&gt;Taconi, K. A.&lt;/author&gt;&lt;/authors&gt;&lt;/contributors&gt;&lt;auth-address&gt;Univ Alabama, Dept Chem &amp;amp; Mat Sci, Huntsville, AL 35899 USA.&amp;#xD;Taconi, KA, Univ Alabama, Dept Chem &amp;amp; Mat Sci, Huntsville, AL 35899 USA.&amp;#xD;taconik@uah.edu&lt;/auth-address&gt;&lt;titles&gt;&lt;title&gt;The glycerin glut: Options for the value-added conversion of crude glycerol resulting from biodiesel production&lt;/title&gt;&lt;secondary-title&gt;Environmental Progress&lt;/secondary-title&gt;&lt;alt-title&gt;Environ. Prog.&lt;/alt-title&gt;&lt;/titles&gt;&lt;periodical&gt;&lt;full-title&gt;Environmental Progress&lt;/full-title&gt;&lt;abbr-1&gt;Environ. Prog.&lt;/abbr-1&gt;&lt;/periodical&gt;&lt;alt-periodical&gt;&lt;full-title&gt;Environmental Progress&lt;/full-title&gt;&lt;abbr-1&gt;Environ. Prog.&lt;/abbr-1&gt;&lt;/alt-periodical&gt;&lt;pages&gt;338-348&lt;/pages&gt;&lt;volume&gt;26&lt;/volume&gt;&lt;number&gt;4&lt;/number&gt;&lt;keywords&gt;&lt;keyword&gt;glycerol&lt;/keyword&gt;&lt;keyword&gt;biodiesel&lt;/keyword&gt;&lt;keyword&gt;catalysis&lt;/keyword&gt;&lt;keyword&gt;anaerobic fermentation&lt;/keyword&gt;&lt;keyword&gt;biorefinery&lt;/keyword&gt;&lt;keyword&gt;clostridium-butyricum vpi-3266&lt;/keyword&gt;&lt;keyword&gt;raw glycerol&lt;/keyword&gt;&lt;keyword&gt;supercritical water&lt;/keyword&gt;&lt;keyword&gt;microbial-production&lt;/keyword&gt;&lt;keyword&gt;industrial glycerol&lt;/keyword&gt;&lt;keyword&gt;yarrowia-lipolytica&lt;/keyword&gt;&lt;keyword&gt;continuous-culture&lt;/keyword&gt;&lt;keyword&gt;1,3-propanediol&lt;/keyword&gt;&lt;keyword&gt;fermentation&lt;/keyword&gt;&lt;keyword&gt;oxidation&lt;/keyword&gt;&lt;/keywords&gt;&lt;dates&gt;&lt;year&gt;2007&lt;/year&gt;&lt;pub-dates&gt;&lt;date&gt;Dec&lt;/date&gt;&lt;/pub-dates&gt;&lt;/dates&gt;&lt;isbn&gt;0278-4491&lt;/isbn&gt;&lt;accession-num&gt;ISI:000251481200003&lt;/accession-num&gt;&lt;work-type&gt;Article&lt;/work-type&gt;&lt;urls&gt;&lt;related-urls&gt;&lt;url&gt;&amp;lt;Go to ISI&amp;gt;://000251481200003&lt;/url&gt;&lt;/related-urls&gt;&lt;/urls&gt;&lt;electronic-resource-num&gt;10.1002/ep.10225&lt;/electronic-resource-num&gt;&lt;language&gt;English&lt;/language&gt;&lt;/record&gt;&lt;/Cite&gt;&lt;/EndNote&gt;</w:instrText>
      </w:r>
      <w:r w:rsidR="00AE55DA" w:rsidRPr="004802A7">
        <w:fldChar w:fldCharType="separate"/>
      </w:r>
      <w:r w:rsidR="00E84823">
        <w:rPr>
          <w:noProof/>
        </w:rPr>
        <w:t>(Johnson and Taconi 2007)</w:t>
      </w:r>
      <w:r w:rsidR="00AE55DA" w:rsidRPr="004802A7">
        <w:fldChar w:fldCharType="end"/>
      </w:r>
      <w:r w:rsidRPr="004802A7">
        <w:t xml:space="preserve">. At the same time, in U.S. alone, about 340,000 tons of crude glycerol goes to market every year, </w:t>
      </w:r>
      <w:r w:rsidRPr="004802A7">
        <w:lastRenderedPageBreak/>
        <w:t xml:space="preserve">which has created a glut in the glycerol market and </w:t>
      </w:r>
      <w:r w:rsidR="00E84823">
        <w:t>therefore a</w:t>
      </w:r>
      <w:r w:rsidRPr="004802A7">
        <w:t xml:space="preserve"> following significant price decrease </w:t>
      </w:r>
      <w:r w:rsidR="00E84823">
        <w:t>for</w:t>
      </w:r>
      <w:r w:rsidRPr="004802A7">
        <w:t xml:space="preserve"> glycerol </w:t>
      </w:r>
      <w:r w:rsidR="00AE55DA" w:rsidRPr="004802A7">
        <w:fldChar w:fldCharType="begin"/>
      </w:r>
      <w:r w:rsidR="00D52657">
        <w:instrText xml:space="preserve"> ADDIN EN.CITE &lt;EndNote&gt;&lt;Cite&gt;&lt;Author&gt;Johnson&lt;/Author&gt;&lt;Year&gt;2007&lt;/Year&gt;&lt;RecNum&gt;18&lt;/RecNum&gt;&lt;record&gt;&lt;rec-number&gt;18&lt;/rec-number&gt;&lt;foreign-keys&gt;&lt;key app="EN" db-id="dzwtr9rs7s9rzoeaw0ev9vw209099stvp0tt"&gt;18&lt;/key&gt;&lt;/foreign-keys&gt;&lt;ref-type name="Journal Article"&gt;17&lt;/ref-type&gt;&lt;contributors&gt;&lt;authors&gt;&lt;author&gt;Johnson, D. T.&lt;/author&gt;&lt;author&gt;Taconi, K. A.&lt;/author&gt;&lt;/authors&gt;&lt;/contributors&gt;&lt;auth-address&gt;Univ Alabama, Dept Chem &amp;amp; Mat Sci, Huntsville, AL 35899 USA.&amp;#xD;Taconi, KA, Univ Alabama, Dept Chem &amp;amp; Mat Sci, Huntsville, AL 35899 USA.&amp;#xD;taconik@uah.edu&lt;/auth-address&gt;&lt;titles&gt;&lt;title&gt;The glycerin glut: Options for the value-added conversion of crude glycerol resulting from biodiesel production&lt;/title&gt;&lt;secondary-title&gt;Environmental Progress&lt;/secondary-title&gt;&lt;alt-title&gt;Environ. Prog.&lt;/alt-title&gt;&lt;/titles&gt;&lt;periodical&gt;&lt;full-title&gt;Environmental Progress&lt;/full-title&gt;&lt;abbr-1&gt;Environ. Prog.&lt;/abbr-1&gt;&lt;/periodical&gt;&lt;alt-periodical&gt;&lt;full-title&gt;Environmental Progress&lt;/full-title&gt;&lt;abbr-1&gt;Environ. Prog.&lt;/abbr-1&gt;&lt;/alt-periodical&gt;&lt;pages&gt;338-348&lt;/pages&gt;&lt;volume&gt;26&lt;/volume&gt;&lt;number&gt;4&lt;/number&gt;&lt;keywords&gt;&lt;keyword&gt;glycerol&lt;/keyword&gt;&lt;keyword&gt;biodiesel&lt;/keyword&gt;&lt;keyword&gt;catalysis&lt;/keyword&gt;&lt;keyword&gt;anaerobic fermentation&lt;/keyword&gt;&lt;keyword&gt;biorefinery&lt;/keyword&gt;&lt;keyword&gt;clostridium-butyricum vpi-3266&lt;/keyword&gt;&lt;keyword&gt;raw glycerol&lt;/keyword&gt;&lt;keyword&gt;supercritical water&lt;/keyword&gt;&lt;keyword&gt;microbial-production&lt;/keyword&gt;&lt;keyword&gt;industrial glycerol&lt;/keyword&gt;&lt;keyword&gt;yarrowia-lipolytica&lt;/keyword&gt;&lt;keyword&gt;continuous-culture&lt;/keyword&gt;&lt;keyword&gt;1,3-propanediol&lt;/keyword&gt;&lt;keyword&gt;fermentation&lt;/keyword&gt;&lt;keyword&gt;oxidation&lt;/keyword&gt;&lt;/keywords&gt;&lt;dates&gt;&lt;year&gt;2007&lt;/year&gt;&lt;pub-dates&gt;&lt;date&gt;Dec&lt;/date&gt;&lt;/pub-dates&gt;&lt;/dates&gt;&lt;isbn&gt;0278-4491&lt;/isbn&gt;&lt;accession-num&gt;ISI:000251481200003&lt;/accession-num&gt;&lt;work-type&gt;Article&lt;/work-type&gt;&lt;urls&gt;&lt;related-urls&gt;&lt;url&gt;&amp;lt;Go to ISI&amp;gt;://000251481200003&lt;/url&gt;&lt;/related-urls&gt;&lt;/urls&gt;&lt;electronic-resource-num&gt;10.1002/ep.10225&lt;/electronic-resource-num&gt;&lt;language&gt;English&lt;/language&gt;&lt;/record&gt;&lt;/Cite&gt;&lt;/EndNote&gt;</w:instrText>
      </w:r>
      <w:r w:rsidR="00AE55DA" w:rsidRPr="004802A7">
        <w:fldChar w:fldCharType="separate"/>
      </w:r>
      <w:r>
        <w:rPr>
          <w:noProof/>
        </w:rPr>
        <w:t>(Johnson and Taconi 2007)</w:t>
      </w:r>
      <w:r w:rsidR="00AE55DA" w:rsidRPr="004802A7">
        <w:fldChar w:fldCharType="end"/>
      </w:r>
      <w:r w:rsidRPr="004802A7">
        <w:t>.</w:t>
      </w:r>
    </w:p>
    <w:p w:rsidR="003D72AB" w:rsidRDefault="003D72AB" w:rsidP="003D72AB">
      <w:pPr>
        <w:keepNext/>
        <w:autoSpaceDE w:val="0"/>
        <w:autoSpaceDN w:val="0"/>
        <w:adjustRightInd w:val="0"/>
        <w:jc w:val="center"/>
      </w:pPr>
      <w:r w:rsidRPr="004802A7">
        <w:rPr>
          <w:noProof/>
          <w:lang w:eastAsia="zh-CN"/>
        </w:rPr>
        <w:drawing>
          <wp:inline distT="0" distB="0" distL="0" distR="0">
            <wp:extent cx="3219450" cy="3371273"/>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8995"/>
                    <a:stretch>
                      <a:fillRect/>
                    </a:stretch>
                  </pic:blipFill>
                  <pic:spPr bwMode="auto">
                    <a:xfrm>
                      <a:off x="0" y="0"/>
                      <a:ext cx="3219450" cy="3371273"/>
                    </a:xfrm>
                    <a:prstGeom prst="rect">
                      <a:avLst/>
                    </a:prstGeom>
                    <a:noFill/>
                    <a:ln w="9525">
                      <a:noFill/>
                      <a:miter lim="800000"/>
                      <a:headEnd/>
                      <a:tailEnd/>
                    </a:ln>
                  </pic:spPr>
                </pic:pic>
              </a:graphicData>
            </a:graphic>
          </wp:inline>
        </w:drawing>
      </w:r>
    </w:p>
    <w:p w:rsidR="003D72AB" w:rsidRDefault="003D72AB" w:rsidP="003D72AB">
      <w:pPr>
        <w:keepNext/>
        <w:autoSpaceDE w:val="0"/>
        <w:autoSpaceDN w:val="0"/>
        <w:adjustRightInd w:val="0"/>
        <w:jc w:val="center"/>
      </w:pPr>
    </w:p>
    <w:p w:rsidR="003D72AB" w:rsidRPr="005B3C76" w:rsidRDefault="003D72AB" w:rsidP="003D72AB">
      <w:pPr>
        <w:pStyle w:val="Caption"/>
        <w:jc w:val="center"/>
        <w:rPr>
          <w:color w:val="000000" w:themeColor="text1"/>
        </w:rPr>
      </w:pPr>
      <w:bookmarkStart w:id="8" w:name="_Toc298096899"/>
      <w:bookmarkStart w:id="9" w:name="_Toc298423406"/>
      <w:r>
        <w:rPr>
          <w:color w:val="000000" w:themeColor="text1"/>
        </w:rPr>
        <w:t>Figure 1</w:t>
      </w:r>
      <w:r w:rsidRPr="005B3C76">
        <w:rPr>
          <w:color w:val="000000" w:themeColor="text1"/>
        </w:rPr>
        <w:t xml:space="preserve">- </w:t>
      </w:r>
      <w:r w:rsidR="00AE55DA" w:rsidRPr="005B3C76">
        <w:rPr>
          <w:color w:val="000000" w:themeColor="text1"/>
        </w:rPr>
        <w:fldChar w:fldCharType="begin"/>
      </w:r>
      <w:r w:rsidRPr="005B3C76">
        <w:rPr>
          <w:color w:val="000000" w:themeColor="text1"/>
        </w:rPr>
        <w:instrText xml:space="preserve"> SEQ Figure_I- \* ARABIC </w:instrText>
      </w:r>
      <w:r w:rsidR="00AE55DA" w:rsidRPr="005B3C76">
        <w:rPr>
          <w:color w:val="000000" w:themeColor="text1"/>
        </w:rPr>
        <w:fldChar w:fldCharType="separate"/>
      </w:r>
      <w:r w:rsidR="000053BB">
        <w:rPr>
          <w:noProof/>
          <w:color w:val="000000" w:themeColor="text1"/>
        </w:rPr>
        <w:t>1</w:t>
      </w:r>
      <w:r w:rsidR="00AE55DA" w:rsidRPr="005B3C76">
        <w:rPr>
          <w:color w:val="000000" w:themeColor="text1"/>
        </w:rPr>
        <w:fldChar w:fldCharType="end"/>
      </w:r>
      <w:r w:rsidRPr="005B3C76">
        <w:rPr>
          <w:color w:val="000000" w:themeColor="text1"/>
        </w:rPr>
        <w:t xml:space="preserve"> </w:t>
      </w:r>
      <w:r w:rsidRPr="001455B2">
        <w:rPr>
          <w:color w:val="000000" w:themeColor="text1"/>
        </w:rPr>
        <w:t>Biodiesel production from vegetable oils and animal fats and the relation with the co-product- glycerol</w:t>
      </w:r>
      <w:bookmarkEnd w:id="8"/>
      <w:bookmarkEnd w:id="9"/>
      <w:r w:rsidRPr="001455B2">
        <w:rPr>
          <w:color w:val="000000" w:themeColor="text1"/>
        </w:rPr>
        <w:t xml:space="preserve">  </w:t>
      </w:r>
    </w:p>
    <w:p w:rsidR="003D72AB" w:rsidRPr="001455B2" w:rsidRDefault="00AE55DA" w:rsidP="003D72AB">
      <w:pPr>
        <w:pStyle w:val="Caption"/>
        <w:jc w:val="center"/>
      </w:pPr>
      <w:r w:rsidRPr="001455B2">
        <w:rPr>
          <w:color w:val="000000" w:themeColor="text1"/>
        </w:rPr>
        <w:fldChar w:fldCharType="begin"/>
      </w:r>
      <w:r w:rsidR="00D52657">
        <w:rPr>
          <w:color w:val="000000" w:themeColor="text1"/>
        </w:rPr>
        <w:instrText xml:space="preserve"> ADDIN EN.CITE &lt;EndNote&gt;&lt;Cite&gt;&lt;Author&gt;Yazdani&lt;/Author&gt;&lt;Year&gt;2007&lt;/Year&gt;&lt;RecNum&gt;22&lt;/RecNum&gt;&lt;record&gt;&lt;rec-number&gt;22&lt;/rec-number&gt;&lt;foreign-keys&gt;&lt;key app="EN" db-id="dzwtr9rs7s9rzoeaw0ev9vw209099stvp0tt"&gt;22&lt;/key&gt;&lt;/foreign-keys&gt;&lt;ref-type name="Journal Article"&gt;17&lt;/ref-type&gt;&lt;contributors&gt;&lt;authors&gt;&lt;author&gt;Yazdani, S. S.&lt;/author&gt;&lt;author&gt;Gonzalez, R.&lt;/author&gt;&lt;/authors&gt;&lt;/contributors&gt;&lt;auth-address&gt;Gonzalez, R&amp;#xD;Rice Univ, Dept Chem &amp;amp; Biomol Engn, 6100 Main St,MS-362, Houston, TX 77005 USA&amp;#xD;Rice Univ, Dept Chem &amp;amp; Biomol Engn, 6100 Main St,MS-362, Houston, TX 77005 USA&amp;#xD;Rice Univ, Dept Chem &amp;amp; Biomol Engn, Houston, TX 77005 USA&lt;/auth-address&gt;&lt;titles&gt;&lt;title&gt;Anaerobic fermentation of glycerol: a path to economic viability for the biofuels industry&lt;/title&gt;&lt;secondary-title&gt;Current Opinion in Biotechnology&lt;/secondary-title&gt;&lt;alt-title&gt;Curr Opin Biotech&lt;/alt-title&gt;&lt;/titles&gt;&lt;periodical&gt;&lt;full-title&gt;Current Opinion in Biotechnology&lt;/full-title&gt;&lt;abbr-1&gt;Curr Opin Biotech&lt;/abbr-1&gt;&lt;/periodical&gt;&lt;alt-periodical&gt;&lt;full-title&gt;Current Opinion in Biotechnology&lt;/full-title&gt;&lt;abbr-1&gt;Curr Opin Biotech&lt;/abbr-1&gt;&lt;/alt-periodical&gt;&lt;pages&gt;213-219&lt;/pages&gt;&lt;volume&gt;18&lt;/volume&gt;&lt;number&gt;3&lt;/number&gt;&lt;keywords&gt;&lt;keyword&gt;clostridium-butyricum vpi-3266&lt;/keyword&gt;&lt;keyword&gt;klebsiella-pneumoniae&lt;/keyword&gt;&lt;keyword&gt;1,3-propanediol production&lt;/keyword&gt;&lt;keyword&gt;biodiesel production&lt;/keyword&gt;&lt;keyword&gt;escherichia-coli&lt;/keyword&gt;&lt;keyword&gt;saccharomyces-cerevisiae&lt;/keyword&gt;&lt;keyword&gt;raw glycerol&lt;/keyword&gt;&lt;keyword&gt;ethanol&lt;/keyword&gt;&lt;keyword&gt;growth&lt;/keyword&gt;&lt;keyword&gt;acetobutylicum&lt;/keyword&gt;&lt;/keywords&gt;&lt;dates&gt;&lt;year&gt;2007&lt;/year&gt;&lt;pub-dates&gt;&lt;date&gt;Jun&lt;/date&gt;&lt;/pub-dates&gt;&lt;/dates&gt;&lt;isbn&gt;0958-1669&lt;/isbn&gt;&lt;accession-num&gt;ISI:000247720200005&lt;/accession-num&gt;&lt;urls&gt;&lt;related-urls&gt;&lt;url&gt;&amp;lt;Go to ISI&amp;gt;://000247720200005&lt;/url&gt;&lt;/related-urls&gt;&lt;/urls&gt;&lt;electronic-resource-num&gt;DOI 10.1016/j.copbio.2007.05.002&lt;/electronic-resource-num&gt;&lt;language&gt;English&lt;/language&gt;&lt;/record&gt;&lt;/Cite&gt;&lt;/EndNote&gt;</w:instrText>
      </w:r>
      <w:r w:rsidRPr="001455B2">
        <w:rPr>
          <w:color w:val="000000" w:themeColor="text1"/>
        </w:rPr>
        <w:fldChar w:fldCharType="separate"/>
      </w:r>
      <w:r w:rsidR="003D72AB" w:rsidRPr="001455B2">
        <w:rPr>
          <w:noProof/>
          <w:color w:val="000000" w:themeColor="text1"/>
        </w:rPr>
        <w:t>(Yazdani and Gonzalez 2007)</w:t>
      </w:r>
      <w:r w:rsidRPr="001455B2">
        <w:rPr>
          <w:color w:val="000000" w:themeColor="text1"/>
        </w:rPr>
        <w:fldChar w:fldCharType="end"/>
      </w:r>
    </w:p>
    <w:p w:rsidR="003D72AB" w:rsidRPr="00F75153" w:rsidRDefault="003D72AB" w:rsidP="003D72AB">
      <w:pPr>
        <w:autoSpaceDE w:val="0"/>
        <w:autoSpaceDN w:val="0"/>
        <w:adjustRightInd w:val="0"/>
        <w:spacing w:line="480" w:lineRule="auto"/>
        <w:jc w:val="center"/>
      </w:pPr>
    </w:p>
    <w:p w:rsidR="00763790" w:rsidRDefault="00763790">
      <w:r>
        <w:br w:type="page"/>
      </w:r>
    </w:p>
    <w:p w:rsidR="003D72AB" w:rsidRPr="004802A7" w:rsidRDefault="003D72AB" w:rsidP="003D72AB">
      <w:pPr>
        <w:autoSpaceDE w:val="0"/>
        <w:autoSpaceDN w:val="0"/>
        <w:adjustRightInd w:val="0"/>
        <w:spacing w:line="480" w:lineRule="auto"/>
        <w:ind w:firstLine="720"/>
      </w:pPr>
      <w:r w:rsidRPr="004802A7">
        <w:lastRenderedPageBreak/>
        <w:t>Crude glycerol has a very low</w:t>
      </w:r>
      <w:r w:rsidR="00E84823">
        <w:t xml:space="preserve"> economic</w:t>
      </w:r>
      <w:r w:rsidRPr="004802A7">
        <w:t xml:space="preserve"> value, due to its impurit</w:t>
      </w:r>
      <w:r w:rsidR="00E84823">
        <w:t>ies</w:t>
      </w:r>
      <w:r w:rsidRPr="004802A7">
        <w:t xml:space="preserve"> and </w:t>
      </w:r>
      <w:r w:rsidR="00E84823">
        <w:t xml:space="preserve">its </w:t>
      </w:r>
      <w:r w:rsidRPr="004802A7">
        <w:t xml:space="preserve">excessive amount. The general treatment of crude glycerol is through a set of refining processes, such as filtration, chemical additions, </w:t>
      </w:r>
      <w:r w:rsidR="00E84823">
        <w:t>and fractional vacuum distillation</w:t>
      </w:r>
      <w:r w:rsidRPr="004802A7">
        <w:t xml:space="preserve"> in order to obtain different grades of pure glycerol (Thompson and He, 2006). However, the </w:t>
      </w:r>
      <w:r w:rsidR="00E84823">
        <w:t xml:space="preserve">refining </w:t>
      </w:r>
      <w:r w:rsidRPr="004802A7">
        <w:t>cost</w:t>
      </w:r>
      <w:r w:rsidR="00E84823">
        <w:t>s are</w:t>
      </w:r>
      <w:r w:rsidRPr="004802A7">
        <w:t xml:space="preserve"> beyond the affordability of </w:t>
      </w:r>
      <w:r w:rsidR="00E84823">
        <w:t>most</w:t>
      </w:r>
      <w:r w:rsidRPr="004802A7">
        <w:t xml:space="preserve"> small and moderate scale biodiesel producers. </w:t>
      </w:r>
    </w:p>
    <w:p w:rsidR="003D72AB" w:rsidRDefault="003D72AB" w:rsidP="003D72AB">
      <w:pPr>
        <w:pStyle w:val="Heading2"/>
        <w:jc w:val="left"/>
        <w:rPr>
          <w:rFonts w:ascii="Times New Roman" w:eastAsiaTheme="minorEastAsia" w:hAnsi="Times New Roman" w:cs="Times New Roman"/>
          <w:iCs w:val="0"/>
        </w:rPr>
      </w:pPr>
    </w:p>
    <w:p w:rsidR="003D72AB" w:rsidRPr="00F939A0" w:rsidRDefault="003D72AB" w:rsidP="003D72AB">
      <w:pPr>
        <w:pStyle w:val="Heading2"/>
        <w:spacing w:line="480" w:lineRule="auto"/>
        <w:jc w:val="left"/>
        <w:rPr>
          <w:rFonts w:eastAsiaTheme="minorEastAsia"/>
          <w:iCs w:val="0"/>
        </w:rPr>
      </w:pPr>
      <w:bookmarkStart w:id="10" w:name="_Toc298112600"/>
      <w:bookmarkStart w:id="11" w:name="_Toc299546949"/>
      <w:r w:rsidRPr="00F939A0">
        <w:rPr>
          <w:rFonts w:eastAsiaTheme="minorEastAsia"/>
        </w:rPr>
        <w:t>1.2 The exploitation of crude glycerol</w:t>
      </w:r>
      <w:bookmarkEnd w:id="10"/>
      <w:bookmarkEnd w:id="11"/>
    </w:p>
    <w:p w:rsidR="003D72AB" w:rsidRPr="004802A7" w:rsidRDefault="00E84823" w:rsidP="003D72AB">
      <w:pPr>
        <w:autoSpaceDE w:val="0"/>
        <w:autoSpaceDN w:val="0"/>
        <w:adjustRightInd w:val="0"/>
        <w:spacing w:line="480" w:lineRule="auto"/>
        <w:ind w:firstLine="720"/>
      </w:pPr>
      <w:r>
        <w:t>In the long</w:t>
      </w:r>
      <w:r w:rsidR="003D72AB" w:rsidRPr="004802A7">
        <w:t xml:space="preserve"> term, as supplies continue to increase, glycerol from the produ</w:t>
      </w:r>
      <w:r>
        <w:t xml:space="preserve">ction of biodiesel will become an affordable and </w:t>
      </w:r>
      <w:r w:rsidR="003D72AB" w:rsidRPr="004802A7">
        <w:t xml:space="preserve">versatile building block chemical </w:t>
      </w:r>
      <w:r w:rsidR="00AE55DA" w:rsidRPr="004802A7">
        <w:fldChar w:fldCharType="begin"/>
      </w:r>
      <w:r w:rsidR="00D52657">
        <w:instrText xml:space="preserve"> ADDIN EN.CITE &lt;EndNote&gt;&lt;Cite&gt;&lt;Author&gt;Johnson&lt;/Author&gt;&lt;Year&gt;2007&lt;/Year&gt;&lt;RecNum&gt;18&lt;/RecNum&gt;&lt;record&gt;&lt;rec-number&gt;18&lt;/rec-number&gt;&lt;foreign-keys&gt;&lt;key app="EN" db-id="dzwtr9rs7s9rzoeaw0ev9vw209099stvp0tt"&gt;18&lt;/key&gt;&lt;/foreign-keys&gt;&lt;ref-type name="Journal Article"&gt;17&lt;/ref-type&gt;&lt;contributors&gt;&lt;authors&gt;&lt;author&gt;Johnson, D. T.&lt;/author&gt;&lt;author&gt;Taconi, K. A.&lt;/author&gt;&lt;/authors&gt;&lt;/contributors&gt;&lt;auth-address&gt;Univ Alabama, Dept Chem &amp;amp; Mat Sci, Huntsville, AL 35899 USA.&amp;#xD;Taconi, KA, Univ Alabama, Dept Chem &amp;amp; Mat Sci, Huntsville, AL 35899 USA.&amp;#xD;taconik@uah.edu&lt;/auth-address&gt;&lt;titles&gt;&lt;title&gt;The glycerin glut: Options for the value-added conversion of crude glycerol resulting from biodiesel production&lt;/title&gt;&lt;secondary-title&gt;Environmental Progress&lt;/secondary-title&gt;&lt;alt-title&gt;Environ. Prog.&lt;/alt-title&gt;&lt;/titles&gt;&lt;periodical&gt;&lt;full-title&gt;Environmental Progress&lt;/full-title&gt;&lt;abbr-1&gt;Environ. Prog.&lt;/abbr-1&gt;&lt;/periodical&gt;&lt;alt-periodical&gt;&lt;full-title&gt;Environmental Progress&lt;/full-title&gt;&lt;abbr-1&gt;Environ. Prog.&lt;/abbr-1&gt;&lt;/alt-periodical&gt;&lt;pages&gt;338-348&lt;/pages&gt;&lt;volume&gt;26&lt;/volume&gt;&lt;number&gt;4&lt;/number&gt;&lt;keywords&gt;&lt;keyword&gt;glycerol&lt;/keyword&gt;&lt;keyword&gt;biodiesel&lt;/keyword&gt;&lt;keyword&gt;catalysis&lt;/keyword&gt;&lt;keyword&gt;anaerobic fermentation&lt;/keyword&gt;&lt;keyword&gt;biorefinery&lt;/keyword&gt;&lt;keyword&gt;clostridium-butyricum vpi-3266&lt;/keyword&gt;&lt;keyword&gt;raw glycerol&lt;/keyword&gt;&lt;keyword&gt;supercritical water&lt;/keyword&gt;&lt;keyword&gt;microbial-production&lt;/keyword&gt;&lt;keyword&gt;industrial glycerol&lt;/keyword&gt;&lt;keyword&gt;yarrowia-lipolytica&lt;/keyword&gt;&lt;keyword&gt;continuous-culture&lt;/keyword&gt;&lt;keyword&gt;1,3-propanediol&lt;/keyword&gt;&lt;keyword&gt;fermentation&lt;/keyword&gt;&lt;keyword&gt;oxidation&lt;/keyword&gt;&lt;/keywords&gt;&lt;dates&gt;&lt;year&gt;2007&lt;/year&gt;&lt;pub-dates&gt;&lt;date&gt;Dec&lt;/date&gt;&lt;/pub-dates&gt;&lt;/dates&gt;&lt;isbn&gt;0278-4491&lt;/isbn&gt;&lt;accession-num&gt;ISI:000251481200003&lt;/accession-num&gt;&lt;work-type&gt;Article&lt;/work-type&gt;&lt;urls&gt;&lt;related-urls&gt;&lt;url&gt;&amp;lt;Go to ISI&amp;gt;://000251481200003&lt;/url&gt;&lt;/related-urls&gt;&lt;/urls&gt;&lt;electronic-resource-num&gt;10.1002/ep.10225&lt;/electronic-resource-num&gt;&lt;language&gt;English&lt;/language&gt;&lt;/record&gt;&lt;/Cite&gt;&lt;/EndNote&gt;</w:instrText>
      </w:r>
      <w:r w:rsidR="00AE55DA" w:rsidRPr="004802A7">
        <w:fldChar w:fldCharType="separate"/>
      </w:r>
      <w:r w:rsidR="003D72AB">
        <w:rPr>
          <w:noProof/>
        </w:rPr>
        <w:t>(Johnson and Taconi 2007)</w:t>
      </w:r>
      <w:r w:rsidR="00AE55DA" w:rsidRPr="004802A7">
        <w:fldChar w:fldCharType="end"/>
      </w:r>
      <w:r w:rsidR="003D72AB" w:rsidRPr="004802A7">
        <w:t xml:space="preserve">. The innovation of new disposal and utilizing processes are needed for the crude glycerol. </w:t>
      </w:r>
    </w:p>
    <w:p w:rsidR="003D72AB" w:rsidRPr="004802A7" w:rsidRDefault="003D72AB" w:rsidP="003D72AB">
      <w:pPr>
        <w:autoSpaceDE w:val="0"/>
        <w:autoSpaceDN w:val="0"/>
        <w:adjustRightInd w:val="0"/>
        <w:spacing w:line="480" w:lineRule="auto"/>
        <w:ind w:firstLine="720"/>
      </w:pPr>
      <w:r w:rsidRPr="004802A7">
        <w:t>It is reported that crude glycerol could be use</w:t>
      </w:r>
      <w:r>
        <w:t>d</w:t>
      </w:r>
      <w:r w:rsidRPr="004802A7">
        <w:t xml:space="preserve"> as </w:t>
      </w:r>
      <w:r>
        <w:t>a</w:t>
      </w:r>
      <w:r w:rsidRPr="004802A7">
        <w:t xml:space="preserve"> carbon source for some kinds of microorganism</w:t>
      </w:r>
      <w:r>
        <w:t>s</w:t>
      </w:r>
      <w:r w:rsidRPr="004802A7">
        <w:t xml:space="preserve">. </w:t>
      </w:r>
      <w:bookmarkStart w:id="12" w:name="OLE_LINK21"/>
      <w:bookmarkStart w:id="13" w:name="OLE_LINK22"/>
      <w:r w:rsidRPr="004802A7">
        <w:t xml:space="preserve">Cameron and Koutsky </w:t>
      </w:r>
      <w:bookmarkEnd w:id="12"/>
      <w:bookmarkEnd w:id="13"/>
      <w:r w:rsidRPr="004802A7">
        <w:t xml:space="preserve">(1994) developed a fermentation process for the production of 1, 3-propanediol from the crude glycerol stream of a biodiesel facility. By using a strain of </w:t>
      </w:r>
      <w:r w:rsidRPr="004802A7">
        <w:rPr>
          <w:i/>
        </w:rPr>
        <w:t>K. pneumoniae</w:t>
      </w:r>
      <w:r w:rsidRPr="004802A7">
        <w:t xml:space="preserve">, they have achieved a 63% yield </w:t>
      </w:r>
      <w:r w:rsidR="00E84823">
        <w:t xml:space="preserve">of </w:t>
      </w:r>
      <w:r w:rsidR="00E84823" w:rsidRPr="004802A7">
        <w:t xml:space="preserve">1, 3-propanediol </w:t>
      </w:r>
      <w:r w:rsidRPr="004802A7">
        <w:t xml:space="preserve">from the crude glycerol. Also, Taconi </w:t>
      </w:r>
      <w:r w:rsidRPr="00E140E8">
        <w:rPr>
          <w:i/>
        </w:rPr>
        <w:t>et al.</w:t>
      </w:r>
      <w:r w:rsidRPr="004802A7">
        <w:t xml:space="preserve"> </w:t>
      </w:r>
      <w:r w:rsidR="00AE55DA" w:rsidRPr="004802A7">
        <w:fldChar w:fldCharType="begin">
          <w:fldData xml:space="preserve">PEVuZE5vdGU+PENpdGUgRXhjbHVkZUF1dGg9IjEiPjxBdXRob3I+VGFjb25pPC9BdXRob3I+PFll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</w:fldData>
        </w:fldChar>
      </w:r>
      <w:r w:rsidR="00D52657">
        <w:instrText xml:space="preserve"> ADDIN EN.CITE </w:instrText>
      </w:r>
      <w:r w:rsidR="00D52657">
        <w:fldChar w:fldCharType="begin">
          <w:fldData xml:space="preserve">PEVuZE5vdGU+PENpdGUgRXhjbHVkZUF1dGg9IjEiPjxBdXRob3I+VGFjb25pPC9BdXRob3I+PFll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</w:fldData>
        </w:fldChar>
      </w:r>
      <w:r w:rsidR="00D52657">
        <w:instrText xml:space="preserve"> ADDIN EN.CITE.DATA </w:instrText>
      </w:r>
      <w:r w:rsidR="00D52657">
        <w:fldChar w:fldCharType="end"/>
      </w:r>
      <w:r w:rsidR="00AE55DA" w:rsidRPr="004802A7">
        <w:fldChar w:fldCharType="separate"/>
      </w:r>
      <w:r>
        <w:rPr>
          <w:noProof/>
        </w:rPr>
        <w:t>(2009)</w:t>
      </w:r>
      <w:r w:rsidR="00AE55DA" w:rsidRPr="004802A7">
        <w:fldChar w:fldCharType="end"/>
      </w:r>
      <w:r w:rsidRPr="004802A7">
        <w:t xml:space="preserve"> found that </w:t>
      </w:r>
      <w:r w:rsidRPr="004802A7">
        <w:rPr>
          <w:i/>
        </w:rPr>
        <w:t>C. pasteurianum</w:t>
      </w:r>
      <w:r w:rsidRPr="004802A7">
        <w:t xml:space="preserve"> could utilize crude glycerol as a carbon source to produce butanol, with a yield of 0.30 g/g. In additi</w:t>
      </w:r>
      <w:r w:rsidR="00E84823">
        <w:t>on to producing 1,3-propanediol</w:t>
      </w:r>
      <w:r w:rsidRPr="004802A7">
        <w:t xml:space="preserve"> and </w:t>
      </w:r>
      <w:r w:rsidR="00E84823">
        <w:t>1-</w:t>
      </w:r>
      <w:r w:rsidRPr="004802A7">
        <w:t xml:space="preserve">butanol, other publications have shown that erythritol </w:t>
      </w:r>
      <w:r w:rsidR="00AE55DA" w:rsidRPr="004802A7">
        <w:fldChar w:fldCharType="begin"/>
      </w:r>
      <w:r w:rsidR="00D52657">
        <w:instrText xml:space="preserve"> ADDIN EN.CITE &lt;EndNote&gt;&lt;Cite&gt;&lt;Author&gt;Rymowicz&lt;/Author&gt;&lt;Year&gt;2009&lt;/Year&gt;&lt;RecNum&gt;36&lt;/RecNum&gt;&lt;record&gt;&lt;rec-number&gt;36&lt;/rec-number&gt;&lt;foreign-keys&gt;&lt;key app="EN" db-id="dzwtr9rs7s9rzoeaw0ev9vw209099stvp0tt"&gt;36&lt;/key&gt;&lt;/foreign-keys&gt;&lt;ref-type name="Journal Article"&gt;17&lt;/ref-type&gt;&lt;contributors&gt;&lt;authors&gt;&lt;author&gt;Rymowicz, W.&lt;/author&gt;&lt;author&gt;Rywinska, A.&lt;/author&gt;&lt;author&gt;Marcinkiewicz, M.&lt;/author&gt;&lt;/authors&gt;&lt;/contributors&gt;&lt;auth-address&gt;[Rymowicz, Waldemar; Rywinska, Anita; Marcinkiewicz, Marta] Wroclaw Univ Environm &amp;amp; Life Sci, Dept Biotechnol &amp;amp; Food Microbiol, PL-50375 Wroclaw, Poland.&amp;#xD;Rymowicz, W, Wroclaw Univ Environm &amp;amp; Life Sci, Dept Biotechnol &amp;amp; Food Microbiol, Norwida 25, PL-50375 Wroclaw, Poland.&amp;#xD;Waldemar.Rymowicz@wnoz.up.wroc.pl&lt;/auth-address&gt;&lt;titles&gt;&lt;title&gt;High-yield production of erythritol from raw glycerol in fed-batch cultures of Yarrowia lipolytica&lt;/title&gt;&lt;secondary-title&gt;Biotechnology Letters&lt;/secondary-title&gt;&lt;alt-title&gt;Biotechnol. Lett.&lt;/alt-title&gt;&lt;/titles&gt;&lt;periodical&gt;&lt;full-title&gt;Biotechnology Letters&lt;/full-title&gt;&lt;abbr-1&gt;Biotechnol Lett&lt;/abbr-1&gt;&lt;/periodical&gt;&lt;pages&gt;377-380&lt;/pages&gt;&lt;volume&gt;31&lt;/volume&gt;&lt;number&gt;3&lt;/number&gt;&lt;keywords&gt;&lt;keyword&gt;Erythritol production&lt;/keyword&gt;&lt;keyword&gt;Fed-batch&lt;/keyword&gt;&lt;keyword&gt;Raw glycerol&lt;/keyword&gt;&lt;keyword&gt;Yarrowia lipolytica&lt;/keyword&gt;&lt;keyword&gt;candida-magnoliae&lt;/keyword&gt;&lt;keyword&gt;citric-acid&lt;/keyword&gt;&lt;keyword&gt;torula sp&lt;/keyword&gt;&lt;keyword&gt;bioconversion&lt;/keyword&gt;&lt;keyword&gt;optimization&lt;/keyword&gt;&lt;keyword&gt;glucose&lt;/keyword&gt;&lt;keyword&gt;mutant&lt;/keyword&gt;&lt;/keywords&gt;&lt;dates&gt;&lt;year&gt;2009&lt;/year&gt;&lt;pub-dates&gt;&lt;date&gt;Mar&lt;/date&gt;&lt;/pub-dates&gt;&lt;/dates&gt;&lt;isbn&gt;0141-5492&lt;/isbn&gt;&lt;accession-num&gt;ISI:000262966300008&lt;/accession-num&gt;&lt;work-type&gt;Article&lt;/work-type&gt;&lt;urls&gt;&lt;related-urls&gt;&lt;url&gt;&amp;lt;Go to ISI&amp;gt;://000262966300008&lt;/url&gt;&lt;/related-urls&gt;&lt;/urls&gt;&lt;electronic-resource-num&gt;10.1007/s10529-008-9884-1&lt;/electronic-resource-num&gt;&lt;language&gt;English&lt;/language&gt;&lt;/record&gt;&lt;/Cite&gt;&lt;/EndNote&gt;</w:instrText>
      </w:r>
      <w:r w:rsidR="00AE55DA" w:rsidRPr="004802A7">
        <w:fldChar w:fldCharType="separate"/>
      </w:r>
      <w:r>
        <w:rPr>
          <w:noProof/>
        </w:rPr>
        <w:t xml:space="preserve">(Rymowicz, Rywinska </w:t>
      </w:r>
      <w:r w:rsidRPr="00E140E8">
        <w:rPr>
          <w:i/>
          <w:noProof/>
        </w:rPr>
        <w:t>et al.</w:t>
      </w:r>
      <w:r>
        <w:rPr>
          <w:noProof/>
        </w:rPr>
        <w:t xml:space="preserve"> 2009)</w:t>
      </w:r>
      <w:r w:rsidR="00AE55DA" w:rsidRPr="004802A7">
        <w:fldChar w:fldCharType="end"/>
      </w:r>
      <w:r w:rsidRPr="004802A7">
        <w:t xml:space="preserve">, citric acid </w:t>
      </w:r>
      <w:r w:rsidR="00AE55DA" w:rsidRPr="004802A7">
        <w:fldChar w:fldCharType="begin">
          <w:fldData xml:space="preserve">PEVuZE5vdGU+PENpdGU+PEF1dGhvcj5SeXdpbnNrYTwvQXV0aG9yPjxZZWFyPjIwMDk8L1llYXI+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</w:fldData>
        </w:fldChar>
      </w:r>
      <w:r w:rsidR="00D52657">
        <w:instrText xml:space="preserve"> ADDIN EN.CITE </w:instrText>
      </w:r>
      <w:r w:rsidR="00D52657">
        <w:fldChar w:fldCharType="begin">
          <w:fldData xml:space="preserve">PEVuZE5vdGU+PENpdGU+PEF1dGhvcj5SeXdpbnNrYTwvQXV0aG9yPjxZZWFyPjIwMDk8L1llYXI+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</w:fldData>
        </w:fldChar>
      </w:r>
      <w:r w:rsidR="00D52657">
        <w:instrText xml:space="preserve"> ADDIN EN.CITE.DATA </w:instrText>
      </w:r>
      <w:r w:rsidR="00D52657">
        <w:fldChar w:fldCharType="end"/>
      </w:r>
      <w:r w:rsidR="00AE55DA" w:rsidRPr="004802A7">
        <w:fldChar w:fldCharType="separate"/>
      </w:r>
      <w:r>
        <w:rPr>
          <w:noProof/>
        </w:rPr>
        <w:t xml:space="preserve">(Rywinska, Rymowicz </w:t>
      </w:r>
      <w:r w:rsidRPr="00E140E8">
        <w:rPr>
          <w:i/>
          <w:noProof/>
        </w:rPr>
        <w:t>et al.</w:t>
      </w:r>
      <w:r>
        <w:rPr>
          <w:noProof/>
        </w:rPr>
        <w:t xml:space="preserve"> 2009)</w:t>
      </w:r>
      <w:r w:rsidR="00AE55DA" w:rsidRPr="004802A7">
        <w:fldChar w:fldCharType="end"/>
      </w:r>
      <w:r w:rsidRPr="004802A7">
        <w:t xml:space="preserve"> and ethanol </w:t>
      </w:r>
      <w:r w:rsidR="00AE55DA" w:rsidRPr="004802A7">
        <w:fldChar w:fldCharType="begin">
          <w:fldData xml:space="preserve">PEVuZE5vdGU+PENpdGU+PEF1dGhvcj5ZYXpkYW5pPC9BdXRob3I+PFllYXI+MjAwODwvWWVhcj48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==
</w:fldData>
        </w:fldChar>
      </w:r>
      <w:r w:rsidR="00D52657">
        <w:instrText xml:space="preserve"> ADDIN EN.CITE </w:instrText>
      </w:r>
      <w:r w:rsidR="00D52657">
        <w:fldChar w:fldCharType="begin">
          <w:fldData xml:space="preserve">PEVuZE5vdGU+PENpdGU+PEF1dGhvcj5ZYXpkYW5pPC9BdXRob3I+PFllYXI+MjAwODwvWWVhcj48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==
</w:fldData>
        </w:fldChar>
      </w:r>
      <w:r w:rsidR="00D52657">
        <w:instrText xml:space="preserve"> ADDIN EN.CITE.DATA </w:instrText>
      </w:r>
      <w:r w:rsidR="00D52657">
        <w:fldChar w:fldCharType="end"/>
      </w:r>
      <w:r w:rsidR="00AE55DA" w:rsidRPr="004802A7">
        <w:fldChar w:fldCharType="separate"/>
      </w:r>
      <w:r>
        <w:rPr>
          <w:noProof/>
        </w:rPr>
        <w:t>(Yazdani and Gonzalez 2008)</w:t>
      </w:r>
      <w:r w:rsidR="00AE55DA" w:rsidRPr="004802A7">
        <w:fldChar w:fldCharType="end"/>
      </w:r>
      <w:r w:rsidRPr="004802A7">
        <w:t xml:space="preserve"> can be produced as well during the anaerobic fermentation of glycerol.</w:t>
      </w:r>
    </w:p>
    <w:p w:rsidR="003D72AB" w:rsidRPr="004802A7" w:rsidRDefault="003D72AB" w:rsidP="003D72AB">
      <w:pPr>
        <w:autoSpaceDE w:val="0"/>
        <w:autoSpaceDN w:val="0"/>
        <w:adjustRightInd w:val="0"/>
        <w:spacing w:line="480" w:lineRule="auto"/>
        <w:ind w:firstLine="720"/>
      </w:pPr>
      <w:r w:rsidRPr="004802A7">
        <w:lastRenderedPageBreak/>
        <w:t xml:space="preserve">The conversion of glycerol through fermentation procedure is an efficient route of crude glycerol utilization, and the conditions are mild. However, in fermentation process, only a few kinds of microorganism can use crude glycerol without pretreatment </w:t>
      </w:r>
      <w:r w:rsidR="00AE55DA" w:rsidRPr="004802A7">
        <w:fldChar w:fldCharType="begin"/>
      </w:r>
      <w:r w:rsidR="00D52657">
        <w:instrText xml:space="preserve"> ADDIN EN.CITE &lt;EndNote&gt;&lt;Cite&gt;&lt;Author&gt;Mu&lt;/Author&gt;&lt;Year&gt;2006&lt;/Year&gt;&lt;RecNum&gt;30&lt;/RecNum&gt;&lt;record&gt;&lt;rec-number&gt;30&lt;/rec-number&gt;&lt;foreign-keys&gt;&lt;key app="EN" db-id="dzwtr9rs7s9rzoeaw0ev9vw209099stvp0tt"&gt;30&lt;/key&gt;&lt;/foreign-keys&gt;&lt;ref-type name="Journal Article"&gt;17&lt;/ref-type&gt;&lt;contributors&gt;&lt;authors&gt;&lt;author&gt;Mu, Y.&lt;/author&gt;&lt;author&gt;Teng, H.&lt;/author&gt;&lt;author&gt;Zhang, D. J.&lt;/author&gt;&lt;author&gt;Wang, W.&lt;/author&gt;&lt;author&gt;Xiu, Z. L.&lt;/author&gt;&lt;/authors&gt;&lt;/contributors&gt;&lt;auth-address&gt;Xiu, ZL&amp;#xD;Dalian Univ Technol, Dept Biosci &amp;amp; Biotechnol, Dalian 116024, Peoples R China&amp;#xD;Dalian Univ Technol, Dept Biosci &amp;amp; Biotechnol, Dalian 116024, Peoples R China&amp;#xD;Dalian Univ Technol, Dept Biosci &amp;amp; Biotechnol, Dalian 116024, Peoples R China&lt;/auth-address&gt;&lt;titles&gt;&lt;title&gt;Microbial production of 1,3-propanediol by Klebsiella pneumoniae using crude glycerol from biodiesel preparations&lt;/title&gt;&lt;secondary-title&gt;Biotechnology Letters&lt;/secondary-title&gt;&lt;alt-title&gt;Biotechnol Lett&lt;/alt-title&gt;&lt;/titles&gt;&lt;periodical&gt;&lt;full-title&gt;Biotechnology Letters&lt;/full-title&gt;&lt;abbr-1&gt;Biotechnol Lett&lt;/abbr-1&gt;&lt;/periodical&gt;&lt;alt-periodical&gt;&lt;full-title&gt;Biotechnology Letters&lt;/full-title&gt;&lt;abbr-1&gt;Biotechnol Lett&lt;/abbr-1&gt;&lt;/alt-periodical&gt;&lt;pages&gt;1755-1759&lt;/pages&gt;&lt;volume&gt;28&lt;/volume&gt;&lt;number&gt;21&lt;/number&gt;&lt;keywords&gt;&lt;keyword&gt;alkali-catalysis&lt;/keyword&gt;&lt;keyword&gt;lipase-catalysis&lt;/keyword&gt;&lt;keyword&gt;biodiesel&lt;/keyword&gt;&lt;keyword&gt;crude glycerol&lt;/keyword&gt;&lt;keyword&gt;1,3-propanediol&lt;/keyword&gt;&lt;keyword&gt;clostridium-butyricum&lt;/keyword&gt;&lt;keyword&gt;raw glycerol&lt;/keyword&gt;&lt;keyword&gt;fermentation&lt;/keyword&gt;&lt;keyword&gt;strains&lt;/keyword&gt;&lt;/keywords&gt;&lt;dates&gt;&lt;year&gt;2006&lt;/year&gt;&lt;pub-dates&gt;&lt;date&gt;Nov&lt;/date&gt;&lt;/pub-dates&gt;&lt;/dates&gt;&lt;isbn&gt;0141-5492&lt;/isbn&gt;&lt;accession-num&gt;ISI:000240808200008&lt;/accession-num&gt;&lt;urls&gt;&lt;related-urls&gt;&lt;url&gt;&amp;lt;Go to ISI&amp;gt;://000240808200008&lt;/url&gt;&lt;/related-urls&gt;&lt;/urls&gt;&lt;electronic-resource-num&gt;DOI 10.1007/s10529-006-9154-z&lt;/electronic-resource-num&gt;&lt;language&gt;English&lt;/language&gt;&lt;/record&gt;&lt;/Cite&gt;&lt;/EndNote&gt;</w:instrText>
      </w:r>
      <w:r w:rsidR="00AE55DA" w:rsidRPr="004802A7">
        <w:fldChar w:fldCharType="separate"/>
      </w:r>
      <w:r>
        <w:rPr>
          <w:noProof/>
        </w:rPr>
        <w:t xml:space="preserve">(Mu, Teng </w:t>
      </w:r>
      <w:r w:rsidRPr="00E140E8">
        <w:rPr>
          <w:i/>
          <w:noProof/>
        </w:rPr>
        <w:t>et al.</w:t>
      </w:r>
      <w:r>
        <w:rPr>
          <w:noProof/>
        </w:rPr>
        <w:t xml:space="preserve"> 2006)</w:t>
      </w:r>
      <w:r w:rsidR="00AE55DA" w:rsidRPr="004802A7">
        <w:fldChar w:fldCharType="end"/>
      </w:r>
      <w:r w:rsidRPr="004802A7">
        <w:t xml:space="preserve">, </w:t>
      </w:r>
      <w:r w:rsidR="00E84823">
        <w:t xml:space="preserve">unless pretreatment is applied, </w:t>
      </w:r>
      <w:r w:rsidRPr="004802A7">
        <w:t xml:space="preserve">such as adjusting pH, dilution, etc. </w:t>
      </w:r>
      <w:r w:rsidR="00E84823">
        <w:t>Pretreatment</w:t>
      </w:r>
      <w:r w:rsidRPr="004802A7">
        <w:t xml:space="preserve"> usually requires a relatively long time and calls for costly purification process</w:t>
      </w:r>
      <w:r>
        <w:t>es</w:t>
      </w:r>
      <w:r w:rsidRPr="004802A7">
        <w:t>, which become the main impediment for the promotion of biological conversion.</w:t>
      </w:r>
    </w:p>
    <w:p w:rsidR="003D72AB" w:rsidRDefault="003D72AB" w:rsidP="003D72AB">
      <w:pPr>
        <w:autoSpaceDE w:val="0"/>
        <w:autoSpaceDN w:val="0"/>
        <w:adjustRightInd w:val="0"/>
        <w:spacing w:line="480" w:lineRule="auto"/>
        <w:ind w:firstLine="720"/>
      </w:pPr>
      <w:r w:rsidRPr="00F939A0">
        <w:t xml:space="preserve">In addition, other approaches based on chemical conversion are used in the crude glycerol utilization. The conversions of glycerol to other useful chemicals </w:t>
      </w:r>
      <w:r w:rsidR="00E84823">
        <w:t>are</w:t>
      </w:r>
      <w:r w:rsidRPr="00F939A0">
        <w:t xml:space="preserve"> summarized </w:t>
      </w:r>
      <w:r w:rsidRPr="0090042F">
        <w:t xml:space="preserve">in </w:t>
      </w:r>
      <w:r w:rsidRPr="0090042F">
        <w:rPr>
          <w:color w:val="000000" w:themeColor="text1"/>
        </w:rPr>
        <w:t>Table</w:t>
      </w:r>
      <w:r>
        <w:t xml:space="preserve"> 1-1</w:t>
      </w:r>
      <w:r w:rsidRPr="00F939A0">
        <w:t xml:space="preserve">. Generally, there are two routes of chemical conversion of glycerol </w:t>
      </w:r>
      <w:r w:rsidR="00AE55DA" w:rsidRPr="00F939A0">
        <w:fldChar w:fldCharType="begin"/>
      </w:r>
      <w:r w:rsidR="00D52657">
        <w:instrText xml:space="preserve"> ADDIN EN.CITE &lt;EndNote&gt;&lt;Cite&gt;&lt;Author&gt;Johnson&lt;/Author&gt;&lt;Year&gt;2007&lt;/Year&gt;&lt;RecNum&gt;18&lt;/RecNum&gt;&lt;record&gt;&lt;rec-number&gt;18&lt;/rec-number&gt;&lt;foreign-keys&gt;&lt;key app="EN" db-id="dzwtr9rs7s9rzoeaw0ev9vw209099stvp0tt"&gt;18&lt;/key&gt;&lt;/foreign-keys&gt;&lt;ref-type name="Journal Article"&gt;17&lt;/ref-type&gt;&lt;contributors&gt;&lt;authors&gt;&lt;author&gt;Johnson, D. T.&lt;/author&gt;&lt;author&gt;Taconi, K. A.&lt;/author&gt;&lt;/authors&gt;&lt;/contributors&gt;&lt;auth-address&gt;Univ Alabama, Dept Chem &amp;amp; Mat Sci, Huntsville, AL 35899 USA.&amp;#xD;Taconi, KA, Univ Alabama, Dept Chem &amp;amp; Mat Sci, Huntsville, AL 35899 USA.&amp;#xD;taconik@uah.edu&lt;/auth-address&gt;&lt;titles&gt;&lt;title&gt;The glycerin glut: Options for the value-added conversion of crude glycerol resulting from biodiesel production&lt;/title&gt;&lt;secondary-title&gt;Environmental Progress&lt;/secondary-title&gt;&lt;alt-title&gt;Environ. Prog.&lt;/alt-title&gt;&lt;/titles&gt;&lt;periodical&gt;&lt;full-title&gt;Environmental Progress&lt;/full-title&gt;&lt;abbr-1&gt;Environ. Prog.&lt;/abbr-1&gt;&lt;/periodical&gt;&lt;alt-periodical&gt;&lt;full-title&gt;Environmental Progress&lt;/full-title&gt;&lt;abbr-1&gt;Environ. Prog.&lt;/abbr-1&gt;&lt;/alt-periodical&gt;&lt;pages&gt;338-348&lt;/pages&gt;&lt;volume&gt;26&lt;/volume&gt;&lt;number&gt;4&lt;/number&gt;&lt;keywords&gt;&lt;keyword&gt;glycerol&lt;/keyword&gt;&lt;keyword&gt;biodiesel&lt;/keyword&gt;&lt;keyword&gt;catalysis&lt;/keyword&gt;&lt;keyword&gt;anaerobic fermentation&lt;/keyword&gt;&lt;keyword&gt;biorefinery&lt;/keyword&gt;&lt;keyword&gt;clostridium-butyricum vpi-3266&lt;/keyword&gt;&lt;keyword&gt;raw glycerol&lt;/keyword&gt;&lt;keyword&gt;supercritical water&lt;/keyword&gt;&lt;keyword&gt;microbial-production&lt;/keyword&gt;&lt;keyword&gt;industrial glycerol&lt;/keyword&gt;&lt;keyword&gt;yarrowia-lipolytica&lt;/keyword&gt;&lt;keyword&gt;continuous-culture&lt;/keyword&gt;&lt;keyword&gt;1,3-propanediol&lt;/keyword&gt;&lt;keyword&gt;fermentation&lt;/keyword&gt;&lt;keyword&gt;oxidation&lt;/keyword&gt;&lt;/keywords&gt;&lt;dates&gt;&lt;year&gt;2007&lt;/year&gt;&lt;pub-dates&gt;&lt;date&gt;Dec&lt;/date&gt;&lt;/pub-dates&gt;&lt;/dates&gt;&lt;isbn&gt;0278-4491&lt;/isbn&gt;&lt;accession-num&gt;ISI:000251481200003&lt;/accession-num&gt;&lt;work-type&gt;Article&lt;/work-type&gt;&lt;urls&gt;&lt;related-urls&gt;&lt;url&gt;&amp;lt;Go to ISI&amp;gt;://000251481200003&lt;/url&gt;&lt;/related-urls&gt;&lt;/urls&gt;&lt;electronic-resource-num&gt;10.1002/ep.10225&lt;/electronic-resource-num&gt;&lt;language&gt;English&lt;/language&gt;&lt;/record&gt;&lt;/Cite&gt;&lt;/EndNote&gt;</w:instrText>
      </w:r>
      <w:r w:rsidR="00AE55DA" w:rsidRPr="00F939A0">
        <w:fldChar w:fldCharType="separate"/>
      </w:r>
      <w:r w:rsidRPr="00F939A0">
        <w:rPr>
          <w:noProof/>
        </w:rPr>
        <w:t>(Johnson and Taconi 2007)</w:t>
      </w:r>
      <w:r w:rsidR="00AE55DA" w:rsidRPr="00F939A0">
        <w:fldChar w:fldCharType="end"/>
      </w:r>
      <w:r w:rsidRPr="00F939A0">
        <w:t xml:space="preserve">. One is oxidation or reduction of the glycerol into other compounds, such as lactic acid </w:t>
      </w:r>
      <w:r w:rsidR="00AE55DA" w:rsidRPr="00F939A0">
        <w:fldChar w:fldCharType="begin"/>
      </w:r>
      <w:r w:rsidR="00D52657">
        <w:instrText xml:space="preserve"> ADDIN EN.CITE &lt;EndNote&gt;&lt;Cite&gt;&lt;Author&gt;Kishida&lt;/Author&gt;&lt;Year&gt;2005&lt;/Year&gt;&lt;RecNum&gt;56&lt;/RecNum&gt;&lt;record&gt;&lt;rec-number&gt;56&lt;/rec-number&gt;&lt;foreign-keys&gt;&lt;key app="EN" db-id="dzwtr9rs7s9rzoeaw0ev9vw209099stvp0tt"&gt;56&lt;/key&gt;&lt;/foreign-keys&gt;&lt;ref-type name="Journal Article"&gt;17&lt;/ref-type&gt;&lt;contributors&gt;&lt;authors&gt;&lt;author&gt;Kishida, H.&lt;/author&gt;&lt;author&gt;Jin, F. M.&lt;/author&gt;&lt;author&gt;Zhou, Z. Y.&lt;/author&gt;&lt;author&gt;Moriya, T.&lt;/author&gt;&lt;author&gt;Enomoto, H.&lt;/author&gt;&lt;/authors&gt;&lt;/contributors&gt;&lt;auth-address&gt;Kishida, H&amp;#xD;Hitachi Zosen Corp, Environm Res &amp;amp; Dev Ctr, Environm Syst Headquarters, Kyoto 6258501, Japan&amp;#xD;Hitachi Zosen Corp, Environm Res &amp;amp; Dev Ctr, Environm Syst Headquarters, Kyoto 6258501, Japan&amp;#xD;Hitachi Zosen Corp, Environm Res &amp;amp; Dev Ctr, Environm Syst Headquarters, Kyoto 6258501, Japan&amp;#xD;Tohoku Univ, Grad Sch Environm Studies, Dept Environm Sci &amp;amp; Technol, Sendai, Miyagi 9808579, Japan&amp;#xD;Tohoku Elect Power Co Inc, Ctr Res &amp;amp; Dev, Sendai, Miyagi 9810952, Japan&lt;/auth-address&gt;&lt;titles&gt;&lt;title&gt;Conversion of glycerin into lactic acid by alkaline hydrothermal reaction&lt;/title&gt;&lt;secondary-title&gt;Chemistry Letters&lt;/secondary-title&gt;&lt;alt-title&gt;Chem Lett&lt;/alt-title&gt;&lt;/titles&gt;&lt;periodical&gt;&lt;full-title&gt;Chemistry Letters&lt;/full-title&gt;&lt;abbr-1&gt;Chem Lett&lt;/abbr-1&gt;&lt;/periodical&gt;&lt;alt-periodical&gt;&lt;full-title&gt;Chemistry Letters&lt;/full-title&gt;&lt;abbr-1&gt;Chem Lett&lt;/abbr-1&gt;&lt;/alt-periodical&gt;&lt;pages&gt;1560-1561&lt;/pages&gt;&lt;volume&gt;34&lt;/volume&gt;&lt;number&gt;11&lt;/number&gt;&lt;keywords&gt;&lt;keyword&gt;biomass&lt;/keyword&gt;&lt;keyword&gt;water&lt;/keyword&gt;&lt;/keywords&gt;&lt;dates&gt;&lt;year&gt;2005&lt;/year&gt;&lt;pub-dates&gt;&lt;date&gt;Nov 5&lt;/date&gt;&lt;/pub-dates&gt;&lt;/dates&gt;&lt;isbn&gt;0366-7022&lt;/isbn&gt;&lt;accession-num&gt;ISI:000233771600048&lt;/accession-num&gt;&lt;urls&gt;&lt;related-urls&gt;&lt;url&gt;&amp;lt;Go to ISI&amp;gt;://000233771600048&lt;/url&gt;&lt;/related-urls&gt;&lt;/urls&gt;&lt;language&gt;English&lt;/language&gt;&lt;/record&gt;&lt;/Cite&gt;&lt;/EndNote&gt;</w:instrText>
      </w:r>
      <w:r w:rsidR="00AE55DA" w:rsidRPr="00F939A0">
        <w:fldChar w:fldCharType="separate"/>
      </w:r>
      <w:r w:rsidRPr="00F939A0">
        <w:rPr>
          <w:noProof/>
        </w:rPr>
        <w:t xml:space="preserve">(Kishida, Jin </w:t>
      </w:r>
      <w:r w:rsidRPr="00E140E8">
        <w:rPr>
          <w:i/>
          <w:noProof/>
        </w:rPr>
        <w:t>et al.</w:t>
      </w:r>
      <w:r w:rsidRPr="00F939A0">
        <w:rPr>
          <w:noProof/>
        </w:rPr>
        <w:t xml:space="preserve"> 2005)</w:t>
      </w:r>
      <w:r w:rsidR="00AE55DA" w:rsidRPr="00F939A0">
        <w:fldChar w:fldCharType="end"/>
      </w:r>
      <w:r w:rsidRPr="00F939A0">
        <w:t xml:space="preserve">, hydroxyacetone </w:t>
      </w:r>
      <w:r w:rsidR="00AE55DA" w:rsidRPr="00F939A0">
        <w:fldChar w:fldCharType="begin"/>
      </w:r>
      <w:r w:rsidR="00D52657">
        <w:instrText xml:space="preserve"> ADDIN EN.CITE &lt;EndNote&gt;&lt;Cite&gt;&lt;Author&gt;Goncalves&lt;/Author&gt;&lt;Year&gt;2008&lt;/Year&gt;&lt;RecNum&gt;58&lt;/RecNum&gt;&lt;record&gt;&lt;rec-number&gt;58&lt;/rec-number&gt;&lt;foreign-keys&gt;&lt;key app="EN" db-id="dzwtr9rs7s9rzoeaw0ev9vw209099stvp0tt"&gt;58&lt;/key&gt;&lt;/foreign-keys&gt;&lt;ref-type name="Journal Article"&gt;17&lt;/ref-type&gt;&lt;contributors&gt;&lt;authors&gt;&lt;author&gt;Goncalves, V. L. C.&lt;/author&gt;&lt;author&gt;Pinto, B. P.&lt;/author&gt;&lt;author&gt;Silva, J. C.&lt;/author&gt;&lt;author&gt;Mota, C. J. A.&lt;/author&gt;&lt;/authors&gt;&lt;/contributors&gt;&lt;auth-address&gt;Mota, CJA&amp;#xD;Univ Fed Rio de Janeiro, Inst Quim, Av Athos Silveira Ramos 149,Cidade Univ CT Bloco, BR-21949900 Rio De Janeiro, Brazil&amp;#xD;Univ Fed Rio de Janeiro, Inst Quim, Av Athos Silveira Ramos 149,Cidade Univ CT Bloco, BR-21949900 Rio De Janeiro, Brazil&amp;#xD;Univ Fed Rio de Janeiro, Inst Quim, BR-21949900 Rio De Janeiro, Brazil&lt;/auth-address&gt;&lt;titles&gt;&lt;title&gt;Acetylation of glycerol catalyzed by different solid acids&lt;/title&gt;&lt;secondary-title&gt;Catalysis Today&lt;/secondary-title&gt;&lt;alt-title&gt;Catal Today&lt;/alt-title&gt;&lt;/titles&gt;&lt;periodical&gt;&lt;full-title&gt;Catalysis Today&lt;/full-title&gt;&lt;abbr-1&gt;Catal Today&lt;/abbr-1&gt;&lt;/periodical&gt;&lt;alt-periodical&gt;&lt;full-title&gt;Catalysis Today&lt;/full-title&gt;&lt;abbr-1&gt;Catal Today&lt;/abbr-1&gt;&lt;/alt-periodical&gt;&lt;pages&gt;673-677&lt;/pages&gt;&lt;volume&gt;133&lt;/volume&gt;&lt;keywords&gt;&lt;keyword&gt;acid catalysis&lt;/keyword&gt;&lt;keyword&gt;glycerol&lt;/keyword&gt;&lt;keyword&gt;biodiesel&lt;/keyword&gt;&lt;keyword&gt;esterification&lt;/keyword&gt;&lt;keyword&gt;ion-exchange-resins&lt;/keyword&gt;&lt;keyword&gt;biodiesel production&lt;/keyword&gt;&lt;keyword&gt;acetic-acid&lt;/keyword&gt;&lt;keyword&gt;hydrogenolysis&lt;/keyword&gt;&lt;keyword&gt;esterification&lt;/keyword&gt;&lt;/keywords&gt;&lt;dates&gt;&lt;year&gt;2008&lt;/year&gt;&lt;pub-dates&gt;&lt;date&gt;Apr-Jun&lt;/date&gt;&lt;/pub-dates&gt;&lt;/dates&gt;&lt;isbn&gt;0920-5861&lt;/isbn&gt;&lt;accession-num&gt;ISI:000255532700099&lt;/accession-num&gt;&lt;urls&gt;&lt;related-urls&gt;&lt;url&gt;&amp;lt;Go to ISI&amp;gt;://000255532700099&lt;/url&gt;&lt;/related-urls&gt;&lt;/urls&gt;&lt;electronic-resource-num&gt;DOI 10.1016/j.cattod.2007.12.037&lt;/electronic-resource-num&gt;&lt;language&gt;English&lt;/language&gt;&lt;/record&gt;&lt;/Cite&gt;&lt;/EndNote&gt;</w:instrText>
      </w:r>
      <w:r w:rsidR="00AE55DA" w:rsidRPr="00F939A0">
        <w:fldChar w:fldCharType="separate"/>
      </w:r>
      <w:r w:rsidRPr="00F939A0">
        <w:rPr>
          <w:noProof/>
        </w:rPr>
        <w:t xml:space="preserve">(Goncalves, Pinto </w:t>
      </w:r>
      <w:r w:rsidRPr="00E140E8">
        <w:rPr>
          <w:i/>
          <w:noProof/>
        </w:rPr>
        <w:t>et al.</w:t>
      </w:r>
      <w:r w:rsidRPr="00F939A0">
        <w:rPr>
          <w:noProof/>
        </w:rPr>
        <w:t xml:space="preserve"> 2008)</w:t>
      </w:r>
      <w:r w:rsidR="00AE55DA" w:rsidRPr="00F939A0">
        <w:fldChar w:fldCharType="end"/>
      </w:r>
      <w:r w:rsidRPr="00F939A0">
        <w:t xml:space="preserve">, </w:t>
      </w:r>
      <w:bookmarkStart w:id="14" w:name="OLE_LINK1"/>
      <w:bookmarkStart w:id="15" w:name="OLE_LINK2"/>
      <w:r w:rsidRPr="00F939A0">
        <w:t>propylene glycol</w:t>
      </w:r>
      <w:bookmarkEnd w:id="14"/>
      <w:bookmarkEnd w:id="15"/>
      <w:r w:rsidRPr="00F939A0">
        <w:t xml:space="preserve"> </w:t>
      </w:r>
      <w:r w:rsidR="00AE55DA" w:rsidRPr="00F939A0">
        <w:fldChar w:fldCharType="begin"/>
      </w:r>
      <w:r w:rsidR="00D52657">
        <w:instrText xml:space="preserve"> ADDIN EN.CITE &lt;EndNote&gt;&lt;Cite&gt;&lt;Author&gt;Dasari&lt;/Author&gt;&lt;Year&gt;2005&lt;/Year&gt;&lt;RecNum&gt;59&lt;/RecNum&gt;&lt;record&gt;&lt;rec-number&gt;59&lt;/rec-number&gt;&lt;foreign-keys&gt;&lt;key app="EN" db-id="dzwtr9rs7s9rzoeaw0ev9vw209099stvp0tt"&gt;59&lt;/key&gt;&lt;/foreign-keys&gt;&lt;ref-type name="Journal Article"&gt;17&lt;/ref-type&gt;&lt;contributors&gt;&lt;authors&gt;&lt;author&gt;Dasari, M. A.&lt;/author&gt;&lt;author&gt;Kiatsimkul, P. P.&lt;/author&gt;&lt;author&gt;Sutterlin, W. R.&lt;/author&gt;&lt;author&gt;Suppes, G. J.&lt;/author&gt;&lt;/authors&gt;&lt;/contributors&gt;&lt;auth-address&gt;Suppes, GJ&amp;#xD;Univ Missouri, Dept Chem Engn, W2028 Engn Bldg E, Columbia, MO 65211 USA&amp;#xD;Univ Missouri, Dept Chem Engn, W2028 Engn Bldg E, Columbia, MO 65211 USA&amp;#xD;Univ Missouri, Dept Chem Engn, Columbia, MO 65211 USA&amp;#xD;Univ Missouri, Renewable Alternat LLC, Columbia, MO 65211 USA&lt;/auth-address&gt;&lt;titles&gt;&lt;title&gt;Low-pressure hydrogenolysis of glycerol to propylene glycol&lt;/title&gt;&lt;secondary-title&gt;Applied Catalysis a-General&lt;/secondary-title&gt;&lt;alt-title&gt;Appl Catal a-Gen&lt;/alt-title&gt;&lt;/titles&gt;&lt;periodical&gt;&lt;full-title&gt;Applied Catalysis a-General&lt;/full-title&gt;&lt;abbr-1&gt;Appl Catal a-Gen&lt;/abbr-1&gt;&lt;/periodical&gt;&lt;alt-periodical&gt;&lt;full-title&gt;Applied Catalysis a-General&lt;/full-title&gt;&lt;abbr-1&gt;Appl Catal a-Gen&lt;/abbr-1&gt;&lt;/alt-periodical&gt;&lt;pages&gt;225-231&lt;/pages&gt;&lt;volume&gt;281&lt;/volume&gt;&lt;number&gt;1-2&lt;/number&gt;&lt;keywords&gt;&lt;keyword&gt;hydrogenolysis&lt;/keyword&gt;&lt;keyword&gt;glycerol&lt;/keyword&gt;&lt;keyword&gt;propylene glycol&lt;/keyword&gt;&lt;keyword&gt;copper-chromite&lt;/keyword&gt;&lt;keyword&gt;acetol&lt;/keyword&gt;&lt;keyword&gt;soybean oil&lt;/keyword&gt;&lt;/keywords&gt;&lt;dates&gt;&lt;year&gt;2005&lt;/year&gt;&lt;pub-dates&gt;&lt;date&gt;Mar 18&lt;/date&gt;&lt;/pub-dates&gt;&lt;/dates&gt;&lt;isbn&gt;0926-860X&lt;/isbn&gt;&lt;accession-num&gt;ISI:000227853700027&lt;/accession-num&gt;&lt;urls&gt;&lt;related-urls&gt;&lt;url&gt;&amp;lt;Go to ISI&amp;gt;://000227853700027&lt;/url&gt;&lt;/related-urls&gt;&lt;/urls&gt;&lt;electronic-resource-num&gt;DOI 10.1016/j.apcata.2004.11.033&lt;/electronic-resource-num&gt;&lt;language&gt;English&lt;/language&gt;&lt;/record&gt;&lt;/Cite&gt;&lt;/EndNote&gt;</w:instrText>
      </w:r>
      <w:r w:rsidR="00AE55DA" w:rsidRPr="00F939A0">
        <w:fldChar w:fldCharType="separate"/>
      </w:r>
      <w:r w:rsidRPr="00F939A0">
        <w:rPr>
          <w:noProof/>
        </w:rPr>
        <w:t xml:space="preserve">(Dasari, Kiatsimkul </w:t>
      </w:r>
      <w:r w:rsidRPr="00E140E8">
        <w:rPr>
          <w:i/>
          <w:noProof/>
        </w:rPr>
        <w:t>et al.</w:t>
      </w:r>
      <w:r w:rsidRPr="00F939A0">
        <w:rPr>
          <w:noProof/>
        </w:rPr>
        <w:t xml:space="preserve"> 2005)</w:t>
      </w:r>
      <w:r w:rsidR="00AE55DA" w:rsidRPr="00F939A0">
        <w:fldChar w:fldCharType="end"/>
      </w:r>
      <w:r w:rsidRPr="00F939A0">
        <w:t xml:space="preserve">, acrolein </w:t>
      </w:r>
      <w:r w:rsidR="00AE55DA" w:rsidRPr="00F939A0">
        <w:fldChar w:fldCharType="begin"/>
      </w:r>
      <w:r w:rsidR="00D52657">
        <w:instrText xml:space="preserve"> ADDIN EN.CITE &lt;EndNote&gt;&lt;Cite&gt;&lt;Author&gt;Yan&lt;/Author&gt;&lt;Year&gt;2009&lt;/Year&gt;&lt;RecNum&gt;57&lt;/RecNum&gt;&lt;record&gt;&lt;rec-number&gt;57&lt;/rec-number&gt;&lt;foreign-keys&gt;&lt;key app="EN" db-id="dzwtr9rs7s9rzoeaw0ev9vw209099stvp0tt"&gt;57&lt;/key&gt;&lt;/foreign-keys&gt;&lt;ref-type name="Journal Article"&gt;17&lt;/ref-type&gt;&lt;contributors&gt;&lt;authors&gt;&lt;author&gt;Yan, W.&lt;/author&gt;&lt;author&gt;Suppes, G. J.&lt;/author&gt;&lt;/authors&gt;&lt;/contributors&gt;&lt;auth-address&gt;Suppes, GJ&amp;#xD;Univ Missouri, Dept Chem Engn, Columbia, MO 65211 USA&amp;#xD;Univ Missouri, Dept Chem Engn, Columbia, MO 65211 USA&amp;#xD;Univ Missouri, Dept Chem Engn, Columbia, MO 65211 USA&lt;/auth-address&gt;&lt;titles&gt;&lt;title&gt;Low-Pressure Packed-Bed Gas-Phase Dehydration of Glycerol to Acrolein&lt;/title&gt;&lt;secondary-title&gt;Industrial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Res&lt;/abbr-1&gt;&lt;/alt-periodical&gt;&lt;pages&gt;3279-3283&lt;/pages&gt;&lt;volume&gt;48&lt;/volume&gt;&lt;number&gt;7&lt;/number&gt;&lt;keywords&gt;&lt;keyword&gt;supercritical water&lt;/keyword&gt;&lt;keyword&gt;soybean oil&lt;/keyword&gt;&lt;keyword&gt;catalysts&lt;/keyword&gt;&lt;keyword&gt;acid&lt;/keyword&gt;&lt;keyword&gt;alcohols&lt;/keyword&gt;&lt;keyword&gt;sugars&lt;/keyword&gt;&lt;/keywords&gt;&lt;dates&gt;&lt;year&gt;2009&lt;/year&gt;&lt;pub-dates&gt;&lt;date&gt;Apr 1&lt;/date&gt;&lt;/pub-dates&gt;&lt;/dates&gt;&lt;isbn&gt;0888-5885&lt;/isbn&gt;&lt;accession-num&gt;ISI:000264569300004&lt;/accession-num&gt;&lt;urls&gt;&lt;related-urls&gt;&lt;url&gt;&amp;lt;Go to ISI&amp;gt;://000264569300004&lt;/url&gt;&lt;/related-urls&gt;&lt;/urls&gt;&lt;electronic-resource-num&gt;Doi 10.1021/Ie801200p&lt;/electronic-resource-num&gt;&lt;language&gt;English&lt;/language&gt;&lt;/record&gt;&lt;/Cite&gt;&lt;/EndNote&gt;</w:instrText>
      </w:r>
      <w:r w:rsidR="00AE55DA" w:rsidRPr="00F939A0">
        <w:fldChar w:fldCharType="separate"/>
      </w:r>
      <w:r w:rsidRPr="00F939A0">
        <w:rPr>
          <w:noProof/>
        </w:rPr>
        <w:t>(Yan and Suppes 2009)</w:t>
      </w:r>
      <w:r w:rsidR="00AE55DA" w:rsidRPr="00F939A0">
        <w:fldChar w:fldCharType="end"/>
      </w:r>
      <w:r w:rsidRPr="00F939A0">
        <w:t xml:space="preserve">, </w:t>
      </w:r>
      <w:bookmarkStart w:id="16" w:name="OLE_LINK3"/>
      <w:bookmarkStart w:id="17" w:name="OLE_LINK4"/>
      <w:r w:rsidRPr="00F939A0">
        <w:t>ketomalonic acid</w:t>
      </w:r>
      <w:bookmarkEnd w:id="16"/>
      <w:bookmarkEnd w:id="17"/>
      <w:r w:rsidRPr="00F939A0">
        <w:t xml:space="preserve">, etc. The other is reaction of glycerol with other molecules to form new chemicals, for example, glycerol carbonate, which is a kind of new solvent and polymer precursor </w:t>
      </w:r>
      <w:r w:rsidR="00AE55DA" w:rsidRPr="00F939A0">
        <w:fldChar w:fldCharType="begin">
          <w:fldData xml:space="preserve">PEVuZE5vdGU+PENpdGU+PEF1dGhvcj5Kb2huc29uPC9BdXRob3I+PFllYXI+MjAwNzwvWWVhcj48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</w:fldData>
        </w:fldChar>
      </w:r>
      <w:r w:rsidR="00D52657">
        <w:instrText xml:space="preserve"> ADDIN EN.CITE </w:instrText>
      </w:r>
      <w:r w:rsidR="00D52657">
        <w:fldChar w:fldCharType="begin">
          <w:fldData xml:space="preserve">PEVuZE5vdGU+PENpdGU+PEF1dGhvcj5Kb2huc29uPC9BdXRob3I+PFllYXI+MjAwNzwvWWVhcj48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</w:fldData>
        </w:fldChar>
      </w:r>
      <w:r w:rsidR="00D52657">
        <w:instrText xml:space="preserve"> ADDIN EN.CITE.DATA </w:instrText>
      </w:r>
      <w:r w:rsidR="00D52657">
        <w:fldChar w:fldCharType="end"/>
      </w:r>
      <w:r w:rsidR="00AE55DA" w:rsidRPr="00F939A0">
        <w:fldChar w:fldCharType="separate"/>
      </w:r>
      <w:r w:rsidRPr="00F939A0">
        <w:rPr>
          <w:noProof/>
        </w:rPr>
        <w:t xml:space="preserve">(Aresta, Dibenedetto </w:t>
      </w:r>
      <w:r w:rsidRPr="00E140E8">
        <w:rPr>
          <w:i/>
          <w:noProof/>
        </w:rPr>
        <w:t>et al.</w:t>
      </w:r>
      <w:r w:rsidRPr="00F939A0">
        <w:rPr>
          <w:noProof/>
        </w:rPr>
        <w:t xml:space="preserve"> 2006; Johnson and Taconi 2007)</w:t>
      </w:r>
      <w:r w:rsidR="00AE55DA" w:rsidRPr="00F939A0">
        <w:fldChar w:fldCharType="end"/>
      </w:r>
      <w:r w:rsidRPr="00F939A0">
        <w:t xml:space="preserve">, and other polymers formed by the condensation of glycerol and other chemicals. Chemical conversion usually has a high reaction rate and is a relatively simple solution to the glycerol surplus. However, some of the conversions meet the bottle-neck of low selectivity and low yield and demanding new and efficient catalysts </w:t>
      </w:r>
      <w:r w:rsidR="00AE55DA" w:rsidRPr="00F939A0">
        <w:fldChar w:fldCharType="begin"/>
      </w:r>
      <w:r w:rsidR="00D52657">
        <w:instrText xml:space="preserve"> ADDIN EN.CITE &lt;EndNote&gt;&lt;Cite&gt;&lt;Author&gt;Johnson&lt;/Author&gt;&lt;Year&gt;2007&lt;/Year&gt;&lt;RecNum&gt;18&lt;/RecNum&gt;&lt;record&gt;&lt;rec-number&gt;18&lt;/rec-number&gt;&lt;foreign-keys&gt;&lt;key app="EN" db-id="dzwtr9rs7s9rzoeaw0ev9vw209099stvp0tt"&gt;18&lt;/key&gt;&lt;/foreign-keys&gt;&lt;ref-type name="Journal Article"&gt;17&lt;/ref-type&gt;&lt;contributors&gt;&lt;authors&gt;&lt;author&gt;Johnson, D. T.&lt;/author&gt;&lt;author&gt;Taconi, K. A.&lt;/author&gt;&lt;/authors&gt;&lt;/contributors&gt;&lt;auth-address&gt;Univ Alabama, Dept Chem &amp;amp; Mat Sci, Huntsville, AL 35899 USA.&amp;#xD;Taconi, KA, Univ Alabama, Dept Chem &amp;amp; Mat Sci, Huntsville, AL 35899 USA.&amp;#xD;taconik@uah.edu&lt;/auth-address&gt;&lt;titles&gt;&lt;title&gt;The glycerin glut: Options for the value-added conversion of crude glycerol resulting from biodiesel production&lt;/title&gt;&lt;secondary-title&gt;Environmental Progress&lt;/secondary-title&gt;&lt;alt-title&gt;Environ. Prog.&lt;/alt-title&gt;&lt;/titles&gt;&lt;periodical&gt;&lt;full-title&gt;Environmental Progress&lt;/full-title&gt;&lt;abbr-1&gt;Environ. Prog.&lt;/abbr-1&gt;&lt;/periodical&gt;&lt;alt-periodical&gt;&lt;full-title&gt;Environmental Progress&lt;/full-title&gt;&lt;abbr-1&gt;Environ. Prog.&lt;/abbr-1&gt;&lt;/alt-periodical&gt;&lt;pages&gt;338-348&lt;/pages&gt;&lt;volume&gt;26&lt;/volume&gt;&lt;number&gt;4&lt;/number&gt;&lt;keywords&gt;&lt;keyword&gt;glycerol&lt;/keyword&gt;&lt;keyword&gt;biodiesel&lt;/keyword&gt;&lt;keyword&gt;catalysis&lt;/keyword&gt;&lt;keyword&gt;anaerobic fermentation&lt;/keyword&gt;&lt;keyword&gt;biorefinery&lt;/keyword&gt;&lt;keyword&gt;clostridium-butyricum vpi-3266&lt;/keyword&gt;&lt;keyword&gt;raw glycerol&lt;/keyword&gt;&lt;keyword&gt;supercritical water&lt;/keyword&gt;&lt;keyword&gt;microbial-production&lt;/keyword&gt;&lt;keyword&gt;industrial glycerol&lt;/keyword&gt;&lt;keyword&gt;yarrowia-lipolytica&lt;/keyword&gt;&lt;keyword&gt;continuous-culture&lt;/keyword&gt;&lt;keyword&gt;1,3-propanediol&lt;/keyword&gt;&lt;keyword&gt;fermentation&lt;/keyword&gt;&lt;keyword&gt;oxidation&lt;/keyword&gt;&lt;/keywords&gt;&lt;dates&gt;&lt;year&gt;2007&lt;/year&gt;&lt;pub-dates&gt;&lt;date&gt;Dec&lt;/date&gt;&lt;/pub-dates&gt;&lt;/dates&gt;&lt;isbn&gt;0278-4491&lt;/isbn&gt;&lt;accession-num&gt;ISI:000251481200003&lt;/accession-num&gt;&lt;work-type&gt;Article&lt;/work-type&gt;&lt;urls&gt;&lt;related-urls&gt;&lt;url&gt;&amp;lt;Go to ISI&amp;gt;://000251481200003&lt;/url&gt;&lt;/related-urls&gt;&lt;/urls&gt;&lt;electronic-resource-num&gt;10.1002/ep.10225&lt;/electronic-resource-num&gt;&lt;language&gt;English&lt;/language&gt;&lt;/record&gt;&lt;/Cite&gt;&lt;/EndNote&gt;</w:instrText>
      </w:r>
      <w:r w:rsidR="00AE55DA" w:rsidRPr="00F939A0">
        <w:fldChar w:fldCharType="separate"/>
      </w:r>
      <w:r w:rsidRPr="00F939A0">
        <w:rPr>
          <w:noProof/>
        </w:rPr>
        <w:t>(Johnson and Taconi 2007)</w:t>
      </w:r>
      <w:r w:rsidR="00AE55DA" w:rsidRPr="00F939A0">
        <w:fldChar w:fldCharType="end"/>
      </w:r>
      <w:r w:rsidRPr="00F939A0">
        <w:t>.</w:t>
      </w:r>
    </w:p>
    <w:p w:rsidR="003D72AB" w:rsidRPr="00DE4D37" w:rsidRDefault="003D72AB" w:rsidP="003D72AB">
      <w:pPr>
        <w:autoSpaceDE w:val="0"/>
        <w:autoSpaceDN w:val="0"/>
        <w:adjustRightInd w:val="0"/>
        <w:spacing w:line="480" w:lineRule="auto"/>
        <w:ind w:firstLine="720"/>
      </w:pPr>
      <w:r w:rsidRPr="00F939A0">
        <w:br w:type="page"/>
      </w:r>
    </w:p>
    <w:p w:rsidR="003D72AB" w:rsidRPr="005B3C76" w:rsidRDefault="003D72AB" w:rsidP="003D72AB">
      <w:pPr>
        <w:autoSpaceDE w:val="0"/>
        <w:autoSpaceDN w:val="0"/>
        <w:adjustRightInd w:val="0"/>
        <w:spacing w:line="480" w:lineRule="auto"/>
        <w:ind w:firstLine="720"/>
        <w:rPr>
          <w:b/>
        </w:rPr>
      </w:pPr>
      <w:bookmarkStart w:id="18" w:name="_Toc298100333"/>
      <w:bookmarkStart w:id="19" w:name="_Toc298423315"/>
      <w:r>
        <w:rPr>
          <w:b/>
        </w:rPr>
        <w:lastRenderedPageBreak/>
        <w:t>Table 1</w:t>
      </w:r>
      <w:r w:rsidRPr="005B3C76">
        <w:rPr>
          <w:b/>
        </w:rPr>
        <w:t xml:space="preserve">- </w:t>
      </w:r>
      <w:r w:rsidR="00AE55DA" w:rsidRPr="005B3C76">
        <w:rPr>
          <w:b/>
        </w:rPr>
        <w:fldChar w:fldCharType="begin"/>
      </w:r>
      <w:r w:rsidRPr="005B3C76">
        <w:rPr>
          <w:b/>
        </w:rPr>
        <w:instrText xml:space="preserve"> SEQ Table_I- \* ARABIC </w:instrText>
      </w:r>
      <w:r w:rsidR="00AE55DA" w:rsidRPr="005B3C76">
        <w:rPr>
          <w:b/>
        </w:rPr>
        <w:fldChar w:fldCharType="separate"/>
      </w:r>
      <w:r w:rsidR="000053BB">
        <w:rPr>
          <w:b/>
          <w:noProof/>
        </w:rPr>
        <w:t>1</w:t>
      </w:r>
      <w:r w:rsidR="00AE55DA" w:rsidRPr="005B3C76">
        <w:rPr>
          <w:b/>
        </w:rPr>
        <w:fldChar w:fldCharType="end"/>
      </w:r>
      <w:r w:rsidRPr="005B3C76">
        <w:rPr>
          <w:b/>
        </w:rPr>
        <w:t xml:space="preserve"> </w:t>
      </w:r>
      <w:r w:rsidRPr="001455B2">
        <w:rPr>
          <w:b/>
        </w:rPr>
        <w:t>Chemical conversion of glycerol into useful chemicals</w:t>
      </w:r>
      <w:bookmarkEnd w:id="18"/>
      <w:bookmarkEnd w:id="19"/>
    </w:p>
    <w:tbl>
      <w:tblPr>
        <w:tblStyle w:val="TableGrid"/>
        <w:tblW w:w="10462" w:type="dxa"/>
        <w:tblInd w:w="-252" w:type="dxa"/>
        <w:tblLayout w:type="fixed"/>
        <w:tblLook w:val="04A0"/>
      </w:tblPr>
      <w:tblGrid>
        <w:gridCol w:w="1335"/>
        <w:gridCol w:w="2091"/>
        <w:gridCol w:w="2232"/>
        <w:gridCol w:w="1453"/>
        <w:gridCol w:w="3351"/>
      </w:tblGrid>
      <w:tr w:rsidR="003D72AB" w:rsidRPr="008435CB" w:rsidTr="00C2447C">
        <w:tc>
          <w:tcPr>
            <w:tcW w:w="3426" w:type="dxa"/>
            <w:gridSpan w:val="2"/>
          </w:tcPr>
          <w:p w:rsidR="003D72AB" w:rsidRPr="008435CB" w:rsidRDefault="003D72AB" w:rsidP="00C2447C">
            <w:r w:rsidRPr="008435CB">
              <w:t>Reaction type</w:t>
            </w:r>
          </w:p>
        </w:tc>
        <w:tc>
          <w:tcPr>
            <w:tcW w:w="2232" w:type="dxa"/>
          </w:tcPr>
          <w:p w:rsidR="003D72AB" w:rsidRPr="008435CB" w:rsidRDefault="003D72AB" w:rsidP="00C2447C">
            <w:r w:rsidRPr="008435CB">
              <w:t>Product</w:t>
            </w:r>
          </w:p>
        </w:tc>
        <w:tc>
          <w:tcPr>
            <w:tcW w:w="1453" w:type="dxa"/>
          </w:tcPr>
          <w:p w:rsidR="003D72AB" w:rsidRPr="008435CB" w:rsidRDefault="003D72AB" w:rsidP="00C2447C">
            <w:r w:rsidRPr="008435CB">
              <w:t>Catalyst</w:t>
            </w:r>
          </w:p>
        </w:tc>
        <w:tc>
          <w:tcPr>
            <w:tcW w:w="3351" w:type="dxa"/>
          </w:tcPr>
          <w:p w:rsidR="003D72AB" w:rsidRPr="008435CB" w:rsidRDefault="003D72AB" w:rsidP="00C2447C">
            <w:r w:rsidRPr="008435CB">
              <w:t>Reference</w:t>
            </w:r>
            <w:r>
              <w:t>s</w:t>
            </w:r>
          </w:p>
        </w:tc>
      </w:tr>
      <w:tr w:rsidR="003D72AB" w:rsidRPr="008435CB" w:rsidTr="00C2447C">
        <w:tc>
          <w:tcPr>
            <w:tcW w:w="1335" w:type="dxa"/>
            <w:vMerge w:val="restart"/>
          </w:tcPr>
          <w:p w:rsidR="003D72AB" w:rsidRDefault="003D72AB" w:rsidP="00C2447C">
            <w:r>
              <w:t>Oxidation /</w:t>
            </w:r>
          </w:p>
          <w:p w:rsidR="003D72AB" w:rsidRPr="008435CB" w:rsidRDefault="003D72AB" w:rsidP="00C2447C">
            <w:r>
              <w:t>R</w:t>
            </w:r>
            <w:r w:rsidRPr="008435CB">
              <w:t>eduction</w:t>
            </w:r>
          </w:p>
        </w:tc>
        <w:tc>
          <w:tcPr>
            <w:tcW w:w="2091" w:type="dxa"/>
            <w:vMerge w:val="restart"/>
          </w:tcPr>
          <w:p w:rsidR="003D72AB" w:rsidRPr="008435CB" w:rsidRDefault="003D72AB" w:rsidP="00C2447C">
            <w:r>
              <w:t>Oxidation</w:t>
            </w:r>
          </w:p>
        </w:tc>
        <w:tc>
          <w:tcPr>
            <w:tcW w:w="2232" w:type="dxa"/>
          </w:tcPr>
          <w:p w:rsidR="003D72AB" w:rsidRPr="008435CB" w:rsidRDefault="003D72AB" w:rsidP="00C2447C">
            <w:r w:rsidRPr="008435CB">
              <w:t>Lactic acid</w:t>
            </w:r>
          </w:p>
        </w:tc>
        <w:tc>
          <w:tcPr>
            <w:tcW w:w="1453" w:type="dxa"/>
          </w:tcPr>
          <w:p w:rsidR="003D72AB" w:rsidRPr="008435CB" w:rsidRDefault="003D72AB" w:rsidP="00C2447C">
            <w:r w:rsidRPr="008435CB">
              <w:t xml:space="preserve"> KOH</w:t>
            </w:r>
          </w:p>
        </w:tc>
        <w:tc>
          <w:tcPr>
            <w:tcW w:w="3351" w:type="dxa"/>
          </w:tcPr>
          <w:p w:rsidR="003D72AB" w:rsidRPr="008435CB" w:rsidRDefault="00AE55DA" w:rsidP="00C2447C">
            <w:r w:rsidRPr="008435CB">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RW5nbGlzaDwvbGFuZ3VhZ2U+PC9yZWNvcmQ+PC9DaXRlPjwvRW5kTm90ZT4A
</w:fldData>
              </w:fldChar>
            </w:r>
            <w:r w:rsidR="00D52657">
              <w:instrText xml:space="preserve"> ADDIN EN.CITE </w:instrText>
            </w:r>
            <w:r w:rsidR="00D52657">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RW5nbGlzaDwvbGFuZ3VhZ2U+PC9yZWNvcmQ+PC9DaXRlPjwvRW5kTm90ZT4A
</w:fldData>
              </w:fldChar>
            </w:r>
            <w:r w:rsidR="00D52657">
              <w:instrText xml:space="preserve"> ADDIN EN.CITE.DATA </w:instrText>
            </w:r>
            <w:r w:rsidR="00D52657">
              <w:fldChar w:fldCharType="end"/>
            </w:r>
            <w:r w:rsidRPr="008435CB">
              <w:fldChar w:fldCharType="separate"/>
            </w:r>
            <w:r w:rsidR="003D72AB">
              <w:rPr>
                <w:noProof/>
              </w:rPr>
              <w:t xml:space="preserve">(Shen, Jin </w:t>
            </w:r>
            <w:r w:rsidR="003D72AB" w:rsidRPr="00E140E8">
              <w:rPr>
                <w:i/>
                <w:noProof/>
              </w:rPr>
              <w:t>et al.</w:t>
            </w:r>
            <w:r w:rsidR="003D72AB">
              <w:rPr>
                <w:noProof/>
              </w:rPr>
              <w:t xml:space="preserve"> 2009)</w:t>
            </w:r>
            <w:r w:rsidRPr="008435CB">
              <w:fldChar w:fldCharType="end"/>
            </w:r>
          </w:p>
        </w:tc>
      </w:tr>
      <w:tr w:rsidR="003D72AB" w:rsidRPr="008435CB" w:rsidTr="00C2447C">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Dihydroxyacetone</w:t>
            </w:r>
          </w:p>
        </w:tc>
        <w:tc>
          <w:tcPr>
            <w:tcW w:w="1453" w:type="dxa"/>
          </w:tcPr>
          <w:p w:rsidR="003D72AB" w:rsidRPr="008435CB" w:rsidRDefault="003D72AB" w:rsidP="00C2447C">
            <w:r w:rsidRPr="008435CB">
              <w:t>Pt−Bi/C</w:t>
            </w:r>
          </w:p>
        </w:tc>
        <w:tc>
          <w:tcPr>
            <w:tcW w:w="3351" w:type="dxa"/>
          </w:tcPr>
          <w:p w:rsidR="003D72AB" w:rsidRPr="008435CB" w:rsidRDefault="00AE55DA" w:rsidP="00C2447C">
            <w:r w:rsidRPr="008435CB">
              <w:fldChar w:fldCharType="begin"/>
            </w:r>
            <w:r w:rsidR="00D52657">
              <w:instrText xml:space="preserve"> ADDIN EN.CITE &lt;EndNote&gt;&lt;Cite&gt;&lt;Author&gt;Hu&lt;/Author&gt;&lt;Year&gt;2010&lt;/Year&gt;&lt;RecNum&gt;554&lt;/RecNum&gt;&lt;record&gt;&lt;rec-number&gt;554&lt;/rec-number&gt;&lt;foreign-keys&gt;&lt;key app="EN" db-id="dzwtr9rs7s9rzoeaw0ev9vw209099stvp0tt"&gt;554&lt;/key&gt;&lt;/foreign-keys&gt;&lt;ref-type name="Journal Article"&gt;17&lt;/ref-type&gt;&lt;contributors&gt;&lt;authors&gt;&lt;author&gt;Hu, W. B.&lt;/author&gt;&lt;author&gt;Knight, D.&lt;/author&gt;&lt;author&gt;Lowry, B.&lt;/author&gt;&lt;author&gt;Varma, A.&lt;/author&gt;&lt;/authors&gt;&lt;/contributors&gt;&lt;auth-address&gt;Varma, A&amp;#xD;Purdue Univ, Sch Chem Engn, 480 Stadium Mall Dr, W Lafayette, IN 47907 USA&amp;#xD;Purdue Univ, Sch Chem Engn, 480 Stadium Mall Dr, W Lafayette, IN 47907 USA&amp;#xD;Purdue Univ, Sch Chem Engn, W Lafayette, IN 47907 USA&lt;/auth-address&gt;&lt;titles&gt;&lt;title&gt;Selective Oxidation of Glycerol to Dihydroxyacetone over Pt-Bi/C Catalyst: Optimization of Catalyst and Reaction Conditions&lt;/title&gt;&lt;secondary-title&gt;Industrial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Res&lt;/abbr-1&gt;&lt;/alt-periodical&gt;&lt;pages&gt;10876-10882&lt;/pages&gt;&lt;volume&gt;49&lt;/volume&gt;&lt;number&gt;21&lt;/number&gt;&lt;keywords&gt;&lt;keyword&gt;platinum-bismuth catalyst&lt;/keyword&gt;&lt;keyword&gt;gluconobacter-oxydans&lt;/keyword&gt;&lt;keyword&gt;metals&lt;/keyword&gt;&lt;keyword&gt;carbon&lt;/keyword&gt;&lt;keyword&gt;oxygen&lt;/keyword&gt;&lt;keyword&gt;gold&lt;/keyword&gt;&lt;/keywords&gt;&lt;dates&gt;&lt;year&gt;2010&lt;/year&gt;&lt;pub-dates&gt;&lt;date&gt;Nov 3&lt;/date&gt;&lt;/pub-dates&gt;&lt;/dates&gt;&lt;isbn&gt;0888-5885&lt;/isbn&gt;&lt;accession-num&gt;ISI:000283463600077&lt;/accession-num&gt;&lt;urls&gt;&lt;related-urls&gt;&lt;url&gt;&amp;lt;Go to ISI&amp;gt;://000283463600077&lt;/url&gt;&lt;/related-urls&gt;&lt;/urls&gt;&lt;electronic-resource-num&gt;Doi 10.1021/Ie1005096&lt;/electronic-resource-num&gt;&lt;language&gt;English&lt;/language&gt;&lt;/record&gt;&lt;/Cite&gt;&lt;/EndNote&gt;</w:instrText>
            </w:r>
            <w:r w:rsidRPr="008435CB">
              <w:fldChar w:fldCharType="separate"/>
            </w:r>
            <w:r w:rsidR="003D72AB">
              <w:rPr>
                <w:noProof/>
              </w:rPr>
              <w:t xml:space="preserve">(Hu, Knight </w:t>
            </w:r>
            <w:r w:rsidR="003D72AB" w:rsidRPr="00E140E8">
              <w:rPr>
                <w:i/>
                <w:noProof/>
              </w:rPr>
              <w:t>et al.</w:t>
            </w:r>
            <w:r w:rsidR="003D72AB">
              <w:rPr>
                <w:noProof/>
              </w:rPr>
              <w:t xml:space="preserve"> 2010)</w:t>
            </w:r>
            <w:r w:rsidRPr="008435CB">
              <w:fldChar w:fldCharType="end"/>
            </w:r>
          </w:p>
        </w:tc>
      </w:tr>
      <w:tr w:rsidR="003D72AB" w:rsidRPr="008435CB" w:rsidTr="00C2447C">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Glyceraldehydes</w:t>
            </w:r>
          </w:p>
        </w:tc>
        <w:tc>
          <w:tcPr>
            <w:tcW w:w="1453" w:type="dxa"/>
          </w:tcPr>
          <w:p w:rsidR="003D72AB" w:rsidRPr="008435CB" w:rsidRDefault="003D72AB" w:rsidP="00C2447C">
            <w:r w:rsidRPr="008435CB">
              <w:t>Pd/C</w:t>
            </w:r>
          </w:p>
        </w:tc>
        <w:tc>
          <w:tcPr>
            <w:tcW w:w="3351" w:type="dxa"/>
          </w:tcPr>
          <w:p w:rsidR="003D72AB" w:rsidRPr="008435CB" w:rsidRDefault="00AE55DA" w:rsidP="00C2447C">
            <w:r w:rsidRPr="008435CB">
              <w:fldChar w:fldCharType="begin">
                <w:fldData xml:space="preserve">PEVuZE5vdGU+PENpdGU+PEF1dGhvcj5DYXJyZXR0aW48L0F1dGhvcj48WWVhcj4yMDAzPC9ZZWFy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</w:fldData>
              </w:fldChar>
            </w:r>
            <w:r w:rsidR="00D52657">
              <w:instrText xml:space="preserve"> ADDIN EN.CITE </w:instrText>
            </w:r>
            <w:r w:rsidR="00D52657">
              <w:fldChar w:fldCharType="begin">
                <w:fldData xml:space="preserve">PEVuZE5vdGU+PENpdGU+PEF1dGhvcj5DYXJyZXR0aW48L0F1dGhvcj48WWVhcj4yMDAzPC9ZZWFy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</w:fldData>
              </w:fldChar>
            </w:r>
            <w:r w:rsidR="00D52657">
              <w:instrText xml:space="preserve"> ADDIN EN.CITE.DATA </w:instrText>
            </w:r>
            <w:r w:rsidR="00D52657">
              <w:fldChar w:fldCharType="end"/>
            </w:r>
            <w:r w:rsidRPr="008435CB">
              <w:fldChar w:fldCharType="separate"/>
            </w:r>
            <w:r w:rsidR="003D72AB">
              <w:rPr>
                <w:noProof/>
              </w:rPr>
              <w:t xml:space="preserve">(Carrettin, McMorn </w:t>
            </w:r>
            <w:r w:rsidR="003D72AB" w:rsidRPr="00E140E8">
              <w:rPr>
                <w:i/>
                <w:noProof/>
              </w:rPr>
              <w:t>et al.</w:t>
            </w:r>
            <w:r w:rsidR="003D72AB">
              <w:rPr>
                <w:noProof/>
              </w:rPr>
              <w:t xml:space="preserve"> 2003)</w:t>
            </w:r>
            <w:r w:rsidRPr="008435CB">
              <w:fldChar w:fldCharType="end"/>
            </w:r>
          </w:p>
        </w:tc>
      </w:tr>
      <w:tr w:rsidR="003D72AB" w:rsidRPr="008435CB" w:rsidTr="00C2447C">
        <w:trPr>
          <w:trHeight w:val="548"/>
        </w:trPr>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 xml:space="preserve">Glyceric acid </w:t>
            </w:r>
          </w:p>
        </w:tc>
        <w:tc>
          <w:tcPr>
            <w:tcW w:w="1453" w:type="dxa"/>
          </w:tcPr>
          <w:p w:rsidR="003D72AB" w:rsidRPr="008435CB" w:rsidRDefault="003D72AB" w:rsidP="00C2447C">
            <w:pPr>
              <w:rPr>
                <w:highlight w:val="yellow"/>
              </w:rPr>
            </w:pPr>
            <w:r w:rsidRPr="008435CB">
              <w:t xml:space="preserve"> Au/C</w:t>
            </w:r>
          </w:p>
        </w:tc>
        <w:tc>
          <w:tcPr>
            <w:tcW w:w="3351" w:type="dxa"/>
          </w:tcPr>
          <w:p w:rsidR="003D72AB" w:rsidRPr="008435CB" w:rsidRDefault="00AE55DA" w:rsidP="00C2447C">
            <w:r w:rsidRPr="008435CB">
              <w:fldChar w:fldCharType="begin"/>
            </w:r>
            <w:r w:rsidR="00D52657">
              <w:instrText xml:space="preserve"> ADDIN EN.CITE &lt;EndNote&gt;&lt;Cite&gt;&lt;Author&gt;Carrettin&lt;/Author&gt;&lt;Year&gt;2002&lt;/Year&gt;&lt;RecNum&gt;555&lt;/RecNum&gt;&lt;record&gt;&lt;rec-number&gt;555&lt;/rec-number&gt;&lt;foreign-keys&gt;&lt;key app="EN" db-id="dzwtr9rs7s9rzoeaw0ev9vw209099stvp0tt"&gt;555&lt;/key&gt;&lt;/foreign-keys&gt;&lt;ref-type name="Journal Article"&gt;17&lt;/ref-type&gt;&lt;contributors&gt;&lt;authors&gt;&lt;author&gt;Carrettin, S.&lt;/author&gt;&lt;author&gt;McMorn, P.&lt;/author&gt;&lt;author&gt;Johnston, P.&lt;/author&gt;&lt;author&gt;Griffin, K.&lt;/author&gt;&lt;author&gt;Hutchings, G. J.&lt;/author&gt;&lt;/authors&gt;&lt;/contributors&gt;&lt;auth-address&gt;Hutchings, GJ&amp;#xD;Cardiff Univ, Dept Chem, POB 912, Cardiff CF10 3TB, S Glam, Wales&amp;#xD;Cardiff Univ, Dept Chem, POB 912, Cardiff CF10 3TB, S Glam, Wales&amp;#xD;Cardiff Univ, Dept Chem, Cardiff CF10 3TB, S Glam, Wales&amp;#xD;Johnson Matthey, Royston SG8 5HE, Herts, England&lt;/auth-address&gt;&lt;titles&gt;&lt;title&gt;Selective oxidation of glycerol to glyceric acid using a gold catalyst in aqueous sodium hydroxide&lt;/title&gt;&lt;secondary-title&gt;Chemical Communications&lt;/secondary-title&gt;&lt;alt-title&gt;Chem Commun&lt;/alt-title&gt;&lt;/titles&gt;&lt;periodical&gt;&lt;full-title&gt;Chemical Communications&lt;/full-title&gt;&lt;abbr-1&gt;Chem Commun&lt;/abbr-1&gt;&lt;/periodical&gt;&lt;alt-periodical&gt;&lt;full-title&gt;Chemical Communications&lt;/full-title&gt;&lt;abbr-1&gt;Chem Commun&lt;/abbr-1&gt;&lt;/alt-periodical&gt;&lt;pages&gt;696-697&lt;/pages&gt;&lt;number&gt;7&lt;/number&gt;&lt;keywords&gt;&lt;keyword&gt;liquid-phase oxidation&lt;/keyword&gt;&lt;keyword&gt;platinum-bismuth catalyst&lt;/keyword&gt;&lt;keyword&gt;metal-catalysts&lt;/keyword&gt;&lt;keyword&gt;alcohols&lt;/keyword&gt;&lt;keyword&gt;air&lt;/keyword&gt;&lt;/keywords&gt;&lt;dates&gt;&lt;year&gt;2002&lt;/year&gt;&lt;/dates&gt;&lt;isbn&gt;1359-7345&lt;/isbn&gt;&lt;accession-num&gt;ISI:000174552800013&lt;/accession-num&gt;&lt;urls&gt;&lt;related-urls&gt;&lt;url&gt;&amp;lt;Go to ISI&amp;gt;://000174552800013&lt;/url&gt;&lt;/related-urls&gt;&lt;/urls&gt;&lt;electronic-resource-num&gt;Doi 10.1039/B201112n&lt;/electronic-resource-num&gt;&lt;language&gt;English&lt;/language&gt;&lt;/record&gt;&lt;/Cite&gt;&lt;/EndNote&gt;</w:instrText>
            </w:r>
            <w:r w:rsidRPr="008435CB">
              <w:fldChar w:fldCharType="separate"/>
            </w:r>
            <w:r w:rsidR="003D72AB">
              <w:rPr>
                <w:noProof/>
              </w:rPr>
              <w:t xml:space="preserve">(Carrettin, McMorn </w:t>
            </w:r>
            <w:r w:rsidR="003D72AB" w:rsidRPr="00E140E8">
              <w:rPr>
                <w:i/>
                <w:noProof/>
              </w:rPr>
              <w:t>et al.</w:t>
            </w:r>
            <w:r w:rsidR="003D72AB">
              <w:rPr>
                <w:noProof/>
              </w:rPr>
              <w:t xml:space="preserve"> 2002)</w:t>
            </w:r>
            <w:r w:rsidRPr="008435CB">
              <w:fldChar w:fldCharType="end"/>
            </w:r>
          </w:p>
        </w:tc>
      </w:tr>
      <w:tr w:rsidR="003D72AB" w:rsidRPr="008435CB" w:rsidTr="00C2447C">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Hydroxypyruvic acid</w:t>
            </w:r>
          </w:p>
        </w:tc>
        <w:tc>
          <w:tcPr>
            <w:tcW w:w="1453" w:type="dxa"/>
          </w:tcPr>
          <w:p w:rsidR="003D72AB" w:rsidRPr="008435CB" w:rsidRDefault="003D72AB" w:rsidP="00C2447C">
            <w:r>
              <w:t>AlPO-n</w:t>
            </w:r>
          </w:p>
        </w:tc>
        <w:tc>
          <w:tcPr>
            <w:tcW w:w="3351" w:type="dxa"/>
          </w:tcPr>
          <w:p w:rsidR="003D72AB" w:rsidRPr="008435CB" w:rsidRDefault="00AE55DA" w:rsidP="00C2447C">
            <w:r w:rsidRPr="008435CB">
              <w:fldChar w:fldCharType="begin"/>
            </w:r>
            <w:r w:rsidR="00D52657">
              <w:instrText xml:space="preserve"> ADDIN EN.CITE &lt;EndNote&gt;&lt;Cite&gt;&lt;Author&gt;McMorn&lt;/Author&gt;&lt;Year&gt;1999&lt;/Year&gt;&lt;RecNum&gt;556&lt;/RecNum&gt;&lt;record&gt;&lt;rec-number&gt;556&lt;/rec-number&gt;&lt;foreign-keys&gt;&lt;key app="EN" db-id="dzwtr9rs7s9rzoeaw0ev9vw209099stvp0tt"&gt;556&lt;/key&gt;&lt;/foreign-keys&gt;&lt;ref-type name="Journal Article"&gt;17&lt;/ref-type&gt;&lt;contributors&gt;&lt;authors&gt;&lt;author&gt;McMorn, P.&lt;/author&gt;&lt;author&gt;Roberts, G.&lt;/author&gt;&lt;author&gt;Hutchings, G. J.&lt;/author&gt;&lt;/authors&gt;&lt;/contributors&gt;&lt;auth-address&gt;Hutchings, GJ&amp;#xD;Cardiff Univ, Dept Chem, Cardiff CF10 3TB, S Glam, Wales&amp;#xD;Cardiff Univ, Dept Chem, Cardiff CF10 3TB, S Glam, Wales&amp;#xD;Univ Liverpool, Leverhulme Ctr Innovat Catalysis, Dept Chem, Liverpool L69 3BX, Merseyside, England&amp;#xD;Unilever Res &amp;amp; Engn, Port Sunlight Lab, Wirral L63 3JW, Merseyside, England&lt;/auth-address&gt;&lt;titles&gt;&lt;title&gt;Oxidation of glycerol with hydrogen peroxide using silicalite and aluminophosphate catalysts&lt;/title&gt;&lt;secondary-title&gt;Catalysis Letters&lt;/secondary-title&gt;&lt;alt-title&gt;Catal Lett&lt;/alt-title&gt;&lt;/titles&gt;&lt;periodical&gt;&lt;full-title&gt;Catalysis Letters&lt;/full-title&gt;&lt;abbr-1&gt;Catal Lett&lt;/abbr-1&gt;&lt;/periodical&gt;&lt;alt-periodical&gt;&lt;full-title&gt;Catalysis Letters&lt;/full-title&gt;&lt;abbr-1&gt;Catal Lett&lt;/abbr-1&gt;&lt;/alt-periodical&gt;&lt;pages&gt;193-197&lt;/pages&gt;&lt;volume&gt;63&lt;/volume&gt;&lt;number&gt;3-4&lt;/number&gt;&lt;keywords&gt;&lt;keyword&gt;alcohol oxidation&lt;/keyword&gt;&lt;keyword&gt;hydrogen peroxide&lt;/keyword&gt;&lt;keyword&gt;ts-1&lt;/keyword&gt;&lt;keyword&gt;vs-1&lt;/keyword&gt;&lt;keyword&gt;glycerol oxidation&lt;/keyword&gt;&lt;keyword&gt;titanium silicalite-1&lt;/keyword&gt;&lt;keyword&gt;selective oxidation&lt;/keyword&gt;&lt;keyword&gt;platinum metals&lt;/keyword&gt;&lt;keyword&gt;alcohols&lt;/keyword&gt;&lt;keyword&gt;zsm-5&lt;/keyword&gt;&lt;keyword&gt;air&lt;/keyword&gt;&lt;/keywords&gt;&lt;dates&gt;&lt;year&gt;1999&lt;/year&gt;&lt;/dates&gt;&lt;isbn&gt;1011-372X&lt;/isbn&gt;&lt;accession-num&gt;ISI:000084274000014&lt;/accession-num&gt;&lt;urls&gt;&lt;related-urls&gt;&lt;url&gt;&amp;lt;Go to ISI&amp;gt;://000084274000014&lt;/url&gt;&lt;/related-urls&gt;&lt;/urls&gt;&lt;language&gt;English&lt;/language&gt;&lt;/record&gt;&lt;/Cite&gt;&lt;/EndNote&gt;</w:instrText>
            </w:r>
            <w:r w:rsidRPr="008435CB">
              <w:fldChar w:fldCharType="separate"/>
            </w:r>
            <w:r w:rsidR="003D72AB">
              <w:rPr>
                <w:noProof/>
              </w:rPr>
              <w:t xml:space="preserve">(McMorn, Roberts </w:t>
            </w:r>
            <w:r w:rsidR="003D72AB" w:rsidRPr="00E140E8">
              <w:rPr>
                <w:i/>
                <w:noProof/>
              </w:rPr>
              <w:t>et al.</w:t>
            </w:r>
            <w:r w:rsidR="003D72AB">
              <w:rPr>
                <w:noProof/>
              </w:rPr>
              <w:t xml:space="preserve"> 1999)</w:t>
            </w:r>
            <w:r w:rsidRPr="008435CB">
              <w:fldChar w:fldCharType="end"/>
            </w:r>
          </w:p>
        </w:tc>
      </w:tr>
      <w:tr w:rsidR="003D72AB" w:rsidRPr="008435CB" w:rsidTr="00C2447C">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Mesoxalic acid</w:t>
            </w:r>
          </w:p>
        </w:tc>
        <w:tc>
          <w:tcPr>
            <w:tcW w:w="1453" w:type="dxa"/>
          </w:tcPr>
          <w:p w:rsidR="003D72AB" w:rsidRPr="008435CB" w:rsidRDefault="003D72AB" w:rsidP="00C2447C">
            <w:r w:rsidRPr="008435CB">
              <w:t>Pt/C</w:t>
            </w:r>
          </w:p>
        </w:tc>
        <w:tc>
          <w:tcPr>
            <w:tcW w:w="3351" w:type="dxa"/>
          </w:tcPr>
          <w:p w:rsidR="003D72AB" w:rsidRPr="008435CB" w:rsidRDefault="00AE55DA" w:rsidP="00C2447C">
            <w:r w:rsidRPr="008435CB">
              <w:fldChar w:fldCharType="begin"/>
            </w:r>
            <w:r w:rsidR="00D52657">
              <w:instrText xml:space="preserve"> ADDIN EN.CITE &lt;EndNote&gt;&lt;Cite&gt;&lt;Author&gt;Ciriminna&lt;/Author&gt;&lt;Year&gt;2003&lt;/Year&gt;&lt;RecNum&gt;559&lt;/RecNum&gt;&lt;record&gt;&lt;rec-number&gt;559&lt;/rec-number&gt;&lt;foreign-keys&gt;&lt;key app="EN" db-id="dzwtr9rs7s9rzoeaw0ev9vw209099stvp0tt"&gt;559&lt;/key&gt;&lt;/foreign-keys&gt;&lt;ref-type name="Journal Article"&gt;17&lt;/ref-type&gt;&lt;contributors&gt;&lt;authors&gt;&lt;author&gt;Ciriminna, R.&lt;/author&gt;&lt;author&gt;Pagliaro, M.&lt;/author&gt;&lt;/authors&gt;&lt;/contributors&gt;&lt;auth-address&gt;Pagliaro, M&amp;#xD;CNR, Inst Study Nanostructured Mat, Sect Palermo, Via Ugo La Malfa 153, I-90146 Palermo, Italy&amp;#xD;CNR, Inst Study Nanostructured Mat, Sect Palermo, Via Ugo La Malfa 153, I-90146 Palermo, Italy&amp;#xD;CNR, Inst Study Nanostructured Mat, Sect Palermo, I-90146 Palermo, Italy&lt;/auth-address&gt;&lt;titles&gt;&lt;title&gt;One-pot homogeneous and heterogeneous oxidation of glycerol to ketomalonic acid mediated by TEMPO&lt;/title&gt;&lt;secondary-title&gt;Advanced Synthesis &amp;amp; Catalysis&lt;/secondary-title&gt;&lt;alt-title&gt;Adv Synth Catal&lt;/alt-title&gt;&lt;/titles&gt;&lt;periodical&gt;&lt;full-title&gt;Advanced Synthesis &amp;amp; Catalysis&lt;/full-title&gt;&lt;abbr-1&gt;Adv Synth Catal&lt;/abbr-1&gt;&lt;/periodical&gt;&lt;alt-periodical&gt;&lt;full-title&gt;Advanced Synthesis &amp;amp; Catalysis&lt;/full-title&gt;&lt;abbr-1&gt;Adv Synth Catal&lt;/abbr-1&gt;&lt;/alt-periodical&gt;&lt;pages&gt;383-388&lt;/pages&gt;&lt;volume&gt;345&lt;/volume&gt;&lt;number&gt;3&lt;/number&gt;&lt;keywords&gt;&lt;keyword&gt;glycerol&lt;/keyword&gt;&lt;keyword&gt;heterogeneous catalysis&lt;/keyword&gt;&lt;keyword&gt;oxidation&lt;/keyword&gt;&lt;keyword&gt;sodium hypochlorite&lt;/keyword&gt;&lt;keyword&gt;sol-gel catalyst&lt;/keyword&gt;&lt;keyword&gt;tempo&lt;/keyword&gt;&lt;keyword&gt;alpha-d-glucopyranoside&lt;/keyword&gt;&lt;keyword&gt;primary alcohol groups&lt;/keyword&gt;&lt;keyword&gt;sol-gel materials&lt;/keyword&gt;&lt;keyword&gt;catalytic-oxidation&lt;/keyword&gt;&lt;keyword&gt;selective oxidation&lt;/keyword&gt;&lt;keyword&gt;mesoxalic acid&lt;/keyword&gt;&lt;keyword&gt;platinum&lt;/keyword&gt;&lt;keyword&gt;starch&lt;/keyword&gt;&lt;keyword&gt;ormosils&lt;/keyword&gt;&lt;keyword&gt;glasses&lt;/keyword&gt;&lt;/keywords&gt;&lt;dates&gt;&lt;year&gt;2003&lt;/year&gt;&lt;pub-dates&gt;&lt;date&gt;Mar&lt;/date&gt;&lt;/pub-dates&gt;&lt;/dates&gt;&lt;isbn&gt;1615-4150&lt;/isbn&gt;&lt;accession-num&gt;ISI:000181705900013&lt;/accession-num&gt;&lt;urls&gt;&lt;related-urls&gt;&lt;url&gt;&amp;lt;Go to ISI&amp;gt;://000181705900013&lt;/url&gt;&lt;/related-urls&gt;&lt;/urls&gt;&lt;language&gt;English&lt;/language&gt;&lt;/record&gt;&lt;/Cite&gt;&lt;/EndNote&gt;</w:instrText>
            </w:r>
            <w:r w:rsidRPr="008435CB">
              <w:fldChar w:fldCharType="separate"/>
            </w:r>
            <w:r w:rsidR="003D72AB">
              <w:rPr>
                <w:noProof/>
              </w:rPr>
              <w:t>(Ciriminna and Pagliaro 2003)</w:t>
            </w:r>
            <w:r w:rsidRPr="008435CB">
              <w:fldChar w:fldCharType="end"/>
            </w:r>
          </w:p>
        </w:tc>
      </w:tr>
      <w:tr w:rsidR="003D72AB" w:rsidRPr="008435CB" w:rsidTr="00C2447C">
        <w:trPr>
          <w:trHeight w:val="377"/>
        </w:trPr>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Oxalic acid</w:t>
            </w:r>
          </w:p>
        </w:tc>
        <w:tc>
          <w:tcPr>
            <w:tcW w:w="1453" w:type="dxa"/>
          </w:tcPr>
          <w:p w:rsidR="003D72AB" w:rsidRPr="008435CB" w:rsidRDefault="003D72AB" w:rsidP="00C2447C">
            <w:r w:rsidRPr="008435CB">
              <w:t>Pd/C</w:t>
            </w:r>
          </w:p>
        </w:tc>
        <w:tc>
          <w:tcPr>
            <w:tcW w:w="3351" w:type="dxa"/>
          </w:tcPr>
          <w:p w:rsidR="003D72AB" w:rsidRPr="008435CB" w:rsidRDefault="00AE55DA" w:rsidP="00C2447C">
            <w:r w:rsidRPr="008435CB">
              <w:fldChar w:fldCharType="begin"/>
            </w:r>
            <w:r w:rsidR="00D52657">
              <w:instrText xml:space="preserve"> ADDIN EN.CITE &lt;EndNote&gt;&lt;Cite&gt;&lt;Author&gt;Garcia&lt;/Author&gt;&lt;Year&gt;1995&lt;/Year&gt;&lt;RecNum&gt;560&lt;/RecNum&gt;&lt;record&gt;&lt;rec-number&gt;560&lt;/rec-number&gt;&lt;foreign-keys&gt;&lt;key app="EN" db-id="dzwtr9rs7s9rzoeaw0ev9vw209099stvp0tt"&gt;560&lt;/key&gt;&lt;/foreign-keys&gt;&lt;ref-type name="Journal Article"&gt;17&lt;/ref-type&gt;&lt;contributors&gt;&lt;authors&gt;&lt;author&gt;Garcia, R.&lt;/author&gt;&lt;author&gt;Besson, M.&lt;/author&gt;&lt;author&gt;Gallezot, P.&lt;/author&gt;&lt;/authors&gt;&lt;/contributors&gt;&lt;auth-address&gt;Inst Rech Catalyse,Cnrs,F-69626 Villeurbanne,France&lt;/auth-address&gt;&lt;titles&gt;&lt;title&gt;Chemoselective Catalytic-Oxidation of Glycerol with Air on Platinum Metals&lt;/title&gt;&lt;secondary-title&gt;Applied Catalysis a-General&lt;/secondary-title&gt;&lt;alt-title&gt;Appl Catal a-Gen&lt;/alt-title&gt;&lt;/titles&gt;&lt;periodical&gt;&lt;full-title&gt;Applied Catalysis a-General&lt;/full-title&gt;&lt;abbr-1&gt;Appl Catal a-Gen&lt;/abbr-1&gt;&lt;/periodical&gt;&lt;alt-periodical&gt;&lt;full-title&gt;Applied Catalysis a-General&lt;/full-title&gt;&lt;abbr-1&gt;Appl Catal a-Gen&lt;/abbr-1&gt;&lt;/alt-periodical&gt;&lt;pages&gt;165-176&lt;/pages&gt;&lt;volume&gt;127&lt;/volume&gt;&lt;number&gt;1-2&lt;/number&gt;&lt;keywords&gt;&lt;keyword&gt;dihydroxyacetone&lt;/keyword&gt;&lt;keyword&gt;glyceric acid&lt;/keyword&gt;&lt;keyword&gt;glycerol&lt;/keyword&gt;&lt;keyword&gt;oxidation&lt;/keyword&gt;&lt;keyword&gt;palladium&lt;/keyword&gt;&lt;keyword&gt;platinum&lt;/keyword&gt;&lt;keyword&gt;lead-modified platinum&lt;/keyword&gt;&lt;keyword&gt;selective oxidation&lt;/keyword&gt;&lt;keyword&gt;carbon catalysts&lt;/keyword&gt;&lt;keyword&gt;bismuth catalyst&lt;/keyword&gt;&lt;keyword&gt;acids&lt;/keyword&gt;&lt;/keywords&gt;&lt;dates&gt;&lt;year&gt;1995&lt;/year&gt;&lt;pub-dates&gt;&lt;date&gt;Jun 22&lt;/date&gt;&lt;/pub-dates&gt;&lt;/dates&gt;&lt;isbn&gt;0926-860X&lt;/isbn&gt;&lt;accession-num&gt;ISI:A1995RG03300012&lt;/accession-num&gt;&lt;urls&gt;&lt;related-urls&gt;&lt;url&gt;&amp;lt;Go to ISI&amp;gt;://A1995RG03300012&lt;/url&gt;&lt;/related-urls&gt;&lt;/urls&gt;&lt;language&gt;English&lt;/language&gt;&lt;/record&gt;&lt;/Cite&gt;&lt;/EndNote&gt;</w:instrText>
            </w:r>
            <w:r w:rsidRPr="008435CB">
              <w:fldChar w:fldCharType="separate"/>
            </w:r>
            <w:r w:rsidR="003D72AB">
              <w:rPr>
                <w:noProof/>
              </w:rPr>
              <w:t xml:space="preserve">(Garcia, Besson </w:t>
            </w:r>
            <w:r w:rsidR="003D72AB" w:rsidRPr="00E140E8">
              <w:rPr>
                <w:i/>
                <w:noProof/>
              </w:rPr>
              <w:t>et al.</w:t>
            </w:r>
            <w:r w:rsidR="003D72AB">
              <w:rPr>
                <w:noProof/>
              </w:rPr>
              <w:t xml:space="preserve"> 1995)</w:t>
            </w:r>
            <w:r w:rsidRPr="008435CB">
              <w:fldChar w:fldCharType="end"/>
            </w:r>
          </w:p>
        </w:tc>
      </w:tr>
      <w:tr w:rsidR="003D72AB" w:rsidRPr="008435CB" w:rsidTr="00C2447C">
        <w:trPr>
          <w:trHeight w:val="368"/>
        </w:trPr>
        <w:tc>
          <w:tcPr>
            <w:tcW w:w="1335" w:type="dxa"/>
            <w:vMerge/>
          </w:tcPr>
          <w:p w:rsidR="003D72AB" w:rsidRPr="008435CB" w:rsidRDefault="003D72AB" w:rsidP="00C2447C"/>
        </w:tc>
        <w:tc>
          <w:tcPr>
            <w:tcW w:w="2091" w:type="dxa"/>
            <w:vMerge w:val="restart"/>
          </w:tcPr>
          <w:p w:rsidR="003D72AB" w:rsidRPr="008435CB" w:rsidRDefault="003D72AB" w:rsidP="00C2447C">
            <w:r w:rsidRPr="008435CB">
              <w:t>Hydrogenolysis</w:t>
            </w:r>
          </w:p>
        </w:tc>
        <w:tc>
          <w:tcPr>
            <w:tcW w:w="2232" w:type="dxa"/>
          </w:tcPr>
          <w:p w:rsidR="003D72AB" w:rsidRPr="008435CB" w:rsidRDefault="003D72AB" w:rsidP="00C2447C">
            <w:r w:rsidRPr="008435CB">
              <w:t>1,2-propanediol</w:t>
            </w:r>
          </w:p>
        </w:tc>
        <w:tc>
          <w:tcPr>
            <w:tcW w:w="1453" w:type="dxa"/>
          </w:tcPr>
          <w:p w:rsidR="003D72AB" w:rsidRPr="008435CB" w:rsidRDefault="003D72AB" w:rsidP="00C2447C">
            <w:r w:rsidRPr="008435CB">
              <w:t>Cu-ZnO</w:t>
            </w:r>
          </w:p>
        </w:tc>
        <w:tc>
          <w:tcPr>
            <w:tcW w:w="3351" w:type="dxa"/>
          </w:tcPr>
          <w:p w:rsidR="003D72AB" w:rsidRPr="008435CB" w:rsidRDefault="00AE55DA" w:rsidP="00C2447C">
            <w:r w:rsidRPr="008435CB">
              <w:fldChar w:fldCharType="begin">
                <w:fldData xml:space="preserve">PEVuZE5vdGU+PENpdGU+PEF1dGhvcj5CYWxhcmFqdTwvQXV0aG9yPjxZZWFyPjIwMDg8L1llYXI+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</w:fldData>
              </w:fldChar>
            </w:r>
            <w:r w:rsidR="00D52657">
              <w:instrText xml:space="preserve"> ADDIN EN.CITE </w:instrText>
            </w:r>
            <w:r w:rsidR="00D52657">
              <w:fldChar w:fldCharType="begin">
                <w:fldData xml:space="preserve">PEVuZE5vdGU+PENpdGU+PEF1dGhvcj5CYWxhcmFqdTwvQXV0aG9yPjxZZWFyPjIwMDg8L1llYXI+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</w:fldData>
              </w:fldChar>
            </w:r>
            <w:r w:rsidR="00D52657">
              <w:instrText xml:space="preserve"> ADDIN EN.CITE.DATA </w:instrText>
            </w:r>
            <w:r w:rsidR="00D52657">
              <w:fldChar w:fldCharType="end"/>
            </w:r>
            <w:r w:rsidRPr="008435CB">
              <w:fldChar w:fldCharType="separate"/>
            </w:r>
            <w:r w:rsidR="003D72AB">
              <w:rPr>
                <w:noProof/>
              </w:rPr>
              <w:t xml:space="preserve">(Balaraju, Rekha </w:t>
            </w:r>
            <w:r w:rsidR="003D72AB" w:rsidRPr="00E140E8">
              <w:rPr>
                <w:i/>
                <w:noProof/>
              </w:rPr>
              <w:t>et al.</w:t>
            </w:r>
            <w:r w:rsidR="003D72AB">
              <w:rPr>
                <w:noProof/>
              </w:rPr>
              <w:t xml:space="preserve"> 2008)</w:t>
            </w:r>
            <w:r w:rsidRPr="008435CB">
              <w:fldChar w:fldCharType="end"/>
            </w:r>
          </w:p>
        </w:tc>
      </w:tr>
      <w:tr w:rsidR="003D72AB" w:rsidRPr="008435CB" w:rsidTr="00C2447C">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1,3-propanediol</w:t>
            </w:r>
          </w:p>
        </w:tc>
        <w:tc>
          <w:tcPr>
            <w:tcW w:w="1453" w:type="dxa"/>
          </w:tcPr>
          <w:p w:rsidR="003D72AB" w:rsidRPr="008435CB" w:rsidRDefault="003D72AB" w:rsidP="00C2447C">
            <w:r w:rsidRPr="008435CB">
              <w:t>Pt/WO</w:t>
            </w:r>
            <w:r w:rsidRPr="008435CB">
              <w:rPr>
                <w:vertAlign w:val="subscript"/>
              </w:rPr>
              <w:t>3</w:t>
            </w:r>
            <w:r w:rsidRPr="008435CB">
              <w:t>/ZrO</w:t>
            </w:r>
            <w:r w:rsidRPr="008435CB">
              <w:rPr>
                <w:vertAlign w:val="subscript"/>
              </w:rPr>
              <w:t>2</w:t>
            </w:r>
          </w:p>
        </w:tc>
        <w:tc>
          <w:tcPr>
            <w:tcW w:w="3351" w:type="dxa"/>
          </w:tcPr>
          <w:p w:rsidR="003D72AB" w:rsidRPr="008435CB" w:rsidRDefault="00AE55DA" w:rsidP="00C2447C">
            <w:r w:rsidRPr="008435CB">
              <w:fldChar w:fldCharType="begin"/>
            </w:r>
            <w:r w:rsidR="00D52657">
              <w:instrText xml:space="preserve"> ADDIN EN.CITE &lt;EndNote&gt;&lt;Cite&gt;&lt;Author&gt;Kurosaka&lt;/Author&gt;&lt;Year&gt;2008&lt;/Year&gt;&lt;RecNum&gt;562&lt;/RecNum&gt;&lt;record&gt;&lt;rec-number&gt;562&lt;/rec-number&gt;&lt;foreign-keys&gt;&lt;key app="EN" db-id="dzwtr9rs7s9rzoeaw0ev9vw209099stvp0tt"&gt;562&lt;/key&gt;&lt;/foreign-keys&gt;&lt;ref-type name="Journal Article"&gt;17&lt;/ref-type&gt;&lt;contributors&gt;&lt;authors&gt;&lt;author&gt;Kurosaka, T.&lt;/author&gt;&lt;author&gt;Maruyama, H.&lt;/author&gt;&lt;author&gt;Naribayashi, I.&lt;/author&gt;&lt;author&gt;Sasaki, Y.&lt;/author&gt;&lt;/authors&gt;&lt;/contributors&gt;&lt;auth-address&gt;Sasaki, Y&amp;#xD;Biomass Technol Res Ctr, 2-2-2 Hiro Suehirokure, Hiroshima 7370197, Japan&amp;#xD;Biomass Technol Res Ctr, 2-2-2 Hiro Suehirokure, Hiroshima 7370197, Japan&amp;#xD;Biomass Technol Res Ctr, Hiroshima 7370197, Japan&amp;#xD;Sakamoto Yakuhin Kogyo Co Ltd, Izumiotsu City, Osaka, Japan&lt;/auth-address&gt;&lt;titles&gt;&lt;title&gt;Production of 1,3-propanediol by hydrogenolysis of glycerol catalyzed by Pt/WO3/ZrO2&lt;/title&gt;&lt;secondary-title&gt;Catalysis Communications&lt;/secondary-title&gt;&lt;alt-title&gt;Catal Commun&lt;/alt-title&gt;&lt;/titles&gt;&lt;periodical&gt;&lt;full-title&gt;Catalysis Communications&lt;/full-title&gt;&lt;abbr-1&gt;Catal Commun&lt;/abbr-1&gt;&lt;/periodical&gt;&lt;alt-periodical&gt;&lt;full-title&gt;Catalysis Communications&lt;/full-title&gt;&lt;abbr-1&gt;Catal Commun&lt;/abbr-1&gt;&lt;/alt-periodical&gt;&lt;pages&gt;1360-1363&lt;/pages&gt;&lt;volume&gt;9&lt;/volume&gt;&lt;number&gt;6&lt;/number&gt;&lt;keywords&gt;&lt;keyword&gt;1,3-propanediol&lt;/keyword&gt;&lt;keyword&gt;glycerol&lt;/keyword&gt;&lt;keyword&gt;hydrogenolysis&lt;/keyword&gt;&lt;keyword&gt;noble metal&lt;/keyword&gt;&lt;keyword&gt;tungsten oxide&lt;/keyword&gt;&lt;keyword&gt;clostridium-butyricum&lt;/keyword&gt;&lt;keyword&gt;fermentation&lt;/keyword&gt;&lt;keyword&gt;conversion&lt;/keyword&gt;&lt;/keywords&gt;&lt;dates&gt;&lt;year&gt;2008&lt;/year&gt;&lt;pub-dates&gt;&lt;date&gt;Mar 31&lt;/date&gt;&lt;/pub-dates&gt;&lt;/dates&gt;&lt;isbn&gt;1566-7367&lt;/isbn&gt;&lt;accession-num&gt;ISI:000253961400071&lt;/accession-num&gt;&lt;urls&gt;&lt;related-urls&gt;&lt;url&gt;&amp;lt;Go to ISI&amp;gt;://000253961400071&lt;/url&gt;&lt;/related-urls&gt;&lt;/urls&gt;&lt;electronic-resource-num&gt;DOI 10.1016/j.catcom.2007.11.034&lt;/electronic-resource-num&gt;&lt;language&gt;English&lt;/language&gt;&lt;/record&gt;&lt;/Cite&gt;&lt;/EndNote&gt;</w:instrText>
            </w:r>
            <w:r w:rsidRPr="008435CB">
              <w:fldChar w:fldCharType="separate"/>
            </w:r>
            <w:r w:rsidR="003D72AB">
              <w:rPr>
                <w:noProof/>
              </w:rPr>
              <w:t xml:space="preserve">(Kurosaka, Maruyama </w:t>
            </w:r>
            <w:r w:rsidR="003D72AB" w:rsidRPr="00E140E8">
              <w:rPr>
                <w:i/>
                <w:noProof/>
              </w:rPr>
              <w:t>et al.</w:t>
            </w:r>
            <w:r w:rsidR="003D72AB">
              <w:rPr>
                <w:noProof/>
              </w:rPr>
              <w:t xml:space="preserve"> 2008)</w:t>
            </w:r>
            <w:r w:rsidRPr="008435CB">
              <w:fldChar w:fldCharType="end"/>
            </w:r>
          </w:p>
        </w:tc>
      </w:tr>
      <w:tr w:rsidR="003D72AB" w:rsidRPr="008435CB" w:rsidTr="00C2447C">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Ethylene glycol</w:t>
            </w:r>
          </w:p>
        </w:tc>
        <w:tc>
          <w:tcPr>
            <w:tcW w:w="1453" w:type="dxa"/>
          </w:tcPr>
          <w:p w:rsidR="003D72AB" w:rsidRPr="008435CB" w:rsidRDefault="003D72AB" w:rsidP="00C2447C">
            <w:r w:rsidRPr="008435CB">
              <w:t>CuO/ZnO</w:t>
            </w:r>
          </w:p>
        </w:tc>
        <w:tc>
          <w:tcPr>
            <w:tcW w:w="3351" w:type="dxa"/>
          </w:tcPr>
          <w:p w:rsidR="003D72AB" w:rsidRPr="008435CB" w:rsidRDefault="00AE55DA" w:rsidP="00C2447C">
            <w:r w:rsidRPr="008435CB">
              <w:fldChar w:fldCharType="begin"/>
            </w:r>
            <w:r w:rsidR="00D52657">
              <w:instrText xml:space="preserve"> ADDIN EN.CITE &lt;EndNote&gt;&lt;Cite&gt;&lt;Author&gt;Chaminand&lt;/Author&gt;&lt;Year&gt;2004&lt;/Year&gt;&lt;RecNum&gt;564&lt;/RecNum&gt;&lt;record&gt;&lt;rec-number&gt;564&lt;/rec-number&gt;&lt;foreign-keys&gt;&lt;key app="EN" db-id="dzwtr9rs7s9rzoeaw0ev9vw209099stvp0tt"&gt;564&lt;/key&gt;&lt;/foreign-keys&gt;&lt;ref-type name="Journal Article"&gt;17&lt;/ref-type&gt;&lt;contributors&gt;&lt;authors&gt;&lt;author&gt;Chaminand, J.&lt;/author&gt;&lt;author&gt;Djakovitch, L.&lt;/author&gt;&lt;author&gt;Gallezot, P.&lt;/author&gt;&lt;author&gt;Marion, P.&lt;/author&gt;&lt;author&gt;Pinel, C.&lt;/author&gt;&lt;author&gt;Rosier, C.&lt;/author&gt;&lt;/authors&gt;&lt;/contributors&gt;&lt;auth-address&gt;Djakovitch, L&amp;#xD;Inst Rech Catalyse, 2 Ave Albert Einstein, F-69626 Villeurbanne, France&amp;#xD;Inst Rech Catalyse, 2 Ave Albert Einstein, F-69626 Villeurbanne, France&amp;#xD;Inst Rech Catalyse, F-69626 Villeurbanne, France&amp;#xD;Rhodia, F-69192 St Fons, France&lt;/auth-address&gt;&lt;titles&gt;&lt;title&gt;Glycerol hydrogenolysis on heterogeneous catalysts&lt;/title&gt;&lt;secondary-title&gt;Green Chemistry&lt;/secondary-title&gt;&lt;alt-title&gt;Green Chem&lt;/alt-title&gt;&lt;/titles&gt;&lt;periodical&gt;&lt;full-title&gt;Green Chemistry&lt;/full-title&gt;&lt;abbr-1&gt;Green Chem&lt;/abbr-1&gt;&lt;/periodical&gt;&lt;alt-periodical&gt;&lt;full-title&gt;Green Chemistry&lt;/full-title&gt;&lt;abbr-1&gt;Green Chem&lt;/abbr-1&gt;&lt;/alt-periodical&gt;&lt;pages&gt;359-361&lt;/pages&gt;&lt;volume&gt;6&lt;/volume&gt;&lt;number&gt;8&lt;/number&gt;&lt;keywords&gt;&lt;keyword&gt;metals&lt;/keyword&gt;&lt;/keywords&gt;&lt;dates&gt;&lt;year&gt;2004&lt;/year&gt;&lt;/dates&gt;&lt;isbn&gt;1463-9262&lt;/isbn&gt;&lt;accession-num&gt;ISI:000223828500004&lt;/accession-num&gt;&lt;urls&gt;&lt;related-urls&gt;&lt;url&gt;&amp;lt;Go to ISI&amp;gt;://000223828500004&lt;/url&gt;&lt;/related-urls&gt;&lt;/urls&gt;&lt;electronic-resource-num&gt;Doi 10.1039/B407378a&lt;/electronic-resource-num&gt;&lt;language&gt;English&lt;/language&gt;&lt;/record&gt;&lt;/Cite&gt;&lt;/EndNote&gt;</w:instrText>
            </w:r>
            <w:r w:rsidRPr="008435CB">
              <w:fldChar w:fldCharType="separate"/>
            </w:r>
            <w:r w:rsidR="003D72AB">
              <w:rPr>
                <w:noProof/>
              </w:rPr>
              <w:t xml:space="preserve">(Chaminand, Djakovitch </w:t>
            </w:r>
            <w:r w:rsidR="003D72AB" w:rsidRPr="00E140E8">
              <w:rPr>
                <w:i/>
                <w:noProof/>
              </w:rPr>
              <w:t>et al.</w:t>
            </w:r>
            <w:r w:rsidR="003D72AB">
              <w:rPr>
                <w:noProof/>
              </w:rPr>
              <w:t xml:space="preserve"> 2004)</w:t>
            </w:r>
            <w:r w:rsidRPr="008435CB">
              <w:fldChar w:fldCharType="end"/>
            </w:r>
          </w:p>
        </w:tc>
      </w:tr>
      <w:tr w:rsidR="003D72AB" w:rsidRPr="008435CB" w:rsidTr="00C2447C">
        <w:tc>
          <w:tcPr>
            <w:tcW w:w="1335" w:type="dxa"/>
            <w:vMerge/>
          </w:tcPr>
          <w:p w:rsidR="003D72AB" w:rsidRPr="008435CB" w:rsidRDefault="003D72AB" w:rsidP="00C2447C"/>
        </w:tc>
        <w:tc>
          <w:tcPr>
            <w:tcW w:w="2091" w:type="dxa"/>
            <w:vMerge w:val="restart"/>
          </w:tcPr>
          <w:p w:rsidR="003D72AB" w:rsidRPr="008435CB" w:rsidRDefault="003D72AB" w:rsidP="00C2447C">
            <w:r w:rsidRPr="008435CB">
              <w:t>Dehydration</w:t>
            </w:r>
          </w:p>
        </w:tc>
        <w:tc>
          <w:tcPr>
            <w:tcW w:w="2232" w:type="dxa"/>
          </w:tcPr>
          <w:p w:rsidR="003D72AB" w:rsidRPr="008435CB" w:rsidRDefault="003D72AB" w:rsidP="00C2447C">
            <w:r w:rsidRPr="008435CB">
              <w:t>Acetol</w:t>
            </w:r>
          </w:p>
        </w:tc>
        <w:tc>
          <w:tcPr>
            <w:tcW w:w="1453" w:type="dxa"/>
          </w:tcPr>
          <w:p w:rsidR="003D72AB" w:rsidRPr="008435CB" w:rsidRDefault="003D72AB" w:rsidP="00C2447C">
            <w:r w:rsidRPr="008435CB">
              <w:rPr>
                <w:color w:val="000000"/>
              </w:rPr>
              <w:t>copper-chromite</w:t>
            </w:r>
          </w:p>
        </w:tc>
        <w:tc>
          <w:tcPr>
            <w:tcW w:w="3351" w:type="dxa"/>
          </w:tcPr>
          <w:p w:rsidR="003D72AB" w:rsidRPr="008435CB" w:rsidRDefault="00AE55DA" w:rsidP="00C2447C">
            <w:r w:rsidRPr="008435CB">
              <w:fldChar w:fldCharType="begin"/>
            </w:r>
            <w:r w:rsidR="00D52657">
              <w:instrText xml:space="preserve"> ADDIN EN.CITE &lt;EndNote&gt;&lt;Cite&gt;&lt;Author&gt;Chin&lt;/Author&gt;&lt;Year&gt;2006&lt;/Year&gt;&lt;RecNum&gt;565&lt;/RecNum&gt;&lt;record&gt;&lt;rec-number&gt;565&lt;/rec-number&gt;&lt;foreign-keys&gt;&lt;key app="EN" db-id="dzwtr9rs7s9rzoeaw0ev9vw209099stvp0tt"&gt;565&lt;/key&gt;&lt;/foreign-keys&gt;&lt;ref-type name="Journal Article"&gt;17&lt;/ref-type&gt;&lt;contributors&gt;&lt;authors&gt;&lt;author&gt;Chin, C. W.&lt;/author&gt;&lt;author&gt;Dasari, M. A.&lt;/author&gt;&lt;author&gt;Suppes, G. J.&lt;/author&gt;&lt;author&gt;Sutterlin, W. R.&lt;/author&gt;&lt;/authors&gt;&lt;/contributors&gt;&lt;auth-address&gt;Suppes, GJ&amp;#xD;Univ Missouri, Dept Chem Engn, W1013 Lafferre Hall, Columbia, MO 65211 USA&amp;#xD;Univ Missouri, Dept Chem Engn, W1013 Lafferre Hall, Columbia, MO 65211 USA&amp;#xD;Univ Missouri, Dept Chem Engn, Columbia, MO 65211 USA&amp;#xD;Renewable Alternat LLC, Columbia, MO 65211 USA&lt;/auth-address&gt;&lt;titles&gt;&lt;title&gt;Dehydration of glycerol to acetol via catalytic reactive distillation&lt;/title&gt;&lt;secondary-title&gt;Aiche Journal&lt;/secondary-title&gt;&lt;alt-title&gt;Aiche J&lt;/alt-title&gt;&lt;/titles&gt;&lt;periodical&gt;&lt;full-title&gt;Aiche Journal&lt;/full-title&gt;&lt;abbr-1&gt;Aiche J&lt;/abbr-1&gt;&lt;/periodical&gt;&lt;alt-periodical&gt;&lt;full-title&gt;Aiche Journal&lt;/full-title&gt;&lt;abbr-1&gt;Aiche J&lt;/abbr-1&gt;&lt;/alt-periodical&gt;&lt;pages&gt;3543-3548&lt;/pages&gt;&lt;volume&gt;52&lt;/volume&gt;&lt;number&gt;10&lt;/number&gt;&lt;keywords&gt;&lt;keyword&gt;dehydration&lt;/keyword&gt;&lt;keyword&gt;glycerol&lt;/keyword&gt;&lt;keyword&gt;acetol&lt;/keyword&gt;&lt;keyword&gt;copper-chromite&lt;/keyword&gt;&lt;keyword&gt;reactive distillation&lt;/keyword&gt;&lt;keyword&gt;residue&lt;/keyword&gt;&lt;keyword&gt;propylene glycol&lt;/keyword&gt;&lt;keyword&gt;soybean oil&lt;/keyword&gt;&lt;keyword&gt;biodiesel&lt;/keyword&gt;&lt;/keywords&gt;&lt;dates&gt;&lt;year&gt;2006&lt;/year&gt;&lt;pub-dates&gt;&lt;date&gt;Oct&lt;/date&gt;&lt;/pub-dates&gt;&lt;/dates&gt;&lt;isbn&gt;0001-1541&lt;/isbn&gt;&lt;accession-num&gt;ISI:000240851200020&lt;/accession-num&gt;&lt;urls&gt;&lt;related-urls&gt;&lt;url&gt;&amp;lt;Go to ISI&amp;gt;://000240851200020&lt;/url&gt;&lt;/related-urls&gt;&lt;/urls&gt;&lt;electronic-resource-num&gt;Doi 10.1002/Aic.10951&lt;/electronic-resource-num&gt;&lt;language&gt;English&lt;/language&gt;&lt;/record&gt;&lt;/Cite&gt;&lt;/EndNote&gt;</w:instrText>
            </w:r>
            <w:r w:rsidRPr="008435CB">
              <w:fldChar w:fldCharType="separate"/>
            </w:r>
            <w:r w:rsidR="003D72AB">
              <w:rPr>
                <w:noProof/>
              </w:rPr>
              <w:t xml:space="preserve">(Chin, Dasari </w:t>
            </w:r>
            <w:r w:rsidR="003D72AB" w:rsidRPr="00E140E8">
              <w:rPr>
                <w:i/>
                <w:noProof/>
              </w:rPr>
              <w:t>et al.</w:t>
            </w:r>
            <w:r w:rsidR="003D72AB">
              <w:rPr>
                <w:noProof/>
              </w:rPr>
              <w:t xml:space="preserve"> 2006)</w:t>
            </w:r>
            <w:r w:rsidRPr="008435CB">
              <w:fldChar w:fldCharType="end"/>
            </w:r>
          </w:p>
        </w:tc>
      </w:tr>
      <w:tr w:rsidR="003D72AB" w:rsidRPr="008435CB" w:rsidTr="00C2447C">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Acrolein</w:t>
            </w:r>
          </w:p>
        </w:tc>
        <w:tc>
          <w:tcPr>
            <w:tcW w:w="1453" w:type="dxa"/>
          </w:tcPr>
          <w:p w:rsidR="003D72AB" w:rsidRPr="008435CB" w:rsidRDefault="003D72AB" w:rsidP="00C2447C">
            <w:r w:rsidRPr="008435CB">
              <w:t>H</w:t>
            </w:r>
            <w:r w:rsidRPr="00205E39">
              <w:rPr>
                <w:vertAlign w:val="subscript"/>
              </w:rPr>
              <w:t>4</w:t>
            </w:r>
            <w:r w:rsidRPr="008435CB">
              <w:t>SiW on alumina</w:t>
            </w:r>
          </w:p>
        </w:tc>
        <w:tc>
          <w:tcPr>
            <w:tcW w:w="3351" w:type="dxa"/>
          </w:tcPr>
          <w:p w:rsidR="003D72AB" w:rsidRPr="008435CB" w:rsidRDefault="00AE55DA" w:rsidP="00C2447C">
            <w:r w:rsidRPr="008435CB">
              <w:fldChar w:fldCharType="begin"/>
            </w:r>
            <w:r w:rsidR="00D52657">
              <w:instrText xml:space="preserve"> ADDIN EN.CITE &lt;EndNote&gt;&lt;Cite&gt;&lt;Author&gt;Cheng&lt;/Author&gt;&lt;Year&gt;2009&lt;/Year&gt;&lt;RecNum&gt;566&lt;/RecNum&gt;&lt;record&gt;&lt;rec-number&gt;566&lt;/rec-number&gt;&lt;foreign-keys&gt;&lt;key app="EN" db-id="dzwtr9rs7s9rzoeaw0ev9vw209099stvp0tt"&gt;566&lt;/key&gt;&lt;/foreign-keys&gt;&lt;ref-type name="Journal Article"&gt;17&lt;/ref-type&gt;&lt;contributors&gt;&lt;authors&gt;&lt;author&gt;Cheng, L. M.&lt;/author&gt;&lt;author&gt;Ye, X. P.&lt;/author&gt;&lt;/authors&gt;&lt;/contributors&gt;&lt;auth-address&gt;Ye, Xp&amp;#xD;Univ Tennessee, Dept Biosyst Engn &amp;amp; Soil Sci, 2506 J Chapman Dr, Knoxville, TN 37996 USA&amp;#xD;Univ Tennessee, Dept Biosyst Engn &amp;amp; Soil Sci, 2506 J Chapman Dr, Knoxville, TN 37996 USA&amp;#xD;Univ Tennessee, Dept Biosyst Engn &amp;amp; Soil Sci, Knoxville, TN 37996 USA&lt;/auth-address&gt;&lt;titles&gt;&lt;title&gt;A DRIFTS Study of Catalyzed Dehydration of Alcohols by Alumina-supported Heteropoly Acid&lt;/title&gt;&lt;secondary-title&gt;Catalysis Letters&lt;/secondary-title&gt;&lt;alt-title&gt;Catal Lett&lt;/alt-title&gt;&lt;/titles&gt;&lt;periodical&gt;&lt;full-title&gt;Catalysis Letters&lt;/full-title&gt;&lt;abbr-1&gt;Catal Lett&lt;/abbr-1&gt;&lt;/periodical&gt;&lt;alt-periodical&gt;&lt;full-title&gt;Catalysis Letters&lt;/full-title&gt;&lt;abbr-1&gt;Catal Lett&lt;/abbr-1&gt;&lt;/alt-periodical&gt;&lt;pages&gt;100-107&lt;/pages&gt;&lt;volume&gt;130&lt;/volume&gt;&lt;number&gt;1-2&lt;/number&gt;&lt;keywords&gt;&lt;keyword&gt;alcohols&lt;/keyword&gt;&lt;keyword&gt;glycerol&lt;/keyword&gt;&lt;keyword&gt;dehydration&lt;/keyword&gt;&lt;keyword&gt;ethylene&lt;/keyword&gt;&lt;keyword&gt;acrolein&lt;/keyword&gt;&lt;keyword&gt;heteropoly acids&lt;/keyword&gt;&lt;keyword&gt;catalysis&lt;/keyword&gt;&lt;keyword&gt;drifts&lt;/keyword&gt;&lt;keyword&gt;adsorption&lt;/keyword&gt;&lt;keyword&gt;biomass&lt;/keyword&gt;&lt;keyword&gt;hydrocarbons&lt;/keyword&gt;&lt;keyword&gt;ethanol&lt;/keyword&gt;&lt;/keywords&gt;&lt;dates&gt;&lt;year&gt;2009&lt;/year&gt;&lt;pub-dates&gt;&lt;date&gt;Jun&lt;/date&gt;&lt;/pub-dates&gt;&lt;/dates&gt;&lt;isbn&gt;1011-372X&lt;/isbn&gt;&lt;accession-num&gt;ISI:000266074600015&lt;/accession-num&gt;&lt;urls&gt;&lt;related-urls&gt;&lt;url&gt;&amp;lt;Go to ISI&amp;gt;://000266074600015&lt;/url&gt;&lt;/related-urls&gt;&lt;/urls&gt;&lt;electronic-resource-num&gt;DOI 10.1007/s10562-009-9887-0&lt;/electronic-resource-num&gt;&lt;language&gt;English&lt;/language&gt;&lt;/record&gt;&lt;/Cite&gt;&lt;/EndNote&gt;</w:instrText>
            </w:r>
            <w:r w:rsidRPr="008435CB">
              <w:fldChar w:fldCharType="separate"/>
            </w:r>
            <w:r w:rsidR="003D72AB">
              <w:rPr>
                <w:noProof/>
              </w:rPr>
              <w:t>(Cheng and Ye 2009)</w:t>
            </w:r>
            <w:r w:rsidRPr="008435CB">
              <w:fldChar w:fldCharType="end"/>
            </w:r>
          </w:p>
        </w:tc>
      </w:tr>
      <w:tr w:rsidR="003D72AB" w:rsidRPr="008435CB" w:rsidTr="00C2447C">
        <w:tc>
          <w:tcPr>
            <w:tcW w:w="1335" w:type="dxa"/>
            <w:vMerge/>
          </w:tcPr>
          <w:p w:rsidR="003D72AB" w:rsidRPr="008435CB" w:rsidRDefault="003D72AB" w:rsidP="00C2447C"/>
        </w:tc>
        <w:tc>
          <w:tcPr>
            <w:tcW w:w="2091" w:type="dxa"/>
            <w:vMerge w:val="restart"/>
          </w:tcPr>
          <w:p w:rsidR="003D72AB" w:rsidRPr="008435CB" w:rsidRDefault="003D72AB" w:rsidP="00C2447C">
            <w:r w:rsidRPr="008435CB">
              <w:t>Pyrolysis, gasification</w:t>
            </w:r>
          </w:p>
        </w:tc>
        <w:tc>
          <w:tcPr>
            <w:tcW w:w="2232" w:type="dxa"/>
          </w:tcPr>
          <w:p w:rsidR="003D72AB" w:rsidRPr="008435CB" w:rsidRDefault="003D72AB" w:rsidP="00C2447C">
            <w:r w:rsidRPr="008435CB">
              <w:t>Alkane</w:t>
            </w:r>
          </w:p>
        </w:tc>
        <w:tc>
          <w:tcPr>
            <w:tcW w:w="1453" w:type="dxa"/>
          </w:tcPr>
          <w:p w:rsidR="003D72AB" w:rsidRPr="008435CB" w:rsidRDefault="003D72AB" w:rsidP="00C2447C">
            <w:r w:rsidRPr="008435CB">
              <w:t>Pt–Re/C</w:t>
            </w:r>
          </w:p>
        </w:tc>
        <w:tc>
          <w:tcPr>
            <w:tcW w:w="3351" w:type="dxa"/>
          </w:tcPr>
          <w:p w:rsidR="003D72AB" w:rsidRPr="008435CB" w:rsidRDefault="00AE55DA" w:rsidP="00C2447C">
            <w:r w:rsidRPr="008435CB">
              <w:fldChar w:fldCharType="begin">
                <w:fldData xml:space="preserve">PEVuZE5vdGU+PENpdGU+PEF1dGhvcj5LdW5rZXM8L0F1dGhvcj48WWVhcj4yMDA4PC9ZZWFyPjxS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</w:fldData>
              </w:fldChar>
            </w:r>
            <w:r w:rsidR="00D52657">
              <w:instrText xml:space="preserve"> ADDIN EN.CITE </w:instrText>
            </w:r>
            <w:r w:rsidR="00D52657">
              <w:fldChar w:fldCharType="begin">
                <w:fldData xml:space="preserve">PEVuZE5vdGU+PENpdGU+PEF1dGhvcj5LdW5rZXM8L0F1dGhvcj48WWVhcj4yMDA4PC9ZZWFyPjxS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</w:fldData>
              </w:fldChar>
            </w:r>
            <w:r w:rsidR="00D52657">
              <w:instrText xml:space="preserve"> ADDIN EN.CITE.DATA </w:instrText>
            </w:r>
            <w:r w:rsidR="00D52657">
              <w:fldChar w:fldCharType="end"/>
            </w:r>
            <w:r w:rsidRPr="008435CB">
              <w:fldChar w:fldCharType="separate"/>
            </w:r>
            <w:r w:rsidR="003D72AB">
              <w:rPr>
                <w:noProof/>
              </w:rPr>
              <w:t xml:space="preserve">(Kunkes, Simonetti </w:t>
            </w:r>
            <w:r w:rsidR="003D72AB" w:rsidRPr="00E140E8">
              <w:rPr>
                <w:i/>
                <w:noProof/>
              </w:rPr>
              <w:t>et al.</w:t>
            </w:r>
            <w:r w:rsidR="003D72AB">
              <w:rPr>
                <w:noProof/>
              </w:rPr>
              <w:t xml:space="preserve"> 2008)</w:t>
            </w:r>
            <w:r w:rsidRPr="008435CB">
              <w:fldChar w:fldCharType="end"/>
            </w:r>
          </w:p>
        </w:tc>
      </w:tr>
      <w:tr w:rsidR="003D72AB" w:rsidRPr="008435CB" w:rsidTr="00C2447C">
        <w:trPr>
          <w:trHeight w:val="838"/>
        </w:trPr>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Olefin</w:t>
            </w:r>
          </w:p>
        </w:tc>
        <w:tc>
          <w:tcPr>
            <w:tcW w:w="1453" w:type="dxa"/>
          </w:tcPr>
          <w:p w:rsidR="003D72AB" w:rsidRPr="008435CB" w:rsidRDefault="003D72AB" w:rsidP="00C2447C">
            <w:r>
              <w:t>Cu on ZSM-5</w:t>
            </w:r>
          </w:p>
        </w:tc>
        <w:tc>
          <w:tcPr>
            <w:tcW w:w="3351" w:type="dxa"/>
          </w:tcPr>
          <w:p w:rsidR="003D72AB" w:rsidRPr="008435CB" w:rsidRDefault="00AE55DA" w:rsidP="00C2447C">
            <w:r>
              <w:fldChar w:fldCharType="begin"/>
            </w:r>
            <w:r w:rsidR="00D52657">
              <w:instrText xml:space="preserve"> ADDIN EN.CITE &lt;EndNote&gt;&lt;Cite&gt;&lt;Author&gt;Zakaria&lt;/Author&gt;&lt;Year&gt;2010&lt;/Year&gt;&lt;RecNum&gt;607&lt;/RecNum&gt;&lt;record&gt;&lt;rec-number&gt;607&lt;/rec-number&gt;&lt;foreign-keys&gt;&lt;key app="EN" db-id="dzwtr9rs7s9rzoeaw0ev9vw209099stvp0tt"&gt;607&lt;/key&gt;&lt;/foreign-keys&gt;&lt;ref-type name="Journal Article"&gt;17&lt;/ref-type&gt;&lt;contributors&gt;&lt;authors&gt;&lt;author&gt;Zakaria, Z. Y.&lt;/author&gt;&lt;author&gt;Mohamad, N. F.&lt;/author&gt;&lt;author&gt;Amin, N. A. S.&lt;/author&gt;&lt;/authors&gt;&lt;/contributors&gt;&lt;titles&gt;&lt;title&gt;Catalysts Screening for Catalytic Conversion of Glycerol to Olefins&lt;/title&gt;&lt;secondary-title&gt;Journal of Applied Sciences&lt;/secondary-title&gt;&lt;/titles&gt;&lt;periodical&gt;&lt;full-title&gt;Journal of Applied Sciences&lt;/full-title&gt;&lt;/periodical&gt;&lt;pages&gt;1166-1170&lt;/pages&gt;&lt;volume&gt;10&lt;/volume&gt;&lt;number&gt;12&lt;/number&gt;&lt;dates&gt;&lt;year&gt;2010&lt;/year&gt;&lt;/dates&gt;&lt;isbn&gt;1812-5654&lt;/isbn&gt;&lt;urls&gt;&lt;/urls&gt;&lt;/record&gt;&lt;/Cite&gt;&lt;/EndNote&gt;</w:instrText>
            </w:r>
            <w:r>
              <w:fldChar w:fldCharType="separate"/>
            </w:r>
            <w:r w:rsidR="003D72AB">
              <w:rPr>
                <w:noProof/>
              </w:rPr>
              <w:t xml:space="preserve">(Zakaria, Mohamad </w:t>
            </w:r>
            <w:r w:rsidR="003D72AB" w:rsidRPr="00E140E8">
              <w:rPr>
                <w:i/>
                <w:noProof/>
              </w:rPr>
              <w:t>et al.</w:t>
            </w:r>
            <w:r w:rsidR="003D72AB">
              <w:rPr>
                <w:noProof/>
              </w:rPr>
              <w:t xml:space="preserve"> 2010)</w:t>
            </w:r>
            <w:r>
              <w:fldChar w:fldCharType="end"/>
            </w:r>
          </w:p>
        </w:tc>
      </w:tr>
      <w:tr w:rsidR="003D72AB" w:rsidRPr="008435CB" w:rsidTr="00C2447C">
        <w:trPr>
          <w:trHeight w:val="647"/>
        </w:trPr>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t>S</w:t>
            </w:r>
            <w:r w:rsidRPr="008435CB">
              <w:t>yngas Carbon+ hydrogen</w:t>
            </w:r>
          </w:p>
        </w:tc>
        <w:tc>
          <w:tcPr>
            <w:tcW w:w="1453" w:type="dxa"/>
          </w:tcPr>
          <w:p w:rsidR="003D72AB" w:rsidRPr="008435CB" w:rsidRDefault="003D72AB" w:rsidP="00C2447C">
            <w:r w:rsidRPr="008435CB">
              <w:t>Ru/Y</w:t>
            </w:r>
            <w:r w:rsidRPr="00205E39">
              <w:rPr>
                <w:vertAlign w:val="subscript"/>
              </w:rPr>
              <w:t>2</w:t>
            </w:r>
            <w:r w:rsidRPr="008435CB">
              <w:t>O</w:t>
            </w:r>
            <w:r w:rsidRPr="00205E39">
              <w:rPr>
                <w:vertAlign w:val="subscript"/>
              </w:rPr>
              <w:t>3</w:t>
            </w:r>
          </w:p>
        </w:tc>
        <w:tc>
          <w:tcPr>
            <w:tcW w:w="3351" w:type="dxa"/>
          </w:tcPr>
          <w:p w:rsidR="003D72AB" w:rsidRPr="008435CB" w:rsidRDefault="00AE55DA" w:rsidP="00C2447C">
            <w:r w:rsidRPr="008435CB">
              <w:fldChar w:fldCharType="begin"/>
            </w:r>
            <w:r w:rsidR="00D52657">
              <w:instrText xml:space="preserve"> ADDIN EN.CITE &lt;EndNote&gt;&lt;Cite&gt;&lt;Author&gt;Hirai&lt;/Author&gt;&lt;Year&gt;2005&lt;/Year&gt;&lt;RecNum&gt;569&lt;/RecNum&gt;&lt;record&gt;&lt;rec-number&gt;569&lt;/rec-number&gt;&lt;foreign-keys&gt;&lt;key app="EN" db-id="dzwtr9rs7s9rzoeaw0ev9vw209099stvp0tt"&gt;569&lt;/key&gt;&lt;/foreign-keys&gt;&lt;ref-type name="Journal Article"&gt;17&lt;/ref-type&gt;&lt;contributors&gt;&lt;authors&gt;&lt;author&gt;Hirai, T.&lt;/author&gt;&lt;author&gt;Ikenaga, N.&lt;/author&gt;&lt;author&gt;Miyake, T.&lt;/author&gt;&lt;author&gt;Suzuki, T.&lt;/author&gt;&lt;/authors&gt;&lt;/contributors&gt;&lt;auth-address&gt;Suzuki, T&amp;#xD;Kansai Univ, Fac Engn, Dept Chem Engn, Suita, Osaka 5648680, Japan&amp;#xD;Kansai Univ, Fac Engn, Dept Chem Engn, Suita, Osaka 5648680, Japan&amp;#xD;Kansai Univ, Fac Engn, Dept Chem Engn, Suita, Osaka 5648680, Japan&lt;/auth-address&gt;&lt;titles&gt;&lt;title&gt;Production of hydrogen by steam reforming of glycerin on ruthenium catalyst&lt;/title&gt;&lt;secondary-title&gt;Energy &amp;amp; Fuels&lt;/secondary-title&gt;&lt;alt-title&gt;Energ Fuel&lt;/alt-title&gt;&lt;/titles&gt;&lt;periodical&gt;&lt;full-title&gt;Energy &amp;amp; Fuels&lt;/full-title&gt;&lt;abbr-1&gt;Energ Fuel&lt;/abbr-1&gt;&lt;/periodical&gt;&lt;alt-periodical&gt;&lt;full-title&gt;Energy &amp;amp; Fuels&lt;/full-title&gt;&lt;abbr-1&gt;Energ Fuel&lt;/abbr-1&gt;&lt;/alt-periodical&gt;&lt;pages&gt;1761-1762&lt;/pages&gt;&lt;volume&gt;19&lt;/volume&gt;&lt;number&gt;4&lt;/number&gt;&lt;keywords&gt;&lt;keyword&gt;biomass-derived hydrocarbons&lt;/keyword&gt;&lt;keyword&gt;supported platinum catalysts&lt;/keyword&gt;&lt;keyword&gt;modified ni catalysts&lt;/keyword&gt;&lt;keyword&gt;oxygenated hydrocarbons&lt;/keyword&gt;&lt;keyword&gt;ethylene-glycol&lt;/keyword&gt;&lt;/keywords&gt;&lt;dates&gt;&lt;year&gt;2005&lt;/year&gt;&lt;pub-dates&gt;&lt;date&gt;Jul-Aug&lt;/date&gt;&lt;/pub-dates&gt;&lt;/dates&gt;&lt;isbn&gt;0887-0624&lt;/isbn&gt;&lt;accession-num&gt;ISI:000230706200075&lt;/accession-num&gt;&lt;urls&gt;&lt;related-urls&gt;&lt;url&gt;&amp;lt;Go to ISI&amp;gt;://000230706200075&lt;/url&gt;&lt;/related-urls&gt;&lt;/urls&gt;&lt;electronic-resource-num&gt;Doi 10.1021/Ef050121q&lt;/electronic-resource-num&gt;&lt;language&gt;English&lt;/language&gt;&lt;/record&gt;&lt;/Cite&gt;&lt;/EndNote&gt;</w:instrText>
            </w:r>
            <w:r w:rsidRPr="008435CB">
              <w:fldChar w:fldCharType="separate"/>
            </w:r>
            <w:r w:rsidR="003D72AB">
              <w:rPr>
                <w:noProof/>
              </w:rPr>
              <w:t xml:space="preserve">(Hirai, Ikenaga </w:t>
            </w:r>
            <w:r w:rsidR="003D72AB" w:rsidRPr="00E140E8">
              <w:rPr>
                <w:i/>
                <w:noProof/>
              </w:rPr>
              <w:t>et al.</w:t>
            </w:r>
            <w:r w:rsidR="003D72AB">
              <w:rPr>
                <w:noProof/>
              </w:rPr>
              <w:t xml:space="preserve"> 2005)</w:t>
            </w:r>
            <w:r w:rsidRPr="008435CB">
              <w:fldChar w:fldCharType="end"/>
            </w:r>
          </w:p>
        </w:tc>
      </w:tr>
      <w:tr w:rsidR="003D72AB" w:rsidRPr="008435CB" w:rsidTr="00C2447C">
        <w:trPr>
          <w:trHeight w:val="350"/>
        </w:trPr>
        <w:tc>
          <w:tcPr>
            <w:tcW w:w="1335" w:type="dxa"/>
            <w:vMerge w:val="restart"/>
          </w:tcPr>
          <w:p w:rsidR="003D72AB" w:rsidRPr="008435CB" w:rsidRDefault="003D72AB" w:rsidP="00C2447C">
            <w:r w:rsidRPr="008435CB">
              <w:t>Reaction of glycerol with other molecules</w:t>
            </w:r>
          </w:p>
        </w:tc>
        <w:tc>
          <w:tcPr>
            <w:tcW w:w="2091" w:type="dxa"/>
            <w:vMerge w:val="restart"/>
          </w:tcPr>
          <w:p w:rsidR="003D72AB" w:rsidRPr="008435CB" w:rsidRDefault="003D72AB" w:rsidP="00C2447C">
            <w:r w:rsidRPr="008435CB">
              <w:t>Transterification, esterification</w:t>
            </w:r>
          </w:p>
        </w:tc>
        <w:tc>
          <w:tcPr>
            <w:tcW w:w="2232" w:type="dxa"/>
          </w:tcPr>
          <w:p w:rsidR="003D72AB" w:rsidRPr="008435CB" w:rsidRDefault="003D72AB" w:rsidP="00C2447C">
            <w:r w:rsidRPr="008435CB">
              <w:t>monoglycides</w:t>
            </w:r>
          </w:p>
        </w:tc>
        <w:tc>
          <w:tcPr>
            <w:tcW w:w="1453" w:type="dxa"/>
          </w:tcPr>
          <w:p w:rsidR="003D72AB" w:rsidRPr="008435CB" w:rsidRDefault="003D72AB" w:rsidP="00C2447C">
            <w:r>
              <w:t>Amberlyst</w:t>
            </w:r>
          </w:p>
        </w:tc>
        <w:tc>
          <w:tcPr>
            <w:tcW w:w="3351" w:type="dxa"/>
          </w:tcPr>
          <w:p w:rsidR="003D72AB" w:rsidRPr="008435CB" w:rsidRDefault="00AE55DA" w:rsidP="00C2447C">
            <w:r>
              <w:fldChar w:fldCharType="begin"/>
            </w:r>
            <w:r w:rsidR="00D52657">
              <w:instrText xml:space="preserve"> ADDIN EN.CITE &lt;EndNote&gt;&lt;Cite&gt;&lt;Author&gt;Pouilloux&lt;/Author&gt;&lt;Year&gt;1999&lt;/Year&gt;&lt;RecNum&gt;608&lt;/RecNum&gt;&lt;record&gt;&lt;rec-number&gt;608&lt;/rec-number&gt;&lt;foreign-keys&gt;&lt;key app="EN" db-id="dzwtr9rs7s9rzoeaw0ev9vw209099stvp0tt"&gt;608&lt;/key&gt;&lt;/foreign-keys&gt;&lt;ref-type name="Journal Article"&gt;17&lt;/ref-type&gt;&lt;contributors&gt;&lt;authors&gt;&lt;author&gt;Pouilloux, Y.&lt;/author&gt;&lt;author&gt;Abro, S.&lt;/author&gt;&lt;author&gt;Vanhove, C.&lt;/author&gt;&lt;author&gt;Barrault, J.&lt;/author&gt;&lt;/authors&gt;&lt;/contributors&gt;&lt;auth-address&gt;Pouilloux, Y&amp;#xD;ESIP, UMR CNRS 6503, Catalyse Chim Organ Lab, 40 Ave Recteur Pineau, F-86022 Poitiers, France&amp;#xD;ESIP, UMR CNRS 6503, Catalyse Chim Organ Lab, 40 Ave Recteur Pineau, F-86022 Poitiers, France&amp;#xD;ESIP, UMR CNRS 6503, Catalyse Chim Organ Lab, F-86022 Poitiers, France&lt;/auth-address&gt;&lt;titles&gt;&lt;title&gt;Reaction of glycerol with fatty acids in the presence of ion-exchange resins - Preparation of monoglycerides&lt;/title&gt;&lt;secondary-title&gt;Journal of Molecular Catalysis a-Chemical&lt;/secondary-title&gt;&lt;alt-title&gt;J Mol Catal a-Chem&lt;/alt-title&gt;&lt;/titles&gt;&lt;periodical&gt;&lt;full-title&gt;Journal of Molecular Catalysis a-Chemical&lt;/full-title&gt;&lt;abbr-1&gt;J Mol Catal a-Chem&lt;/abbr-1&gt;&lt;/periodical&gt;&lt;alt-periodical&gt;&lt;full-title&gt;Journal of Molecular Catalysis a-Chemical&lt;/full-title&gt;&lt;abbr-1&gt;J Mol Catal a-Chem&lt;/abbr-1&gt;&lt;/alt-periodical&gt;&lt;pages&gt;243-254&lt;/pages&gt;&lt;volume&gt;149&lt;/volume&gt;&lt;number&gt;1-2&lt;/number&gt;&lt;keywords&gt;&lt;keyword&gt;esterification&lt;/keyword&gt;&lt;keyword&gt;monoglycerides&lt;/keyword&gt;&lt;keyword&gt;fatty acids&lt;/keyword&gt;&lt;keyword&gt;ion-exchange resins&lt;/keyword&gt;&lt;keyword&gt;esterification&lt;/keyword&gt;&lt;keyword&gt;heteropolyacids&lt;/keyword&gt;&lt;keyword&gt;catalysis&lt;/keyword&gt;&lt;keyword&gt;butanol&lt;/keyword&gt;&lt;keyword&gt;lipase&lt;/keyword&gt;&lt;keyword&gt;carbon&lt;/keyword&gt;&lt;keyword&gt;pure&lt;/keyword&gt;&lt;/keywords&gt;&lt;dates&gt;&lt;year&gt;1999&lt;/year&gt;&lt;pub-dates&gt;&lt;date&gt;Dec 15&lt;/date&gt;&lt;/pub-dates&gt;&lt;/dates&gt;&lt;isbn&gt;1381-1169&lt;/isbn&gt;&lt;accession-num&gt;ISI:000084148900026&lt;/accession-num&gt;&lt;urls&gt;&lt;related-urls&gt;&lt;url&gt;&amp;lt;Go to ISI&amp;gt;://000084148900026&lt;/url&gt;&lt;/related-urls&gt;&lt;/urls&gt;&lt;language&gt;English&lt;/language&gt;&lt;/record&gt;&lt;/Cite&gt;&lt;/EndNote&gt;</w:instrText>
            </w:r>
            <w:r>
              <w:fldChar w:fldCharType="separate"/>
            </w:r>
            <w:r w:rsidR="003D72AB">
              <w:rPr>
                <w:noProof/>
              </w:rPr>
              <w:t xml:space="preserve">(Pouilloux, Abro </w:t>
            </w:r>
            <w:r w:rsidR="003D72AB" w:rsidRPr="00E140E8">
              <w:rPr>
                <w:i/>
                <w:noProof/>
              </w:rPr>
              <w:t>et al.</w:t>
            </w:r>
            <w:r w:rsidR="003D72AB">
              <w:rPr>
                <w:noProof/>
              </w:rPr>
              <w:t xml:space="preserve"> 1999)</w:t>
            </w:r>
            <w:r>
              <w:fldChar w:fldCharType="end"/>
            </w:r>
          </w:p>
        </w:tc>
      </w:tr>
      <w:tr w:rsidR="003D72AB" w:rsidRPr="008435CB" w:rsidTr="00C2447C">
        <w:trPr>
          <w:trHeight w:val="562"/>
        </w:trPr>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α-monobenzoyl glycerol</w:t>
            </w:r>
          </w:p>
        </w:tc>
        <w:tc>
          <w:tcPr>
            <w:tcW w:w="1453" w:type="dxa"/>
          </w:tcPr>
          <w:p w:rsidR="003D72AB" w:rsidRPr="008435CB" w:rsidRDefault="003D72AB" w:rsidP="00C2447C">
            <w:r w:rsidRPr="008435CB">
              <w:t xml:space="preserve">benzoic </w:t>
            </w:r>
          </w:p>
        </w:tc>
        <w:tc>
          <w:tcPr>
            <w:tcW w:w="3351" w:type="dxa"/>
          </w:tcPr>
          <w:p w:rsidR="003D72AB" w:rsidRPr="008435CB" w:rsidRDefault="00AE55DA" w:rsidP="00C2447C">
            <w:r w:rsidRPr="008435CB">
              <w:fldChar w:fldCharType="begin">
                <w:fldData xml:space="preserve">PEVuZE5vdGU+PENpdGU+PEF1dGhvcj5YdTwvQXV0aG9yPjxZZWFyPjIwMDE8L1llYXI+PFJlY051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</w:fldData>
              </w:fldChar>
            </w:r>
            <w:r w:rsidR="00D52657">
              <w:instrText xml:space="preserve"> ADDIN EN.CITE </w:instrText>
            </w:r>
            <w:r w:rsidR="00D52657">
              <w:fldChar w:fldCharType="begin">
                <w:fldData xml:space="preserve">PEVuZE5vdGU+PENpdGU+PEF1dGhvcj5YdTwvQXV0aG9yPjxZZWFyPjIwMDE8L1llYXI+PFJlY051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</w:fldData>
              </w:fldChar>
            </w:r>
            <w:r w:rsidR="00D52657">
              <w:instrText xml:space="preserve"> ADDIN EN.CITE.DATA </w:instrText>
            </w:r>
            <w:r w:rsidR="00D52657">
              <w:fldChar w:fldCharType="end"/>
            </w:r>
            <w:r w:rsidRPr="008435CB">
              <w:fldChar w:fldCharType="separate"/>
            </w:r>
            <w:r w:rsidR="003D72AB">
              <w:rPr>
                <w:noProof/>
              </w:rPr>
              <w:t xml:space="preserve">(Xu, Kato </w:t>
            </w:r>
            <w:r w:rsidR="003D72AB" w:rsidRPr="00E140E8">
              <w:rPr>
                <w:i/>
                <w:noProof/>
              </w:rPr>
              <w:t>et al.</w:t>
            </w:r>
            <w:r w:rsidR="003D72AB">
              <w:rPr>
                <w:noProof/>
              </w:rPr>
              <w:t xml:space="preserve"> 2001)</w:t>
            </w:r>
            <w:r w:rsidRPr="008435CB">
              <w:fldChar w:fldCharType="end"/>
            </w:r>
          </w:p>
        </w:tc>
      </w:tr>
      <w:tr w:rsidR="003D72AB" w:rsidRPr="008435CB" w:rsidTr="00C2447C">
        <w:tc>
          <w:tcPr>
            <w:tcW w:w="1335" w:type="dxa"/>
            <w:vMerge/>
          </w:tcPr>
          <w:p w:rsidR="003D72AB" w:rsidRPr="008435CB" w:rsidRDefault="003D72AB" w:rsidP="00C2447C"/>
        </w:tc>
        <w:tc>
          <w:tcPr>
            <w:tcW w:w="2091" w:type="dxa"/>
            <w:vMerge w:val="restart"/>
          </w:tcPr>
          <w:p w:rsidR="003D72AB" w:rsidRPr="008435CB" w:rsidRDefault="003D72AB" w:rsidP="00C2447C">
            <w:r w:rsidRPr="008435CB">
              <w:t>Etherification</w:t>
            </w:r>
          </w:p>
        </w:tc>
        <w:tc>
          <w:tcPr>
            <w:tcW w:w="2232" w:type="dxa"/>
          </w:tcPr>
          <w:p w:rsidR="003D72AB" w:rsidRPr="008435CB" w:rsidRDefault="003D72AB" w:rsidP="00C2447C">
            <w:r w:rsidRPr="008435CB">
              <w:t>monoethers</w:t>
            </w:r>
          </w:p>
        </w:tc>
        <w:tc>
          <w:tcPr>
            <w:tcW w:w="1453" w:type="dxa"/>
          </w:tcPr>
          <w:p w:rsidR="003D72AB" w:rsidRPr="008435CB" w:rsidRDefault="003D72AB" w:rsidP="00C2447C">
            <w:r w:rsidRPr="008435CB">
              <w:t>Pd/C</w:t>
            </w:r>
          </w:p>
        </w:tc>
        <w:tc>
          <w:tcPr>
            <w:tcW w:w="3351" w:type="dxa"/>
          </w:tcPr>
          <w:p w:rsidR="003D72AB" w:rsidRPr="008435CB" w:rsidRDefault="00AE55DA" w:rsidP="00C2447C">
            <w:r w:rsidRPr="008435CB">
              <w:fldChar w:fldCharType="begin">
                <w:fldData xml:space="preserve">PEVuZE5vdGU+PENpdGU+PEF1dGhvcj5TaGk8L0F1dGhvcj48WWVhcj4yMDA5PC9ZZWFyPjxSZWNO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</w:fldData>
              </w:fldChar>
            </w:r>
            <w:r w:rsidR="00D52657">
              <w:instrText xml:space="preserve"> ADDIN EN.CITE </w:instrText>
            </w:r>
            <w:r w:rsidR="00D52657">
              <w:fldChar w:fldCharType="begin">
                <w:fldData xml:space="preserve">PEVuZE5vdGU+PENpdGU+PEF1dGhvcj5TaGk8L0F1dGhvcj48WWVhcj4yMDA5PC9ZZWFyPjxSZWNO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</w:fldData>
              </w:fldChar>
            </w:r>
            <w:r w:rsidR="00D52657">
              <w:instrText xml:space="preserve"> ADDIN EN.CITE.DATA </w:instrText>
            </w:r>
            <w:r w:rsidR="00D52657">
              <w:fldChar w:fldCharType="end"/>
            </w:r>
            <w:r w:rsidRPr="008435CB">
              <w:fldChar w:fldCharType="separate"/>
            </w:r>
            <w:r w:rsidR="003D72AB">
              <w:rPr>
                <w:noProof/>
              </w:rPr>
              <w:t xml:space="preserve">(Shi, Dayoub </w:t>
            </w:r>
            <w:r w:rsidR="003D72AB" w:rsidRPr="00E140E8">
              <w:rPr>
                <w:i/>
                <w:noProof/>
              </w:rPr>
              <w:t>et al.</w:t>
            </w:r>
            <w:r w:rsidR="003D72AB">
              <w:rPr>
                <w:noProof/>
              </w:rPr>
              <w:t xml:space="preserve"> 2009)</w:t>
            </w:r>
            <w:r w:rsidRPr="008435CB">
              <w:fldChar w:fldCharType="end"/>
            </w:r>
          </w:p>
        </w:tc>
      </w:tr>
      <w:tr w:rsidR="003D72AB" w:rsidRPr="008435CB" w:rsidTr="00C2447C">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diethers</w:t>
            </w:r>
          </w:p>
        </w:tc>
        <w:tc>
          <w:tcPr>
            <w:tcW w:w="1453" w:type="dxa"/>
          </w:tcPr>
          <w:p w:rsidR="003D72AB" w:rsidRPr="008435CB" w:rsidRDefault="003D72AB" w:rsidP="00C2447C">
            <w:r w:rsidRPr="008435CB">
              <w:t>Pd/C</w:t>
            </w:r>
          </w:p>
        </w:tc>
        <w:tc>
          <w:tcPr>
            <w:tcW w:w="3351" w:type="dxa"/>
          </w:tcPr>
          <w:p w:rsidR="003D72AB" w:rsidRPr="008435CB" w:rsidRDefault="00AE55DA" w:rsidP="00C2447C">
            <w:r w:rsidRPr="008435CB">
              <w:fldChar w:fldCharType="begin">
                <w:fldData xml:space="preserve">PEVuZE5vdGU+PENpdGU+PEF1dGhvcj5TaGk8L0F1dGhvcj48WWVhcj4yMDA5PC9ZZWFyPjxSZWNO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</w:fldData>
              </w:fldChar>
            </w:r>
            <w:r w:rsidR="00D52657">
              <w:instrText xml:space="preserve"> ADDIN EN.CITE </w:instrText>
            </w:r>
            <w:r w:rsidR="00D52657">
              <w:fldChar w:fldCharType="begin">
                <w:fldData xml:space="preserve">PEVuZE5vdGU+PENpdGU+PEF1dGhvcj5TaGk8L0F1dGhvcj48WWVhcj4yMDA5PC9ZZWFyPjxSZWNO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</w:fldData>
              </w:fldChar>
            </w:r>
            <w:r w:rsidR="00D52657">
              <w:instrText xml:space="preserve"> ADDIN EN.CITE.DATA </w:instrText>
            </w:r>
            <w:r w:rsidR="00D52657">
              <w:fldChar w:fldCharType="end"/>
            </w:r>
            <w:r w:rsidRPr="008435CB">
              <w:fldChar w:fldCharType="separate"/>
            </w:r>
            <w:r w:rsidR="003D72AB">
              <w:rPr>
                <w:noProof/>
              </w:rPr>
              <w:t xml:space="preserve">(Shi, Dayoub </w:t>
            </w:r>
            <w:r w:rsidR="003D72AB" w:rsidRPr="00E140E8">
              <w:rPr>
                <w:i/>
                <w:noProof/>
              </w:rPr>
              <w:t>et al.</w:t>
            </w:r>
            <w:r w:rsidR="003D72AB">
              <w:rPr>
                <w:noProof/>
              </w:rPr>
              <w:t xml:space="preserve"> 2009)</w:t>
            </w:r>
            <w:r w:rsidRPr="008435CB">
              <w:fldChar w:fldCharType="end"/>
            </w:r>
          </w:p>
        </w:tc>
      </w:tr>
      <w:tr w:rsidR="003D72AB" w:rsidRPr="008435CB" w:rsidTr="00C2447C">
        <w:tc>
          <w:tcPr>
            <w:tcW w:w="1335" w:type="dxa"/>
            <w:vMerge/>
          </w:tcPr>
          <w:p w:rsidR="003D72AB" w:rsidRPr="008435CB" w:rsidRDefault="003D72AB" w:rsidP="00C2447C"/>
        </w:tc>
        <w:tc>
          <w:tcPr>
            <w:tcW w:w="2091" w:type="dxa"/>
            <w:vMerge/>
          </w:tcPr>
          <w:p w:rsidR="003D72AB" w:rsidRPr="008435CB" w:rsidRDefault="003D72AB" w:rsidP="00C2447C"/>
        </w:tc>
        <w:tc>
          <w:tcPr>
            <w:tcW w:w="2232" w:type="dxa"/>
          </w:tcPr>
          <w:p w:rsidR="003D72AB" w:rsidRPr="008435CB" w:rsidRDefault="003D72AB" w:rsidP="00C2447C">
            <w:r w:rsidRPr="008435CB">
              <w:t>triether</w:t>
            </w:r>
          </w:p>
        </w:tc>
        <w:tc>
          <w:tcPr>
            <w:tcW w:w="1453" w:type="dxa"/>
          </w:tcPr>
          <w:p w:rsidR="003D72AB" w:rsidRPr="008435CB" w:rsidRDefault="003D72AB" w:rsidP="00C2447C">
            <w:r>
              <w:t>Pt</w:t>
            </w:r>
          </w:p>
        </w:tc>
        <w:tc>
          <w:tcPr>
            <w:tcW w:w="3351" w:type="dxa"/>
          </w:tcPr>
          <w:p w:rsidR="003D72AB" w:rsidRPr="008435CB" w:rsidRDefault="00AE55DA" w:rsidP="00C2447C">
            <w:r>
              <w:fldChar w:fldCharType="begin"/>
            </w:r>
            <w:r w:rsidR="00D52657">
              <w:instrText xml:space="preserve"> ADDIN EN.CITE &lt;EndNote&gt;&lt;Cite&gt;&lt;Author&gt;Morgan&lt;/Author&gt;&lt;Year&gt;1970&lt;/Year&gt;&lt;RecNum&gt;595&lt;/RecNum&gt;&lt;record&gt;&lt;rec-number&gt;595&lt;/rec-number&gt;&lt;foreign-keys&gt;&lt;key app="EN" db-id="dzwtr9rs7s9rzoeaw0ev9vw209099stvp0tt"&gt;595&lt;/key&gt;&lt;/foreign-keys&gt;&lt;ref-type name="Journal Article"&gt;17&lt;/ref-type&gt;&lt;contributors&gt;&lt;authors&gt;&lt;author&gt;Morgan, R. G. H.&lt;/author&gt;&lt;author&gt;Hofmann, A. F.&lt;/author&gt;&lt;/authors&gt;&lt;/contributors&gt;&lt;titles&gt;&lt;title&gt;Synthesis and Metabolism of Glycerol H-3 Triether, a Nonabsorbable Oil-Phase Marker for Lipid Absorption Studies&lt;/title&gt;&lt;secondary-title&gt;Journal of Lipid Research&lt;/secondary-title&gt;&lt;alt-title&gt;J Lipid Res&lt;/alt-title&gt;&lt;/titles&gt;&lt;periodical&gt;&lt;full-title&gt;Journal of Lipid Research&lt;/full-title&gt;&lt;abbr-1&gt;J Lipid Res&lt;/abbr-1&gt;&lt;/periodical&gt;&lt;alt-periodical&gt;&lt;full-title&gt;Journal of Lipid Research&lt;/full-title&gt;&lt;abbr-1&gt;J Lipid Res&lt;/abbr-1&gt;&lt;/alt-periodical&gt;&lt;pages&gt;223-&amp;amp;&lt;/pages&gt;&lt;volume&gt;11&lt;/volume&gt;&lt;number&gt;3&lt;/number&gt;&lt;dates&gt;&lt;year&gt;1970&lt;/year&gt;&lt;/dates&gt;&lt;isbn&gt;0022-2275&lt;/isbn&gt;&lt;accession-num&gt;ISI:A1970G128600008&lt;/accession-num&gt;&lt;urls&gt;&lt;related-urls&gt;&lt;url&gt;&amp;lt;Go to ISI&amp;gt;://A1970G128600008&lt;/url&gt;&lt;/related-urls&gt;&lt;/urls&gt;&lt;language&gt;English&lt;/language&gt;&lt;/record&gt;&lt;/Cite&gt;&lt;/EndNote&gt;</w:instrText>
            </w:r>
            <w:r>
              <w:fldChar w:fldCharType="separate"/>
            </w:r>
            <w:r w:rsidR="003D72AB">
              <w:rPr>
                <w:noProof/>
              </w:rPr>
              <w:t>(Morgan and Hofmann 1970)</w:t>
            </w:r>
            <w:r>
              <w:fldChar w:fldCharType="end"/>
            </w:r>
          </w:p>
        </w:tc>
      </w:tr>
      <w:tr w:rsidR="003D72AB" w:rsidRPr="008435CB" w:rsidTr="00C2447C">
        <w:tc>
          <w:tcPr>
            <w:tcW w:w="1335" w:type="dxa"/>
            <w:vMerge/>
          </w:tcPr>
          <w:p w:rsidR="003D72AB" w:rsidRPr="008435CB" w:rsidRDefault="003D72AB" w:rsidP="00C2447C"/>
        </w:tc>
        <w:tc>
          <w:tcPr>
            <w:tcW w:w="2091" w:type="dxa"/>
          </w:tcPr>
          <w:p w:rsidR="003D72AB" w:rsidRPr="008435CB" w:rsidRDefault="003D72AB" w:rsidP="00C2447C">
            <w:r w:rsidRPr="008435CB">
              <w:t>Oligomerization, polymerization</w:t>
            </w:r>
          </w:p>
        </w:tc>
        <w:tc>
          <w:tcPr>
            <w:tcW w:w="2232" w:type="dxa"/>
          </w:tcPr>
          <w:p w:rsidR="003D72AB" w:rsidRPr="008435CB" w:rsidRDefault="003D72AB" w:rsidP="00C2447C">
            <w:r w:rsidRPr="008435CB">
              <w:t xml:space="preserve">glycerol </w:t>
            </w:r>
          </w:p>
          <w:p w:rsidR="003D72AB" w:rsidRPr="008435CB" w:rsidRDefault="003D72AB" w:rsidP="00C2447C">
            <w:r w:rsidRPr="008435CB">
              <w:t>1-monoethers</w:t>
            </w:r>
          </w:p>
        </w:tc>
        <w:tc>
          <w:tcPr>
            <w:tcW w:w="1453" w:type="dxa"/>
          </w:tcPr>
          <w:p w:rsidR="003D72AB" w:rsidRPr="008435CB" w:rsidRDefault="003D72AB" w:rsidP="00C2447C">
            <w:r w:rsidRPr="008435CB">
              <w:t>KOH</w:t>
            </w:r>
          </w:p>
        </w:tc>
        <w:tc>
          <w:tcPr>
            <w:tcW w:w="3351" w:type="dxa"/>
          </w:tcPr>
          <w:p w:rsidR="003D72AB" w:rsidRPr="008435CB" w:rsidRDefault="00AE55DA" w:rsidP="00C2447C">
            <w:r w:rsidRPr="008435CB">
              <w:fldChar w:fldCharType="begin"/>
            </w:r>
            <w:r w:rsidR="00D52657">
              <w:instrText xml:space="preserve"> ADDIN EN.CITE &lt;EndNote&gt;&lt;Cite&gt;&lt;Author&gt;Queste&lt;/Author&gt;&lt;Year&gt;2006&lt;/Year&gt;&lt;RecNum&gt;571&lt;/RecNum&gt;&lt;record&gt;&lt;rec-number&gt;571&lt;/rec-number&gt;&lt;foreign-keys&gt;&lt;key app="EN" db-id="dzwtr9rs7s9rzoeaw0ev9vw209099stvp0tt"&gt;571&lt;/key&gt;&lt;/foreign-keys&gt;&lt;ref-type name="Journal Article"&gt;17&lt;/ref-type&gt;&lt;contributors&gt;&lt;authors&gt;&lt;author&gt;Queste, S.&lt;/author&gt;&lt;author&gt;Bauduin, P.&lt;/author&gt;&lt;author&gt;Touraud, D.&lt;/author&gt;&lt;author&gt;Kunz, W.&lt;/author&gt;&lt;author&gt;Aubry, J. M.&lt;/author&gt;&lt;/authors&gt;&lt;/contributors&gt;&lt;auth-address&gt;Queste, S&amp;#xD;ENSCL, LCOM, Equipe Oxydat &amp;amp; Formulat, BP 90108, F-59652 Villeneuve Dascq, France&amp;#xD;ENSCL, LCOM, Equipe Oxydat &amp;amp; Formulat, BP 90108, F-59652 Villeneuve Dascq, France&amp;#xD;ENSCL, LCOM, Equipe Oxydat &amp;amp; Formulat, F-59652 Villeneuve Dascq, France&amp;#xD;Univ Regensburg, Inst Phys &amp;amp; Theoret Chem, D-93040 Regensburg, Germany&lt;/auth-address&gt;&lt;titles&gt;&lt;title&gt;Short chain glycerol 1-monoethers - a new class of green solvo-surfactants&lt;/title&gt;&lt;secondary-title&gt;Green Chemistry&lt;/secondary-title&gt;&lt;alt-title&gt;Green Chem&lt;/alt-title&gt;&lt;/titles&gt;&lt;periodical&gt;&lt;full-title&gt;Green Chemistry&lt;/full-title&gt;&lt;abbr-1&gt;Green Chem&lt;/abbr-1&gt;&lt;/periodical&gt;&lt;alt-periodical&gt;&lt;full-title&gt;Green Chemistry&lt;/full-title&gt;&lt;abbr-1&gt;Green Chem&lt;/abbr-1&gt;&lt;/alt-periodical&gt;&lt;pages&gt;822-830&lt;/pages&gt;&lt;volume&gt;8&lt;/volume&gt;&lt;number&gt;9&lt;/number&gt;&lt;keywords&gt;&lt;keyword&gt;enthalpy-entropy compensation&lt;/keyword&gt;&lt;keyword&gt;nonionic surfactants&lt;/keyword&gt;&lt;keyword&gt;micelle formation&lt;/keyword&gt;&lt;keyword&gt;phase-behavior&lt;/keyword&gt;&lt;keyword&gt;temperature-dependence&lt;/keyword&gt;&lt;keyword&gt;triton x-100&lt;/keyword&gt;&lt;keyword&gt;water&lt;/keyword&gt;&lt;keyword&gt;ethers&lt;/keyword&gt;&lt;keyword&gt;mixtures&lt;/keyword&gt;&lt;keyword&gt;amphiphiles&lt;/keyword&gt;&lt;/keywords&gt;&lt;dates&gt;&lt;year&gt;2006&lt;/year&gt;&lt;/dates&gt;&lt;isbn&gt;1463-9262&lt;/isbn&gt;&lt;accession-num&gt;ISI:000240109200013&lt;/accession-num&gt;&lt;urls&gt;&lt;related-urls&gt;&lt;url&gt;&amp;lt;Go to ISI&amp;gt;://000240109200013&lt;/url&gt;&lt;/related-urls&gt;&lt;/urls&gt;&lt;electronic-resource-num&gt;Doi 10.1039/B603973a&lt;/electronic-resource-num&gt;&lt;language&gt;English&lt;/language&gt;&lt;/record&gt;&lt;/Cite&gt;&lt;/EndNote&gt;</w:instrText>
            </w:r>
            <w:r w:rsidRPr="008435CB">
              <w:fldChar w:fldCharType="separate"/>
            </w:r>
            <w:r w:rsidR="003D72AB">
              <w:rPr>
                <w:noProof/>
              </w:rPr>
              <w:t xml:space="preserve">(Queste, Bauduin </w:t>
            </w:r>
            <w:r w:rsidR="003D72AB" w:rsidRPr="00E140E8">
              <w:rPr>
                <w:i/>
                <w:noProof/>
              </w:rPr>
              <w:t>et al.</w:t>
            </w:r>
            <w:r w:rsidR="003D72AB">
              <w:rPr>
                <w:noProof/>
              </w:rPr>
              <w:t xml:space="preserve"> 2006)</w:t>
            </w:r>
            <w:r w:rsidRPr="008435CB">
              <w:fldChar w:fldCharType="end"/>
            </w:r>
          </w:p>
        </w:tc>
      </w:tr>
      <w:tr w:rsidR="003D72AB" w:rsidRPr="008435CB" w:rsidTr="00C2447C">
        <w:tc>
          <w:tcPr>
            <w:tcW w:w="1335" w:type="dxa"/>
            <w:vMerge/>
          </w:tcPr>
          <w:p w:rsidR="003D72AB" w:rsidRPr="008435CB" w:rsidRDefault="003D72AB" w:rsidP="00C2447C"/>
        </w:tc>
        <w:tc>
          <w:tcPr>
            <w:tcW w:w="2091" w:type="dxa"/>
          </w:tcPr>
          <w:p w:rsidR="003D72AB" w:rsidRPr="008435CB" w:rsidRDefault="003D72AB" w:rsidP="00C2447C">
            <w:r w:rsidRPr="008435CB">
              <w:t>carboxylation</w:t>
            </w:r>
          </w:p>
        </w:tc>
        <w:tc>
          <w:tcPr>
            <w:tcW w:w="2232" w:type="dxa"/>
          </w:tcPr>
          <w:p w:rsidR="003D72AB" w:rsidRPr="008435CB" w:rsidRDefault="003D72AB" w:rsidP="00C2447C">
            <w:r w:rsidRPr="008435CB">
              <w:t>glycerol carbonate</w:t>
            </w:r>
          </w:p>
        </w:tc>
        <w:tc>
          <w:tcPr>
            <w:tcW w:w="1453" w:type="dxa"/>
          </w:tcPr>
          <w:p w:rsidR="003D72AB" w:rsidRPr="008435CB" w:rsidRDefault="003D72AB" w:rsidP="00C2447C">
            <w:r w:rsidRPr="008435CB">
              <w:t>Sn-catalysts</w:t>
            </w:r>
          </w:p>
        </w:tc>
        <w:tc>
          <w:tcPr>
            <w:tcW w:w="3351" w:type="dxa"/>
          </w:tcPr>
          <w:p w:rsidR="003D72AB" w:rsidRPr="008435CB" w:rsidRDefault="00AE55DA" w:rsidP="00C2447C">
            <w:pPr>
              <w:keepNext/>
            </w:pPr>
            <w:r w:rsidRPr="008435CB">
              <w:fldChar w:fldCharType="begin"/>
            </w:r>
            <w:r w:rsidR="00D52657">
              <w:instrText xml:space="preserve"> ADDIN EN.CITE &lt;EndNote&gt;&lt;Cite&gt;&lt;Author&gt;Aresta&lt;/Author&gt;&lt;Year&gt;2006&lt;/Year&gt;&lt;RecNum&gt;568&lt;/RecNum&gt;&lt;record&gt;&lt;rec-number&gt;568&lt;/rec-number&gt;&lt;foreign-keys&gt;&lt;key app="EN" db-id="dzwtr9rs7s9rzoeaw0ev9vw209099stvp0tt"&gt;568&lt;/key&gt;&lt;/foreign-keys&gt;&lt;ref-type name="Journal Article"&gt;17&lt;/ref-type&gt;&lt;contributors&gt;&lt;authors&gt;&lt;author&gt;Aresta, M.&lt;/author&gt;&lt;author&gt;Dibenedetto, A.&lt;/author&gt;&lt;author&gt;Nocito, F.&lt;/author&gt;&lt;author&gt;Pastore, C.&lt;/author&gt;&lt;/authors&gt;&lt;/contributors&gt;&lt;auth-address&gt;Dibenedetto, A&amp;#xD;Univ Bari, Dept Chem, Via Orabona 4, I-70126 Bari, Italy&amp;#xD;Univ Bari, Dept Chem, Via Orabona 4, I-70126 Bari, Italy&amp;#xD;Univ Bari, Dept Chem, I-70126 Bari, Italy&lt;/auth-address&gt;&lt;titles&gt;&lt;title&gt;A study on the carboxylation of glycerol to glycerol carbonate with carbon dioxide: The role of the catalyst, solvent and reaction conditions&lt;/title&gt;&lt;secondary-title&gt;Journal of Molecular Catalysis a-Chemical&lt;/secondary-title&gt;&lt;alt-title&gt;J Mol Catal a-Chem&lt;/alt-title&gt;&lt;/titles&gt;&lt;periodical&gt;&lt;full-title&gt;Journal of Molecular Catalysis a-Chemical&lt;/full-title&gt;&lt;abbr-1&gt;J Mol Catal a-Chem&lt;/abbr-1&gt;&lt;/periodical&gt;&lt;alt-periodical&gt;&lt;full-title&gt;Journal of Molecular Catalysis a-Chemical&lt;/full-title&gt;&lt;abbr-1&gt;J Mol Catal a-Chem&lt;/abbr-1&gt;&lt;/alt-periodical&gt;&lt;pages&gt;149-153&lt;/pages&gt;&lt;volume&gt;257&lt;/volume&gt;&lt;number&gt;1-2&lt;/number&gt;&lt;keywords&gt;&lt;keyword&gt;carboxylation of glycerol&lt;/keyword&gt;&lt;keyword&gt;glycerol carbonate&lt;/keyword&gt;&lt;keyword&gt;tin catalysts&lt;/keyword&gt;&lt;keyword&gt;supercritical co2&lt;/keyword&gt;&lt;keyword&gt;element-alkoxides&lt;/keyword&gt;&lt;keyword&gt;methanol&lt;/keyword&gt;&lt;keyword&gt;insight&lt;/keyword&gt;&lt;/keywords&gt;&lt;dates&gt;&lt;year&gt;2006&lt;/year&gt;&lt;pub-dates&gt;&lt;date&gt;Sep 1&lt;/date&gt;&lt;/pub-dates&gt;&lt;/dates&gt;&lt;isbn&gt;1381-1169&lt;/isbn&gt;&lt;accession-num&gt;ISI:000240860100022&lt;/accession-num&gt;&lt;urls&gt;&lt;related-urls&gt;&lt;url&gt;&amp;lt;Go to ISI&amp;gt;://000240860100022&lt;/url&gt;&lt;/related-urls&gt;&lt;/urls&gt;&lt;electronic-resource-num&gt;DOI 10.1016/j.molcata.2006.05.021&lt;/electronic-resource-num&gt;&lt;language&gt;English&lt;/language&gt;&lt;/record&gt;&lt;/Cite&gt;&lt;/EndNote&gt;</w:instrText>
            </w:r>
            <w:r w:rsidRPr="008435CB">
              <w:fldChar w:fldCharType="separate"/>
            </w:r>
            <w:r w:rsidR="003D72AB">
              <w:rPr>
                <w:noProof/>
              </w:rPr>
              <w:t xml:space="preserve">(Aresta, Dibenedetto </w:t>
            </w:r>
            <w:r w:rsidR="003D72AB" w:rsidRPr="00E140E8">
              <w:rPr>
                <w:i/>
                <w:noProof/>
              </w:rPr>
              <w:t>et al.</w:t>
            </w:r>
            <w:r w:rsidR="003D72AB">
              <w:rPr>
                <w:noProof/>
              </w:rPr>
              <w:t xml:space="preserve"> 2006)</w:t>
            </w:r>
            <w:r w:rsidRPr="008435CB">
              <w:fldChar w:fldCharType="end"/>
            </w:r>
          </w:p>
        </w:tc>
      </w:tr>
    </w:tbl>
    <w:p w:rsidR="003D72AB" w:rsidRDefault="003D72AB" w:rsidP="003D72AB">
      <w:pPr>
        <w:autoSpaceDE w:val="0"/>
        <w:autoSpaceDN w:val="0"/>
        <w:adjustRightInd w:val="0"/>
        <w:spacing w:line="480" w:lineRule="auto"/>
        <w:ind w:firstLine="720"/>
      </w:pPr>
    </w:p>
    <w:p w:rsidR="003D72AB" w:rsidRDefault="003D72AB" w:rsidP="003D72AB">
      <w:pPr>
        <w:autoSpaceDE w:val="0"/>
        <w:autoSpaceDN w:val="0"/>
        <w:adjustRightInd w:val="0"/>
        <w:spacing w:line="480" w:lineRule="auto"/>
        <w:ind w:firstLine="720"/>
      </w:pPr>
    </w:p>
    <w:p w:rsidR="003D72AB" w:rsidRDefault="003D72AB" w:rsidP="003D72AB">
      <w:pPr>
        <w:autoSpaceDE w:val="0"/>
        <w:autoSpaceDN w:val="0"/>
        <w:adjustRightInd w:val="0"/>
        <w:spacing w:line="480" w:lineRule="auto"/>
        <w:ind w:firstLine="720"/>
      </w:pPr>
      <w:r w:rsidRPr="004802A7">
        <w:lastRenderedPageBreak/>
        <w:t xml:space="preserve">Among those methods, production of lactic acid from glycerol </w:t>
      </w:r>
      <w:r>
        <w:t>at 300</w:t>
      </w:r>
      <w:r w:rsidRPr="004802A7">
        <w:t xml:space="preserve">°C appears very attractive, which has an high yield, 90% (mol%) with 90% selectivity </w:t>
      </w:r>
      <w:r w:rsidR="00AE55DA" w:rsidRPr="004802A7">
        <w:fldChar w:fldCharType="begin">
          <w:fldData xml:space="preserve">PEVuZE5vdGU+PENpdGU+PEF1dGhvcj5LaXNoaWRhPC9BdXRob3I+PFllYXI+MjAwNTwvWWVhcj48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</w:fldData>
        </w:fldChar>
      </w:r>
      <w:r w:rsidR="00D52657">
        <w:instrText xml:space="preserve"> ADDIN EN.CITE </w:instrText>
      </w:r>
      <w:r w:rsidR="00D52657">
        <w:fldChar w:fldCharType="begin">
          <w:fldData xml:space="preserve">PEVuZE5vdGU+PENpdGU+PEF1dGhvcj5LaXNoaWRhPC9BdXRob3I+PFllYXI+MjAwNTwvWWVhcj48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</w:fldData>
        </w:fldChar>
      </w:r>
      <w:r w:rsidR="00D52657">
        <w:instrText xml:space="preserve"> ADDIN EN.CITE.DATA </w:instrText>
      </w:r>
      <w:r w:rsidR="00D52657">
        <w:fldChar w:fldCharType="end"/>
      </w:r>
      <w:r w:rsidR="00AE55DA" w:rsidRPr="004802A7">
        <w:fldChar w:fldCharType="separate"/>
      </w:r>
      <w:r>
        <w:rPr>
          <w:noProof/>
        </w:rPr>
        <w:t xml:space="preserve">(Kishida, Jin </w:t>
      </w:r>
      <w:r w:rsidRPr="00E140E8">
        <w:rPr>
          <w:i/>
          <w:noProof/>
        </w:rPr>
        <w:t>et al.</w:t>
      </w:r>
      <w:r>
        <w:rPr>
          <w:noProof/>
        </w:rPr>
        <w:t xml:space="preserve"> 2005; Shen, Jin </w:t>
      </w:r>
      <w:r w:rsidRPr="00E140E8">
        <w:rPr>
          <w:i/>
          <w:noProof/>
        </w:rPr>
        <w:t>et al.</w:t>
      </w:r>
      <w:r>
        <w:rPr>
          <w:noProof/>
        </w:rPr>
        <w:t xml:space="preserve"> 2009)</w:t>
      </w:r>
      <w:r w:rsidR="00AE55DA" w:rsidRPr="004802A7">
        <w:fldChar w:fldCharType="end"/>
      </w:r>
      <w:r w:rsidRPr="004802A7">
        <w:t xml:space="preserve">. Moreover, new applications of lactic acid </w:t>
      </w:r>
      <w:r>
        <w:t>have recently made</w:t>
      </w:r>
      <w:r w:rsidRPr="004802A7">
        <w:t xml:space="preserve"> it a more and more attractive chemical recently.</w:t>
      </w:r>
    </w:p>
    <w:p w:rsidR="003D72AB" w:rsidRPr="004802A7" w:rsidRDefault="003D72AB" w:rsidP="003D72AB">
      <w:pPr>
        <w:autoSpaceDE w:val="0"/>
        <w:autoSpaceDN w:val="0"/>
        <w:adjustRightInd w:val="0"/>
        <w:spacing w:line="480" w:lineRule="auto"/>
        <w:ind w:firstLine="720"/>
      </w:pPr>
    </w:p>
    <w:p w:rsidR="003D72AB" w:rsidRPr="00F939A0" w:rsidRDefault="003D72AB" w:rsidP="003D72AB">
      <w:pPr>
        <w:pStyle w:val="Heading2"/>
        <w:spacing w:line="480" w:lineRule="auto"/>
        <w:jc w:val="left"/>
        <w:rPr>
          <w:rFonts w:eastAsiaTheme="minorEastAsia"/>
          <w:iCs w:val="0"/>
        </w:rPr>
      </w:pPr>
      <w:bookmarkStart w:id="20" w:name="_Toc298112601"/>
      <w:bookmarkStart w:id="21" w:name="_Toc299546950"/>
      <w:r w:rsidRPr="00F939A0">
        <w:rPr>
          <w:rFonts w:eastAsiaTheme="minorEastAsia"/>
        </w:rPr>
        <w:t>1.3 Lactic acid production processes and their drawbacks</w:t>
      </w:r>
      <w:bookmarkEnd w:id="20"/>
      <w:bookmarkEnd w:id="21"/>
    </w:p>
    <w:p w:rsidR="003D72AB" w:rsidRPr="004802A7" w:rsidRDefault="003D72AB" w:rsidP="003D72AB">
      <w:pPr>
        <w:spacing w:line="480" w:lineRule="auto"/>
        <w:ind w:firstLine="720"/>
      </w:pPr>
      <w:r w:rsidRPr="004802A7">
        <w:t xml:space="preserve">Pure lactic acid is </w:t>
      </w:r>
      <w:r>
        <w:t xml:space="preserve">a </w:t>
      </w:r>
      <w:r w:rsidRPr="004802A7">
        <w:t xml:space="preserve">syrupy liquid with </w:t>
      </w:r>
      <w:r>
        <w:t xml:space="preserve">a </w:t>
      </w:r>
      <w:r w:rsidRPr="004802A7">
        <w:t>slight acrid odor. The boiling point of lactic acid</w:t>
      </w:r>
      <w:r w:rsidR="00E84823">
        <w:t xml:space="preserve"> is 122°C at 2 KPa. However, it i</w:t>
      </w:r>
      <w:r w:rsidRPr="004802A7">
        <w:t xml:space="preserve">s not stable when heated </w:t>
      </w:r>
      <w:r w:rsidRPr="00E84338">
        <w:t>at atmospheric</w:t>
      </w:r>
      <w:r w:rsidRPr="004802A7">
        <w:t xml:space="preserve"> pressure and </w:t>
      </w:r>
      <w:r w:rsidR="00E84823">
        <w:t xml:space="preserve">readily </w:t>
      </w:r>
      <w:r w:rsidRPr="004802A7">
        <w:t>decompose</w:t>
      </w:r>
      <w:r w:rsidR="00E84823">
        <w:t>s</w:t>
      </w:r>
      <w:r w:rsidRPr="004802A7">
        <w:t xml:space="preserve"> into carbon dioxide and carbon monoxide.</w:t>
      </w:r>
    </w:p>
    <w:p w:rsidR="003D72AB" w:rsidRPr="004802A7" w:rsidRDefault="003D72AB" w:rsidP="003D72AB">
      <w:pPr>
        <w:autoSpaceDE w:val="0"/>
        <w:autoSpaceDN w:val="0"/>
        <w:adjustRightInd w:val="0"/>
        <w:spacing w:line="480" w:lineRule="auto"/>
        <w:ind w:firstLine="720"/>
      </w:pPr>
      <w:r w:rsidRPr="004802A7">
        <w:t>Since ancient time</w:t>
      </w:r>
      <w:r>
        <w:t>s</w:t>
      </w:r>
      <w:r w:rsidRPr="004802A7">
        <w:t xml:space="preserve">, lactic acid has been </w:t>
      </w:r>
      <w:r>
        <w:t>widely used in</w:t>
      </w:r>
      <w:r w:rsidRPr="004802A7">
        <w:t xml:space="preserve"> everyday life, from food</w:t>
      </w:r>
      <w:r>
        <w:t xml:space="preserve"> and medicine, to industry and</w:t>
      </w:r>
      <w:r w:rsidRPr="004802A7">
        <w:t xml:space="preserve"> agriculture. Right now the major use of lactic acid is still in food and food related applications which accounts for around 85% of </w:t>
      </w:r>
      <w:r>
        <w:t>its</w:t>
      </w:r>
      <w:r w:rsidRPr="004802A7">
        <w:t xml:space="preserve"> demand </w:t>
      </w:r>
      <w:r w:rsidR="00AE55DA" w:rsidRPr="004802A7">
        <w:fldChar w:fldCharType="begin"/>
      </w:r>
      <w:r w:rsidR="00D52657">
        <w:instrText xml:space="preserve"> ADDIN EN.CITE &lt;EndNote&gt;&lt;Cite&gt;&lt;Author&gt;Datta&lt;/Author&gt;&lt;Year&gt;1997&lt;/Year&gt;&lt;RecNum&gt;67&lt;/RecNum&gt;&lt;record&gt;&lt;rec-number&gt;67&lt;/rec-number&gt;&lt;foreign-keys&gt;&lt;key app="EN" db-id="dzwtr9rs7s9rzoeaw0ev9vw209099stvp0tt"&gt;67&lt;/key&gt;&lt;/foreign-keys&gt;&lt;ref-type name="Journal Article"&gt;17&lt;/ref-type&gt;&lt;contributors&gt;&lt;authors&gt;&lt;author&gt;Datta, R.&lt;/author&gt;&lt;author&gt;Tsai, S. P.&lt;/author&gt;&lt;/authors&gt;&lt;/contributors&gt;&lt;auth-address&gt;Datta, R&amp;#xD;Argonne Natl Lab,Div Energy Syst,Waste Management &amp;amp; Bioengn Sect,9700 S Cass Ave,Argonne,Il 60439&amp;#xD;Argonne Natl Lab,Div Energy Syst,Waste Management &amp;amp; Bioengn Sect,9700 S Cass Ave,Argonne,Il 60439&lt;/auth-address&gt;&lt;titles&gt;&lt;title&gt;Lactic acid production and potential uses: A technology and economics assessment&lt;/title&gt;&lt;secondary-title&gt;Fuels and Chemicals from Biomass&lt;/secondary-title&gt;&lt;alt-title&gt;Acs Sym Ser&lt;/alt-title&gt;&lt;/titles&gt;&lt;periodical&gt;&lt;full-title&gt;Fuels and Chemicals from Biomass&lt;/full-title&gt;&lt;abbr-1&gt;Acs Sym Ser&lt;/abbr-1&gt;&lt;/periodical&gt;&lt;alt-periodical&gt;&lt;full-title&gt;Fuels and Chemicals from Biomass&lt;/full-title&gt;&lt;abbr-1&gt;Acs Sym Ser&lt;/abbr-1&gt;&lt;/alt-periodical&gt;&lt;pages&gt;224-236&lt;/pages&gt;&lt;volume&gt;666&lt;/volume&gt;&lt;dates&gt;&lt;year&gt;1997&lt;/year&gt;&lt;/dates&gt;&lt;isbn&gt;0097-6156&lt;/isbn&gt;&lt;accession-num&gt;ISI:A1997BH84J00012&lt;/accession-num&gt;&lt;urls&gt;&lt;related-urls&gt;&lt;url&gt;&amp;lt;Go to ISI&amp;gt;://A1997BH84J00012&lt;/url&gt;&lt;/related-urls&gt;&lt;/urls&gt;&lt;language&gt;English&lt;/language&gt;&lt;/record&gt;&lt;/Cite&gt;&lt;/EndNote&gt;</w:instrText>
      </w:r>
      <w:r w:rsidR="00AE55DA" w:rsidRPr="004802A7">
        <w:fldChar w:fldCharType="separate"/>
      </w:r>
      <w:r>
        <w:rPr>
          <w:noProof/>
        </w:rPr>
        <w:t>(Datta and Tsai 1997)</w:t>
      </w:r>
      <w:r w:rsidR="00AE55DA" w:rsidRPr="004802A7">
        <w:fldChar w:fldCharType="end"/>
      </w:r>
      <w:r>
        <w:t>.</w:t>
      </w:r>
      <w:r w:rsidRPr="004802A7">
        <w:t xml:space="preserve"> On the other hand, new derivatives of lactic acid are found in producing other useful chemicals, such as pyruvic acid and acrylic acid (as summarized by </w:t>
      </w:r>
      <w:r w:rsidRPr="004802A7">
        <w:rPr>
          <w:noProof/>
        </w:rPr>
        <w:t xml:space="preserve">Paster and Pellegrino </w:t>
      </w:r>
      <w:r w:rsidRPr="00E140E8">
        <w:rPr>
          <w:i/>
          <w:noProof/>
        </w:rPr>
        <w:t>et al.</w:t>
      </w:r>
      <w:r w:rsidRPr="004802A7">
        <w:rPr>
          <w:noProof/>
        </w:rPr>
        <w:t xml:space="preserve"> (2003),</w:t>
      </w:r>
      <w:r>
        <w:t xml:space="preserve"> which is shown in</w:t>
      </w:r>
      <w:r w:rsidRPr="00F42CA2">
        <w:t xml:space="preserve"> </w:t>
      </w:r>
      <w:r>
        <w:t>Figure 1-2</w:t>
      </w:r>
      <w:r w:rsidRPr="004802A7">
        <w:t xml:space="preserve">). Also, the polymer of lactic acid--polylactic acid (PLA) is known to be one of the best materials for biodegradable plastic </w:t>
      </w:r>
      <w:r w:rsidR="00AE55DA" w:rsidRPr="004802A7">
        <w:fldChar w:fldCharType="begin"/>
      </w:r>
      <w:r w:rsidR="00D52657">
        <w:instrText xml:space="preserve"> ADDIN EN.CITE &lt;EndNote&gt;&lt;Cite&gt;&lt;Author&gt;Drumright&lt;/Author&gt;&lt;Year&gt;2000&lt;/Year&gt;&lt;RecNum&gt;489&lt;/RecNum&gt;&lt;record&gt;&lt;rec-number&gt;489&lt;/rec-number&gt;&lt;foreign-keys&gt;&lt;key app="EN" db-id="dzwtr9rs7s9rzoeaw0ev9vw209099stvp0tt"&gt;489&lt;/key&gt;&lt;/foreign-keys&gt;&lt;ref-type name="Journal Article"&gt;17&lt;/ref-type&gt;&lt;contributors&gt;&lt;authors&gt;&lt;author&gt;Drumright, R. E.&lt;/author&gt;&lt;author&gt;Gruber, P. R.&lt;/author&gt;&lt;author&gt;Henton, D. E.&lt;/author&gt;&lt;/authors&gt;&lt;/contributors&gt;&lt;auth-address&gt;Gruber, PR&amp;#xD;Cargill Dow LLC, Bldg 1707, Midland, MI 48674 USA&amp;#xD;Cargill Dow LLC, Bldg 1707, Midland, MI 48674 USA&amp;#xD;Cargill Dow LLC, Midland, MI 48674 USA&amp;#xD;Cargill Dow LLC, Minnetonka, MN 55345 USA&lt;/auth-address&gt;&lt;titles&gt;&lt;title&gt;Polylactic acid technology&lt;/title&gt;&lt;secondary-title&gt;Advanced Materials&lt;/secondary-title&gt;&lt;alt-title&gt;Adv Mater&lt;/alt-title&gt;&lt;/titles&gt;&lt;periodical&gt;&lt;full-title&gt;Advanced Materials&lt;/full-title&gt;&lt;abbr-1&gt;Adv Mater&lt;/abbr-1&gt;&lt;/periodical&gt;&lt;alt-periodical&gt;&lt;full-title&gt;Advanced Materials&lt;/full-title&gt;&lt;abbr-1&gt;Adv Mater&lt;/abbr-1&gt;&lt;/alt-periodical&gt;&lt;pages&gt;1841-1846&lt;/pages&gt;&lt;volume&gt;12&lt;/volume&gt;&lt;number&gt;23&lt;/number&gt;&lt;keywords&gt;&lt;keyword&gt;l-lactide&lt;/keyword&gt;&lt;keyword&gt;crystallization kinetics&lt;/keyword&gt;&lt;keyword&gt;stereocomplex formation&lt;/keyword&gt;&lt;keyword&gt;poly(l-lactic acid)&lt;/keyword&gt;&lt;keyword&gt;poly(lactic acid)&lt;/keyword&gt;&lt;keyword&gt;melt&lt;/keyword&gt;&lt;keyword&gt;poly(l-lactide-co-meso-lactide)&lt;/keyword&gt;&lt;keyword&gt;polymerization&lt;/keyword&gt;&lt;keyword&gt;copolymers&lt;/keyword&gt;&lt;/keywords&gt;&lt;dates&gt;&lt;year&gt;2000&lt;/year&gt;&lt;pub-dates&gt;&lt;date&gt;Dec 1&lt;/date&gt;&lt;/pub-dates&gt;&lt;/dates&gt;&lt;isbn&gt;0935-9648&lt;/isbn&gt;&lt;accession-num&gt;ISI:000166291800021&lt;/accession-num&gt;&lt;urls&gt;&lt;related-urls&gt;&lt;url&gt;&amp;lt;Go to ISI&amp;gt;://000166291800021&lt;/url&gt;&lt;/related-urls&gt;&lt;/urls&gt;&lt;language&gt;English&lt;/language&gt;&lt;/record&gt;&lt;/Cite&gt;&lt;/EndNote&gt;</w:instrText>
      </w:r>
      <w:r w:rsidR="00AE55DA" w:rsidRPr="004802A7">
        <w:fldChar w:fldCharType="separate"/>
      </w:r>
      <w:r>
        <w:rPr>
          <w:noProof/>
        </w:rPr>
        <w:t xml:space="preserve">(Drumright, Gruber </w:t>
      </w:r>
      <w:r w:rsidRPr="00E140E8">
        <w:rPr>
          <w:i/>
          <w:noProof/>
        </w:rPr>
        <w:t>et al.</w:t>
      </w:r>
      <w:r>
        <w:rPr>
          <w:noProof/>
        </w:rPr>
        <w:t xml:space="preserve"> 2000)</w:t>
      </w:r>
      <w:r w:rsidR="00AE55DA" w:rsidRPr="004802A7">
        <w:fldChar w:fldCharType="end"/>
      </w:r>
      <w:r w:rsidRPr="004802A7">
        <w:t>, which increase the potential need of lactic acid in the future.</w:t>
      </w:r>
    </w:p>
    <w:p w:rsidR="003D72AB" w:rsidRDefault="003D72AB" w:rsidP="003D72AB">
      <w:pPr>
        <w:keepNext/>
        <w:autoSpaceDE w:val="0"/>
        <w:autoSpaceDN w:val="0"/>
        <w:adjustRightInd w:val="0"/>
      </w:pPr>
      <w:r w:rsidRPr="004802A7">
        <w:rPr>
          <w:noProof/>
          <w:lang w:eastAsia="zh-CN"/>
        </w:rPr>
        <w:lastRenderedPageBreak/>
        <w:drawing>
          <wp:inline distT="0" distB="0" distL="0" distR="0">
            <wp:extent cx="5014106" cy="3171825"/>
            <wp:effectExtent l="19050" t="0" r="0" b="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5018129" cy="3174370"/>
                    </a:xfrm>
                    <a:prstGeom prst="rect">
                      <a:avLst/>
                    </a:prstGeom>
                    <a:noFill/>
                    <a:ln w="9525">
                      <a:noFill/>
                      <a:miter lim="800000"/>
                      <a:headEnd/>
                      <a:tailEnd/>
                    </a:ln>
                  </pic:spPr>
                </pic:pic>
              </a:graphicData>
            </a:graphic>
          </wp:inline>
        </w:drawing>
      </w:r>
    </w:p>
    <w:p w:rsidR="003D72AB" w:rsidRPr="005B3C76" w:rsidRDefault="003D72AB" w:rsidP="003D72AB">
      <w:pPr>
        <w:pStyle w:val="Caption"/>
        <w:jc w:val="center"/>
        <w:rPr>
          <w:color w:val="000000" w:themeColor="text1"/>
        </w:rPr>
      </w:pPr>
      <w:bookmarkStart w:id="22" w:name="_Toc298096900"/>
      <w:bookmarkStart w:id="23" w:name="_Toc298423407"/>
      <w:r>
        <w:rPr>
          <w:color w:val="000000" w:themeColor="text1"/>
        </w:rPr>
        <w:t>Figure 1</w:t>
      </w:r>
      <w:r w:rsidRPr="005B3C76">
        <w:rPr>
          <w:color w:val="000000" w:themeColor="text1"/>
        </w:rPr>
        <w:t xml:space="preserve">- </w:t>
      </w:r>
      <w:r w:rsidR="00AE55DA" w:rsidRPr="005B3C76">
        <w:rPr>
          <w:color w:val="000000" w:themeColor="text1"/>
        </w:rPr>
        <w:fldChar w:fldCharType="begin"/>
      </w:r>
      <w:r w:rsidRPr="005B3C76">
        <w:rPr>
          <w:color w:val="000000" w:themeColor="text1"/>
        </w:rPr>
        <w:instrText xml:space="preserve"> SEQ Figure_I- \* ARABIC </w:instrText>
      </w:r>
      <w:r w:rsidR="00AE55DA" w:rsidRPr="005B3C76">
        <w:rPr>
          <w:color w:val="000000" w:themeColor="text1"/>
        </w:rPr>
        <w:fldChar w:fldCharType="separate"/>
      </w:r>
      <w:r w:rsidR="000053BB">
        <w:rPr>
          <w:noProof/>
          <w:color w:val="000000" w:themeColor="text1"/>
        </w:rPr>
        <w:t>2</w:t>
      </w:r>
      <w:r w:rsidR="00AE55DA" w:rsidRPr="005B3C76">
        <w:rPr>
          <w:color w:val="000000" w:themeColor="text1"/>
        </w:rPr>
        <w:fldChar w:fldCharType="end"/>
      </w:r>
      <w:r w:rsidRPr="005B3C76">
        <w:rPr>
          <w:color w:val="000000" w:themeColor="text1"/>
        </w:rPr>
        <w:t xml:space="preserve"> </w:t>
      </w:r>
      <w:r w:rsidRPr="001455B2">
        <w:rPr>
          <w:color w:val="000000" w:themeColor="text1"/>
        </w:rPr>
        <w:t>Potential derivatives of lactic acid</w:t>
      </w:r>
      <w:bookmarkEnd w:id="22"/>
      <w:bookmarkEnd w:id="23"/>
    </w:p>
    <w:p w:rsidR="003D72AB" w:rsidRPr="001455B2" w:rsidRDefault="00AE55DA" w:rsidP="003D72AB">
      <w:pPr>
        <w:pStyle w:val="Caption"/>
        <w:jc w:val="center"/>
        <w:rPr>
          <w:color w:val="000000" w:themeColor="text1"/>
        </w:rPr>
      </w:pPr>
      <w:r w:rsidRPr="001455B2">
        <w:rPr>
          <w:color w:val="000000" w:themeColor="text1"/>
        </w:rPr>
        <w:fldChar w:fldCharType="begin"/>
      </w:r>
      <w:r w:rsidR="00D52657">
        <w:rPr>
          <w:color w:val="000000" w:themeColor="text1"/>
        </w:rPr>
        <w:instrText xml:space="preserve"> ADDIN EN.CITE &lt;EndNote&gt;&lt;Cite&gt;&lt;Author&gt;Paster&lt;/Author&gt;&lt;Year&gt;2003&lt;/Year&gt;&lt;RecNum&gt;203&lt;/RecNum&gt;&lt;record&gt;&lt;rec-number&gt;203&lt;/rec-number&gt;&lt;foreign-keys&gt;&lt;key app="EN" db-id="dzwtr9rs7s9rzoeaw0ev9vw209099stvp0tt"&gt;203&lt;/key&gt;&lt;/foreign-keys&gt;&lt;ref-type name="Electronic Article"&gt;43&lt;/ref-type&gt;&lt;contributors&gt;&lt;authors&gt;&lt;author&gt;Paster, M.&lt;/author&gt;&lt;author&gt;Pellegrino, J. L. &lt;/author&gt;&lt;author&gt;Carole, T. M.&lt;/author&gt;&lt;/authors&gt;&lt;/contributors&gt;&lt;titles&gt;&lt;title&gt;Industrial Bioproducts: Today and Tomorrow&lt;/title&gt;&lt;/titles&gt;&lt;dates&gt;&lt;year&gt;2003&lt;/year&gt;&lt;/dates&gt;&lt;urls&gt;&lt;/urls&gt;&lt;/record&gt;&lt;/Cite&gt;&lt;/EndNote&gt;</w:instrText>
      </w:r>
      <w:r w:rsidRPr="001455B2">
        <w:rPr>
          <w:color w:val="000000" w:themeColor="text1"/>
        </w:rPr>
        <w:fldChar w:fldCharType="separate"/>
      </w:r>
      <w:r w:rsidR="003D72AB" w:rsidRPr="001455B2">
        <w:rPr>
          <w:noProof/>
          <w:color w:val="000000" w:themeColor="text1"/>
        </w:rPr>
        <w:t xml:space="preserve">(Paster, Pellegrino </w:t>
      </w:r>
      <w:r w:rsidR="003D72AB" w:rsidRPr="00E140E8">
        <w:rPr>
          <w:i/>
          <w:noProof/>
          <w:color w:val="000000" w:themeColor="text1"/>
        </w:rPr>
        <w:t>et al.</w:t>
      </w:r>
      <w:r w:rsidR="003D72AB" w:rsidRPr="001455B2">
        <w:rPr>
          <w:noProof/>
          <w:color w:val="000000" w:themeColor="text1"/>
        </w:rPr>
        <w:t xml:space="preserve"> 2003)</w:t>
      </w:r>
      <w:r w:rsidRPr="001455B2">
        <w:rPr>
          <w:color w:val="000000" w:themeColor="text1"/>
        </w:rPr>
        <w:fldChar w:fldCharType="end"/>
      </w:r>
    </w:p>
    <w:p w:rsidR="003D72AB" w:rsidRPr="004802A7" w:rsidRDefault="003D72AB" w:rsidP="003D72AB">
      <w:pPr>
        <w:autoSpaceDE w:val="0"/>
        <w:autoSpaceDN w:val="0"/>
        <w:adjustRightInd w:val="0"/>
        <w:jc w:val="center"/>
      </w:pPr>
    </w:p>
    <w:p w:rsidR="003D72AB" w:rsidRPr="004802A7" w:rsidRDefault="003D72AB" w:rsidP="003D72AB">
      <w:pPr>
        <w:autoSpaceDE w:val="0"/>
        <w:autoSpaceDN w:val="0"/>
        <w:adjustRightInd w:val="0"/>
        <w:jc w:val="center"/>
      </w:pPr>
    </w:p>
    <w:p w:rsidR="003D72AB" w:rsidRPr="004802A7" w:rsidRDefault="003D72AB" w:rsidP="003D72AB">
      <w:pPr>
        <w:spacing w:line="480" w:lineRule="auto"/>
        <w:ind w:firstLine="720"/>
      </w:pPr>
      <w:r w:rsidRPr="004802A7">
        <w:t xml:space="preserve">Current commercial production of lactic acid is mainly by anaerobic fermentation of </w:t>
      </w:r>
      <w:bookmarkStart w:id="24" w:name="OLE_LINK11"/>
      <w:bookmarkStart w:id="25" w:name="OLE_LINK12"/>
      <w:r w:rsidRPr="004802A7">
        <w:t>carbohydrates, such as glucose, sucrose, or lactose</w:t>
      </w:r>
      <w:bookmarkEnd w:id="24"/>
      <w:bookmarkEnd w:id="25"/>
      <w:r w:rsidRPr="004802A7">
        <w:t xml:space="preserve"> </w:t>
      </w:r>
      <w:r w:rsidR="00AE55DA" w:rsidRPr="004802A7">
        <w:fldChar w:fldCharType="begin">
          <w:fldData xml:space="preserve">PEVuZE5vdGU+PENpdGU+PEF1dGhvcj5Kb2huPC9BdXRob3I+PFllYXI+MjAwNzwvWWVhcj48UmVj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</w:fldData>
        </w:fldChar>
      </w:r>
      <w:r w:rsidR="00D52657">
        <w:instrText xml:space="preserve"> ADDIN EN.CITE </w:instrText>
      </w:r>
      <w:r w:rsidR="00D52657">
        <w:fldChar w:fldCharType="begin">
          <w:fldData xml:space="preserve">PEVuZE5vdGU+PENpdGU+PEF1dGhvcj5Kb2huPC9BdXRob3I+PFllYXI+MjAwNzwvWWVhcj48UmVj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</w:fldData>
        </w:fldChar>
      </w:r>
      <w:r w:rsidR="00D52657">
        <w:instrText xml:space="preserve"> ADDIN EN.CITE.DATA </w:instrText>
      </w:r>
      <w:r w:rsidR="00D52657">
        <w:fldChar w:fldCharType="end"/>
      </w:r>
      <w:r w:rsidR="00AE55DA" w:rsidRPr="004802A7">
        <w:fldChar w:fldCharType="separate"/>
      </w:r>
      <w:r>
        <w:rPr>
          <w:noProof/>
        </w:rPr>
        <w:t xml:space="preserve">(John, Nampoothiri </w:t>
      </w:r>
      <w:r w:rsidRPr="00E140E8">
        <w:rPr>
          <w:i/>
          <w:noProof/>
        </w:rPr>
        <w:t>et al.</w:t>
      </w:r>
      <w:r>
        <w:rPr>
          <w:noProof/>
        </w:rPr>
        <w:t xml:space="preserve"> 2007)</w:t>
      </w:r>
      <w:r w:rsidR="00AE55DA" w:rsidRPr="004802A7">
        <w:fldChar w:fldCharType="end"/>
      </w:r>
      <w:r w:rsidRPr="004802A7">
        <w:t xml:space="preserve">, and </w:t>
      </w:r>
      <w:r w:rsidR="00E84823">
        <w:t>also</w:t>
      </w:r>
      <w:r w:rsidRPr="004802A7">
        <w:t xml:space="preserve"> chemical synthesis</w:t>
      </w:r>
      <w:r>
        <w:t xml:space="preserve"> </w:t>
      </w:r>
      <w:r w:rsidR="00AE55DA">
        <w:fldChar w:fldCharType="begin"/>
      </w:r>
      <w:r w:rsidR="00D52657">
        <w:instrText xml:space="preserve"> ADDIN EN.CITE &lt;EndNote&gt;&lt;Cite&gt;&lt;Author&gt;Datta&lt;/Author&gt;&lt;Year&gt;1997&lt;/Year&gt;&lt;RecNum&gt;67&lt;/RecNum&gt;&lt;record&gt;&lt;rec-number&gt;67&lt;/rec-number&gt;&lt;foreign-keys&gt;&lt;key app="EN" db-id="dzwtr9rs7s9rzoeaw0ev9vw209099stvp0tt"&gt;67&lt;/key&gt;&lt;/foreign-keys&gt;&lt;ref-type name="Journal Article"&gt;17&lt;/ref-type&gt;&lt;contributors&gt;&lt;authors&gt;&lt;author&gt;Datta, R.&lt;/author&gt;&lt;author&gt;Tsai, S. P.&lt;/author&gt;&lt;/authors&gt;&lt;/contributors&gt;&lt;auth-address&gt;Datta, R&amp;#xD;Argonne Natl Lab,Div Energy Syst,Waste Management &amp;amp; Bioengn Sect,9700 S Cass Ave,Argonne,Il 60439&amp;#xD;Argonne Natl Lab,Div Energy Syst,Waste Management &amp;amp; Bioengn Sect,9700 S Cass Ave,Argonne,Il 60439&lt;/auth-address&gt;&lt;titles&gt;&lt;title&gt;Lactic acid production and potential uses: A technology and economics assessment&lt;/title&gt;&lt;secondary-title&gt;Fuels and Chemicals from Biomass&lt;/secondary-title&gt;&lt;alt-title&gt;Acs Sym Ser&lt;/alt-title&gt;&lt;/titles&gt;&lt;periodical&gt;&lt;full-title&gt;Fuels and Chemicals from Biomass&lt;/full-title&gt;&lt;abbr-1&gt;Acs Sym Ser&lt;/abbr-1&gt;&lt;/periodical&gt;&lt;alt-periodical&gt;&lt;full-title&gt;Fuels and Chemicals from Biomass&lt;/full-title&gt;&lt;abbr-1&gt;Acs Sym Ser&lt;/abbr-1&gt;&lt;/alt-periodical&gt;&lt;pages&gt;224-236&lt;/pages&gt;&lt;volume&gt;666&lt;/volume&gt;&lt;dates&gt;&lt;year&gt;1997&lt;/year&gt;&lt;/dates&gt;&lt;isbn&gt;0097-6156&lt;/isbn&gt;&lt;accession-num&gt;ISI:A1997BH84J00012&lt;/accession-num&gt;&lt;urls&gt;&lt;related-urls&gt;&lt;url&gt;&amp;lt;Go to ISI&amp;gt;://A1997BH84J00012&lt;/url&gt;&lt;/related-urls&gt;&lt;/urls&gt;&lt;language&gt;English&lt;/language&gt;&lt;/record&gt;&lt;/Cite&gt;&lt;/EndNote&gt;</w:instrText>
      </w:r>
      <w:r w:rsidR="00AE55DA">
        <w:fldChar w:fldCharType="separate"/>
      </w:r>
      <w:r>
        <w:rPr>
          <w:noProof/>
        </w:rPr>
        <w:t>(Datta and Tsai 1997)</w:t>
      </w:r>
      <w:r w:rsidR="00AE55DA">
        <w:fldChar w:fldCharType="end"/>
      </w:r>
      <w:r w:rsidRPr="004802A7">
        <w:t xml:space="preserve">. </w:t>
      </w:r>
    </w:p>
    <w:p w:rsidR="003D72AB" w:rsidRPr="004802A7" w:rsidRDefault="003D72AB" w:rsidP="00E84823">
      <w:pPr>
        <w:spacing w:line="480" w:lineRule="auto"/>
        <w:ind w:firstLine="720"/>
        <w:rPr>
          <w:sz w:val="18"/>
          <w:szCs w:val="20"/>
        </w:rPr>
      </w:pPr>
      <w:r w:rsidRPr="004802A7">
        <w:t xml:space="preserve">In </w:t>
      </w:r>
      <w:r>
        <w:t xml:space="preserve">the </w:t>
      </w:r>
      <w:r w:rsidRPr="004802A7">
        <w:t>fermentation process,</w:t>
      </w:r>
      <w:r>
        <w:t xml:space="preserve"> many types of </w:t>
      </w:r>
      <w:r w:rsidRPr="004802A7">
        <w:t>microorganism</w:t>
      </w:r>
      <w:r>
        <w:t>s</w:t>
      </w:r>
      <w:r w:rsidRPr="004802A7">
        <w:t xml:space="preserve"> </w:t>
      </w:r>
      <w:r>
        <w:t xml:space="preserve">can be used as the lactic acid production strains, such as </w:t>
      </w:r>
      <w:r w:rsidRPr="004802A7">
        <w:rPr>
          <w:i/>
        </w:rPr>
        <w:t xml:space="preserve">Lactobacillus delbrueckii, L. bulgaricus, </w:t>
      </w:r>
      <w:r w:rsidRPr="004802A7">
        <w:t>and</w:t>
      </w:r>
      <w:r w:rsidRPr="004802A7">
        <w:rPr>
          <w:i/>
        </w:rPr>
        <w:t xml:space="preserve"> L. leichmanii</w:t>
      </w:r>
      <w:r w:rsidRPr="004802A7">
        <w:t>.</w:t>
      </w:r>
      <w:r>
        <w:t xml:space="preserve"> Accordingly, a wide variety of</w:t>
      </w:r>
      <w:r w:rsidRPr="004802A7">
        <w:t xml:space="preserve"> carbon </w:t>
      </w:r>
      <w:r w:rsidRPr="00057717">
        <w:t>sources was utilized in the fermentation process</w:t>
      </w:r>
      <w:r>
        <w:t xml:space="preserve">, from starch to whey or even </w:t>
      </w:r>
      <w:r w:rsidRPr="00057717">
        <w:t>agro wastes</w:t>
      </w:r>
      <w:r>
        <w:t>.</w:t>
      </w:r>
      <w:r w:rsidRPr="004802A7">
        <w:t xml:space="preserve"> The fermentation technology can provide a desired stereoisomer of lactic acid </w:t>
      </w:r>
      <w:r w:rsidR="00AE55DA" w:rsidRPr="004802A7">
        <w:fldChar w:fldCharType="begin"/>
      </w:r>
      <w:r w:rsidR="00D52657">
        <w:instrText xml:space="preserve"> ADDIN EN.CITE &lt;EndNote&gt;&lt;Cite&gt;&lt;Author&gt;Datta&lt;/Author&gt;&lt;Year&gt;1997&lt;/Year&gt;&lt;RecNum&gt;67&lt;/RecNum&gt;&lt;record&gt;&lt;rec-number&gt;67&lt;/rec-number&gt;&lt;foreign-keys&gt;&lt;key app="EN" db-id="dzwtr9rs7s9rzoeaw0ev9vw209099stvp0tt"&gt;67&lt;/key&gt;&lt;/foreign-keys&gt;&lt;ref-type name="Journal Article"&gt;17&lt;/ref-type&gt;&lt;contributors&gt;&lt;authors&gt;&lt;author&gt;Datta, R.&lt;/author&gt;&lt;author&gt;Tsai, S. P.&lt;/author&gt;&lt;/authors&gt;&lt;/contributors&gt;&lt;auth-address&gt;Datta, R&amp;#xD;Argonne Natl Lab,Div Energy Syst,Waste Management &amp;amp; Bioengn Sect,9700 S Cass Ave,Argonne,Il 60439&amp;#xD;Argonne Natl Lab,Div Energy Syst,Waste Management &amp;amp; Bioengn Sect,9700 S Cass Ave,Argonne,Il 60439&lt;/auth-address&gt;&lt;titles&gt;&lt;title&gt;Lactic acid production and potential uses: A technology and economics assessment&lt;/title&gt;&lt;secondary-title&gt;Fuels and Chemicals from Biomass&lt;/secondary-title&gt;&lt;alt-title&gt;Acs Sym Ser&lt;/alt-title&gt;&lt;/titles&gt;&lt;periodical&gt;&lt;full-title&gt;Fuels and Chemicals from Biomass&lt;/full-title&gt;&lt;abbr-1&gt;Acs Sym Ser&lt;/abbr-1&gt;&lt;/periodical&gt;&lt;alt-periodical&gt;&lt;full-title&gt;Fuels and Chemicals from Biomass&lt;/full-title&gt;&lt;abbr-1&gt;Acs Sym Ser&lt;/abbr-1&gt;&lt;/alt-periodical&gt;&lt;pages&gt;224-236&lt;/pages&gt;&lt;volume&gt;666&lt;/volume&gt;&lt;dates&gt;&lt;year&gt;1997&lt;/year&gt;&lt;/dates&gt;&lt;isbn&gt;0097-6156&lt;/isbn&gt;&lt;accession-num&gt;ISI:A1997BH84J00012&lt;/accession-num&gt;&lt;urls&gt;&lt;related-urls&gt;&lt;url&gt;&amp;lt;Go to ISI&amp;gt;://A1997BH84J00012&lt;/url&gt;&lt;/related-urls&gt;&lt;/urls&gt;&lt;language&gt;English&lt;/language&gt;&lt;/record&gt;&lt;/Cite&gt;&lt;/EndNote&gt;</w:instrText>
      </w:r>
      <w:r w:rsidR="00AE55DA" w:rsidRPr="004802A7">
        <w:fldChar w:fldCharType="separate"/>
      </w:r>
      <w:r>
        <w:rPr>
          <w:noProof/>
        </w:rPr>
        <w:t>(Datta and Tsai 1997)</w:t>
      </w:r>
      <w:r w:rsidR="00AE55DA" w:rsidRPr="004802A7">
        <w:fldChar w:fldCharType="end"/>
      </w:r>
      <w:r w:rsidRPr="004802A7">
        <w:t>, and only L-lactic acid can be used in food.</w:t>
      </w:r>
      <w:r w:rsidR="00E84823">
        <w:t xml:space="preserve"> </w:t>
      </w:r>
      <w:r w:rsidRPr="004802A7">
        <w:rPr>
          <w:szCs w:val="25"/>
        </w:rPr>
        <w:t xml:space="preserve">Although through </w:t>
      </w:r>
      <w:r>
        <w:rPr>
          <w:szCs w:val="25"/>
        </w:rPr>
        <w:t xml:space="preserve">the </w:t>
      </w:r>
      <w:r w:rsidRPr="004802A7">
        <w:rPr>
          <w:szCs w:val="25"/>
        </w:rPr>
        <w:t xml:space="preserve">fermentation process, </w:t>
      </w:r>
      <w:r>
        <w:rPr>
          <w:szCs w:val="25"/>
        </w:rPr>
        <w:t xml:space="preserve">a </w:t>
      </w:r>
      <w:r w:rsidRPr="004802A7">
        <w:rPr>
          <w:szCs w:val="25"/>
        </w:rPr>
        <w:t>high yield (90%) of lactic acid can be achieved, several problems</w:t>
      </w:r>
      <w:r w:rsidR="00E84823">
        <w:rPr>
          <w:szCs w:val="25"/>
        </w:rPr>
        <w:t xml:space="preserve"> are</w:t>
      </w:r>
      <w:r w:rsidRPr="004802A7">
        <w:rPr>
          <w:szCs w:val="25"/>
        </w:rPr>
        <w:t xml:space="preserve"> associated with the process, such as </w:t>
      </w:r>
      <w:r w:rsidR="00E84823">
        <w:rPr>
          <w:szCs w:val="25"/>
        </w:rPr>
        <w:t xml:space="preserve">the </w:t>
      </w:r>
      <w:r w:rsidRPr="004802A7">
        <w:rPr>
          <w:szCs w:val="25"/>
        </w:rPr>
        <w:t>high cost of culture media due to the specific requirement</w:t>
      </w:r>
      <w:r w:rsidR="00C031BB">
        <w:rPr>
          <w:szCs w:val="25"/>
        </w:rPr>
        <w:t>s</w:t>
      </w:r>
      <w:r w:rsidRPr="004802A7">
        <w:rPr>
          <w:szCs w:val="25"/>
        </w:rPr>
        <w:t xml:space="preserve"> of the lactic acid-producing bacteria </w:t>
      </w:r>
      <w:r w:rsidR="00AE55DA" w:rsidRPr="004802A7">
        <w:rPr>
          <w:szCs w:val="25"/>
        </w:rPr>
        <w:fldChar w:fldCharType="begin"/>
      </w:r>
      <w:r w:rsidR="00D52657">
        <w:rPr>
          <w:szCs w:val="25"/>
        </w:rPr>
        <w:instrText xml:space="preserve"> ADDIN EN.CITE &lt;EndNote&gt;&lt;Cite&gt;&lt;Author&gt;Oh&lt;/Author&gt;&lt;Year&gt;2003&lt;/Year&gt;&lt;RecNum&gt;412&lt;/RecNum&gt;&lt;record&gt;&lt;rec-number&gt;412&lt;/rec-number&gt;&lt;foreign-keys&gt;&lt;key app="EN" db-id="dzwtr9rs7s9rzoeaw0ev9vw209099stvp0tt"&gt;412&lt;/key&gt;&lt;/foreign-keys&gt;&lt;ref-type name="Journal Article"&gt;17&lt;/ref-type&gt;&lt;contributors&gt;&lt;authors&gt;&lt;author&gt;Oh, H.&lt;/author&gt;&lt;author&gt;Wee, Y. J.&lt;/author&gt;&lt;author&gt;Yun, J. S.&lt;/author&gt;&lt;author&gt;Ryu, H. W.&lt;/author&gt;&lt;/authors&gt;&lt;/contributors&gt;&lt;auth-address&gt;Ryu, HW&amp;#xD;Chonnam Natl Univ, Fac Appl Chem Engn, Inst Bioind Technol, Kwangju 500757, South Korea&amp;#xD;Chonnam Natl Univ, Fac Appl Chem Engn, Inst Bioind Technol, Kwangju 500757, South Korea&amp;#xD;Chonnam Natl Univ, Fac Appl Chem Engn, Inst Bioind Technol, Kwangju 500757, South Korea&lt;/auth-address&gt;&lt;titles&gt;&lt;title&gt;Lactic acid production through cell-recycle repeated-batch bioreactor&lt;/title&gt;&lt;secondary-title&gt;Applied Biochemistry and Biotechnology&lt;/secondary-title&gt;&lt;alt-title&gt;Appl Biochem Biotech&lt;/alt-title&gt;&lt;/titles&gt;&lt;periodical&gt;&lt;full-title&gt;Applied Biochemistry and Biotechnology&lt;/full-title&gt;&lt;abbr-1&gt;Appl Biochem Biotech&lt;/abbr-1&gt;&lt;/periodical&gt;&lt;alt-periodical&gt;&lt;full-title&gt;Applied Biochemistry and Biotechnology&lt;/full-title&gt;&lt;abbr-1&gt;Appl Biochem Biotech&lt;/abbr-1&gt;&lt;/alt-periodical&gt;&lt;pages&gt;603-613&lt;/pages&gt;&lt;volume&gt;105&lt;/volume&gt;&lt;keywords&gt;&lt;keyword&gt;lactic acid&lt;/keyword&gt;&lt;keyword&gt;repeated-batch&lt;/keyword&gt;&lt;keyword&gt;cell-recycle&lt;/keyword&gt;&lt;keyword&gt;hollow-fiber module&lt;/keyword&gt;&lt;keyword&gt;nitrogen source&lt;/keyword&gt;&lt;keyword&gt;yeast extract&lt;/keyword&gt;&lt;keyword&gt;enterococcus-faecalis rky1&lt;/keyword&gt;&lt;keyword&gt;lactobacillus-helveticus&lt;/keyword&gt;&lt;keyword&gt;membrane bioreactor&lt;/keyword&gt;&lt;keyword&gt;fermentation&lt;/keyword&gt;&lt;keyword&gt;whey&lt;/keyword&gt;&lt;keyword&gt;succinate&lt;/keyword&gt;&lt;keyword&gt;growth&lt;/keyword&gt;&lt;keyword&gt;casei&lt;/keyword&gt;&lt;/keywords&gt;&lt;dates&gt;&lt;year&gt;2003&lt;/year&gt;&lt;pub-dates&gt;&lt;date&gt;Spr&lt;/date&gt;&lt;/pub-dates&gt;&lt;/dates&gt;&lt;isbn&gt;0273-2289&lt;/isbn&gt;&lt;accession-num&gt;ISI:000182725000054&lt;/accession-num&gt;&lt;urls&gt;&lt;related-urls&gt;&lt;url&gt;&amp;lt;Go to ISI&amp;gt;://000182725000054&lt;/url&gt;&lt;/related-urls&gt;&lt;/urls&gt;&lt;language&gt;English&lt;/language&gt;&lt;/record&gt;&lt;/Cite&gt;&lt;/EndNote&gt;</w:instrText>
      </w:r>
      <w:r w:rsidR="00AE55DA" w:rsidRPr="004802A7">
        <w:rPr>
          <w:szCs w:val="25"/>
        </w:rPr>
        <w:fldChar w:fldCharType="separate"/>
      </w:r>
      <w:r>
        <w:rPr>
          <w:noProof/>
          <w:szCs w:val="25"/>
        </w:rPr>
        <w:t xml:space="preserve">(Oh, Wee </w:t>
      </w:r>
      <w:r w:rsidRPr="00E140E8">
        <w:rPr>
          <w:i/>
          <w:noProof/>
          <w:szCs w:val="25"/>
        </w:rPr>
        <w:t>et al.</w:t>
      </w:r>
      <w:r>
        <w:rPr>
          <w:noProof/>
          <w:szCs w:val="25"/>
        </w:rPr>
        <w:t xml:space="preserve"> 2003)</w:t>
      </w:r>
      <w:r w:rsidR="00AE55DA" w:rsidRPr="004802A7">
        <w:rPr>
          <w:szCs w:val="25"/>
        </w:rPr>
        <w:fldChar w:fldCharType="end"/>
      </w:r>
      <w:r w:rsidRPr="004802A7">
        <w:rPr>
          <w:szCs w:val="25"/>
        </w:rPr>
        <w:t xml:space="preserve">, product inhibition </w:t>
      </w:r>
      <w:r w:rsidR="00AE55DA" w:rsidRPr="004802A7">
        <w:rPr>
          <w:szCs w:val="25"/>
        </w:rPr>
        <w:fldChar w:fldCharType="begin">
          <w:fldData xml:space="preserve">PEVuZE5vdGU+PENpdGU+PEF1dGhvcj5TaW5naDwvQXV0aG9yPjxZZWFyPjIwMDY8L1llYXI+PFJl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</w:fldData>
        </w:fldChar>
      </w:r>
      <w:r w:rsidR="00D52657">
        <w:rPr>
          <w:szCs w:val="25"/>
        </w:rPr>
        <w:instrText xml:space="preserve"> ADDIN EN.CITE </w:instrText>
      </w:r>
      <w:r w:rsidR="00D52657">
        <w:rPr>
          <w:szCs w:val="25"/>
        </w:rPr>
        <w:fldChar w:fldCharType="begin">
          <w:fldData xml:space="preserve">PEVuZE5vdGU+PENpdGU+PEF1dGhvcj5TaW5naDwvQXV0aG9yPjxZZWFyPjIwMDY8L1llYXI+PFJl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</w:fldData>
        </w:fldChar>
      </w:r>
      <w:r w:rsidR="00D52657">
        <w:rPr>
          <w:szCs w:val="25"/>
        </w:rPr>
        <w:instrText xml:space="preserve"> ADDIN EN.CITE.DATA </w:instrText>
      </w:r>
      <w:r w:rsidR="00D52657">
        <w:rPr>
          <w:szCs w:val="25"/>
        </w:rPr>
      </w:r>
      <w:r w:rsidR="00D52657">
        <w:rPr>
          <w:szCs w:val="25"/>
        </w:rPr>
        <w:fldChar w:fldCharType="end"/>
      </w:r>
      <w:r w:rsidR="00AE55DA" w:rsidRPr="004802A7">
        <w:rPr>
          <w:szCs w:val="25"/>
        </w:rPr>
        <w:fldChar w:fldCharType="separate"/>
      </w:r>
      <w:r>
        <w:rPr>
          <w:noProof/>
          <w:szCs w:val="25"/>
        </w:rPr>
        <w:t xml:space="preserve">(Singh, </w:t>
      </w:r>
      <w:r>
        <w:rPr>
          <w:noProof/>
          <w:szCs w:val="25"/>
        </w:rPr>
        <w:lastRenderedPageBreak/>
        <w:t xml:space="preserve">Ahmed </w:t>
      </w:r>
      <w:r w:rsidRPr="00E140E8">
        <w:rPr>
          <w:i/>
          <w:noProof/>
          <w:szCs w:val="25"/>
        </w:rPr>
        <w:t>et al.</w:t>
      </w:r>
      <w:r>
        <w:rPr>
          <w:noProof/>
          <w:szCs w:val="25"/>
        </w:rPr>
        <w:t xml:space="preserve"> 2006)</w:t>
      </w:r>
      <w:r w:rsidR="00AE55DA" w:rsidRPr="004802A7">
        <w:rPr>
          <w:szCs w:val="25"/>
        </w:rPr>
        <w:fldChar w:fldCharType="end"/>
      </w:r>
      <w:r w:rsidRPr="004802A7">
        <w:rPr>
          <w:szCs w:val="25"/>
        </w:rPr>
        <w:t xml:space="preserve">, and the uneconomical and </w:t>
      </w:r>
      <w:r w:rsidR="00C031BB">
        <w:rPr>
          <w:szCs w:val="25"/>
        </w:rPr>
        <w:t>non-</w:t>
      </w:r>
      <w:r w:rsidRPr="004802A7">
        <w:rPr>
          <w:szCs w:val="25"/>
        </w:rPr>
        <w:t xml:space="preserve">environmentally friendly purification process </w:t>
      </w:r>
      <w:r w:rsidR="00AE55DA" w:rsidRPr="004802A7">
        <w:rPr>
          <w:szCs w:val="25"/>
        </w:rPr>
        <w:fldChar w:fldCharType="begin"/>
      </w:r>
      <w:r w:rsidR="00D52657">
        <w:rPr>
          <w:szCs w:val="25"/>
        </w:rPr>
        <w:instrText xml:space="preserve"> ADDIN EN.CITE &lt;EndNote&gt;&lt;Cite&gt;&lt;Author&gt;Datta&lt;/Author&gt;&lt;Year&gt;1997&lt;/Year&gt;&lt;RecNum&gt;67&lt;/RecNum&gt;&lt;record&gt;&lt;rec-number&gt;67&lt;/rec-number&gt;&lt;foreign-keys&gt;&lt;key app="EN" db-id="dzwtr9rs7s9rzoeaw0ev9vw209099stvp0tt"&gt;67&lt;/key&gt;&lt;/foreign-keys&gt;&lt;ref-type name="Journal Article"&gt;17&lt;/ref-type&gt;&lt;contributors&gt;&lt;authors&gt;&lt;author&gt;Datta, R.&lt;/author&gt;&lt;author&gt;Tsai, S. P.&lt;/author&gt;&lt;/authors&gt;&lt;/contributors&gt;&lt;auth-address&gt;Datta, R&amp;#xD;Argonne Natl Lab,Div Energy Syst,Waste Management &amp;amp; Bioengn Sect,9700 S Cass Ave,Argonne,Il 60439&amp;#xD;Argonne Natl Lab,Div Energy Syst,Waste Management &amp;amp; Bioengn Sect,9700 S Cass Ave,Argonne,Il 60439&lt;/auth-address&gt;&lt;titles&gt;&lt;title&gt;Lactic acid production and potential uses: A technology and economics assessment&lt;/title&gt;&lt;secondary-title&gt;Fuels and Chemicals from Biomass&lt;/secondary-title&gt;&lt;alt-title&gt;Acs Sym Ser&lt;/alt-title&gt;&lt;/titles&gt;&lt;periodical&gt;&lt;full-title&gt;Fuels and Chemicals from Biomass&lt;/full-title&gt;&lt;abbr-1&gt;Acs Sym Ser&lt;/abbr-1&gt;&lt;/periodical&gt;&lt;alt-periodical&gt;&lt;full-title&gt;Fuels and Chemicals from Biomass&lt;/full-title&gt;&lt;abbr-1&gt;Acs Sym Ser&lt;/abbr-1&gt;&lt;/alt-periodical&gt;&lt;pages&gt;224-236&lt;/pages&gt;&lt;volume&gt;666&lt;/volume&gt;&lt;dates&gt;&lt;year&gt;1997&lt;/year&gt;&lt;/dates&gt;&lt;isbn&gt;0097-6156&lt;/isbn&gt;&lt;accession-num&gt;ISI:A1997BH84J00012&lt;/accession-num&gt;&lt;urls&gt;&lt;related-urls&gt;&lt;url&gt;&amp;lt;Go to ISI&amp;gt;://A1997BH84J00012&lt;/url&gt;&lt;/related-urls&gt;&lt;/urls&gt;&lt;language&gt;English&lt;/language&gt;&lt;/record&gt;&lt;/Cite&gt;&lt;/EndNote&gt;</w:instrText>
      </w:r>
      <w:r w:rsidR="00AE55DA" w:rsidRPr="004802A7">
        <w:rPr>
          <w:szCs w:val="25"/>
        </w:rPr>
        <w:fldChar w:fldCharType="separate"/>
      </w:r>
      <w:r>
        <w:rPr>
          <w:noProof/>
          <w:szCs w:val="25"/>
        </w:rPr>
        <w:t>(Datta and Tsai 1997)</w:t>
      </w:r>
      <w:r w:rsidR="00AE55DA" w:rsidRPr="004802A7">
        <w:rPr>
          <w:szCs w:val="25"/>
        </w:rPr>
        <w:fldChar w:fldCharType="end"/>
      </w:r>
      <w:r w:rsidRPr="004802A7">
        <w:rPr>
          <w:szCs w:val="25"/>
        </w:rPr>
        <w:t>.</w:t>
      </w:r>
      <w:r w:rsidRPr="004802A7">
        <w:rPr>
          <w:sz w:val="18"/>
          <w:szCs w:val="20"/>
        </w:rPr>
        <w:t xml:space="preserve"> </w:t>
      </w:r>
    </w:p>
    <w:p w:rsidR="003D72AB" w:rsidRPr="004802A7" w:rsidRDefault="00C031BB" w:rsidP="00C031BB">
      <w:pPr>
        <w:autoSpaceDE w:val="0"/>
        <w:autoSpaceDN w:val="0"/>
        <w:adjustRightInd w:val="0"/>
        <w:spacing w:line="480" w:lineRule="auto"/>
        <w:ind w:firstLine="720"/>
      </w:pPr>
      <w:r>
        <w:t>C</w:t>
      </w:r>
      <w:r w:rsidR="003D72AB" w:rsidRPr="004802A7">
        <w:t>urrent chemical</w:t>
      </w:r>
      <w:r>
        <w:t xml:space="preserve"> </w:t>
      </w:r>
      <w:r w:rsidR="003D72AB" w:rsidRPr="004802A7">
        <w:t xml:space="preserve">synthesis routes are based on the conversion of lactonitrile, a byproduct from acrylonitrile synthesis, and can only produce the racemic lactic acid. Nevertheless, due to the restriction of raw materials and the processing costs, chemical conversion is only </w:t>
      </w:r>
      <w:r w:rsidR="003D72AB">
        <w:t>on a</w:t>
      </w:r>
      <w:r w:rsidR="003D72AB" w:rsidRPr="004802A7">
        <w:t xml:space="preserve"> small scale </w:t>
      </w:r>
      <w:r w:rsidR="00AE55DA" w:rsidRPr="004802A7">
        <w:fldChar w:fldCharType="begin"/>
      </w:r>
      <w:r w:rsidR="00D52657">
        <w:instrText xml:space="preserve"> ADDIN EN.CITE &lt;EndNote&gt;&lt;Cite&gt;&lt;Author&gt;Datta&lt;/Author&gt;&lt;Year&gt;2006&lt;/Year&gt;&lt;RecNum&gt;69&lt;/RecNum&gt;&lt;record&gt;&lt;rec-number&gt;69&lt;/rec-number&gt;&lt;foreign-keys&gt;&lt;key app="EN" db-id="dzwtr9rs7s9rzoeaw0ev9vw209099stvp0tt"&gt;69&lt;/key&gt;&lt;/foreign-keys&gt;&lt;ref-type name="Journal Article"&gt;17&lt;/ref-type&gt;&lt;contributors&gt;&lt;authors&gt;&lt;author&gt;Datta, R.&lt;/author&gt;&lt;author&gt;Henry, M.&lt;/author&gt;&lt;/authors&gt;&lt;/contributors&gt;&lt;auth-address&gt;Argonne Natl Lab, Energy Syst Div, Argonne, IL 60439 USA.&amp;#xD;Datta, R, Argonne Natl Lab, Energy Syst Div, 9700 S Cass Ave, Argonne, IL 60439 USA.&amp;#xD;rdatta@anl.gov&lt;/auth-address&gt;&lt;titles&gt;&lt;title&gt;Lactic acid: recent advances in products, processes and technologies - a review&lt;/title&gt;&lt;secondary-title&gt;Journal of Chemical Technology and Biotechnology&lt;/secondary-title&gt;&lt;alt-title&gt;J. Chem. Technol. Biotechnol.&lt;/alt-title&gt;&lt;/titles&gt;&lt;periodical&gt;&lt;full-title&gt;Journal of Chemical Technology and Biotechnology&lt;/full-title&gt;&lt;abbr-1&gt;J. Chem. Technol. Biotechnol.&lt;/abbr-1&gt;&lt;/periodical&gt;&lt;alt-periodical&gt;&lt;full-title&gt;Journal of Chemical Technology and Biotechnology&lt;/full-title&gt;&lt;abbr-1&gt;J. Chem. Technol. Biotechnol.&lt;/abbr-1&gt;&lt;/alt-periodical&gt;&lt;pages&gt;1119-1129&lt;/pages&gt;&lt;volume&gt;81&lt;/volume&gt;&lt;number&gt;7&lt;/number&gt;&lt;keywords&gt;&lt;keyword&gt;lactic acid&lt;/keyword&gt;&lt;keyword&gt;oxychemicals purification&lt;/keyword&gt;&lt;keyword&gt;polymers&lt;/keyword&gt;&lt;keyword&gt;production&lt;/keyword&gt;&lt;keyword&gt;solvents&lt;/keyword&gt;&lt;/keywords&gt;&lt;dates&gt;&lt;year&gt;2006&lt;/year&gt;&lt;pub-dates&gt;&lt;date&gt;Jul&lt;/date&gt;&lt;/pub-dates&gt;&lt;/dates&gt;&lt;isbn&gt;0268-2575&lt;/isbn&gt;&lt;accession-num&gt;ISI:000239129600007&lt;/accession-num&gt;&lt;work-type&gt;Review&lt;/work-type&gt;&lt;urls&gt;&lt;related-urls&gt;&lt;url&gt;&amp;lt;Go to ISI&amp;gt;://000239129600007&lt;/url&gt;&lt;/related-urls&gt;&lt;/urls&gt;&lt;electronic-resource-num&gt;10.1002/jctb.1486&lt;/electronic-resource-num&gt;&lt;language&gt;English&lt;/language&gt;&lt;/record&gt;&lt;/Cite&gt;&lt;/EndNote&gt;</w:instrText>
      </w:r>
      <w:r w:rsidR="00AE55DA" w:rsidRPr="004802A7">
        <w:fldChar w:fldCharType="separate"/>
      </w:r>
      <w:r w:rsidR="003D72AB">
        <w:rPr>
          <w:noProof/>
        </w:rPr>
        <w:t>(Datta and Henry 2006)</w:t>
      </w:r>
      <w:r w:rsidR="00AE55DA" w:rsidRPr="004802A7">
        <w:fldChar w:fldCharType="end"/>
      </w:r>
      <w:r w:rsidR="003D72AB" w:rsidRPr="004802A7">
        <w:t xml:space="preserve">. In recent years, </w:t>
      </w:r>
      <w:r w:rsidR="003D72AB" w:rsidRPr="004802A7">
        <w:rPr>
          <w:noProof/>
        </w:rPr>
        <w:t xml:space="preserve">Kishida </w:t>
      </w:r>
      <w:r w:rsidR="003D72AB" w:rsidRPr="00E140E8">
        <w:rPr>
          <w:i/>
          <w:noProof/>
        </w:rPr>
        <w:t>et al.</w:t>
      </w:r>
      <w:r w:rsidR="003D72AB" w:rsidRPr="004802A7">
        <w:rPr>
          <w:noProof/>
        </w:rPr>
        <w:t xml:space="preserve"> </w:t>
      </w:r>
      <w:r w:rsidR="00AE55DA" w:rsidRPr="004802A7">
        <w:fldChar w:fldCharType="begin"/>
      </w:r>
      <w:r w:rsidR="00D52657">
        <w:instrText xml:space="preserve"> ADDIN EN.CITE &lt;EndNote&gt;&lt;Cite ExcludeAuth="1"&gt;&lt;Author&gt;Kishida&lt;/Author&gt;&lt;Year&gt;2005&lt;/Year&gt;&lt;RecNum&gt;56&lt;/RecNum&gt;&lt;record&gt;&lt;rec-number&gt;56&lt;/rec-number&gt;&lt;foreign-keys&gt;&lt;key app="EN" db-id="dzwtr9rs7s9rzoeaw0ev9vw209099stvp0tt"&gt;56&lt;/key&gt;&lt;/foreign-keys&gt;&lt;ref-type name="Journal Article"&gt;17&lt;/ref-type&gt;&lt;contributors&gt;&lt;authors&gt;&lt;author&gt;Kishida, H.&lt;/author&gt;&lt;author&gt;Jin, F. M.&lt;/author&gt;&lt;author&gt;Zhou, Z. Y.&lt;/author&gt;&lt;author&gt;Moriya, T.&lt;/author&gt;&lt;author&gt;Enomoto, H.&lt;/author&gt;&lt;/authors&gt;&lt;/contributors&gt;&lt;auth-address&gt;Kishida, H&amp;#xD;Hitachi Zosen Corp, Environm Res &amp;amp; Dev Ctr, Environm Syst Headquarters, Kyoto 6258501, Japan&amp;#xD;Hitachi Zosen Corp, Environm Res &amp;amp; Dev Ctr, Environm Syst Headquarters, Kyoto 6258501, Japan&amp;#xD;Hitachi Zosen Corp, Environm Res &amp;amp; Dev Ctr, Environm Syst Headquarters, Kyoto 6258501, Japan&amp;#xD;Tohoku Univ, Grad Sch Environm Studies, Dept Environm Sci &amp;amp; Technol, Sendai, Miyagi 9808579, Japan&amp;#xD;Tohoku Elect Power Co Inc, Ctr Res &amp;amp; Dev, Sendai, Miyagi 9810952, Japan&lt;/auth-address&gt;&lt;titles&gt;&lt;title&gt;Conversion of glycerin into lactic acid by alkaline hydrothermal reaction&lt;/title&gt;&lt;secondary-title&gt;Chemistry Letters&lt;/secondary-title&gt;&lt;alt-title&gt;Chem Lett&lt;/alt-title&gt;&lt;/titles&gt;&lt;periodical&gt;&lt;full-title&gt;Chemistry Letters&lt;/full-title&gt;&lt;abbr-1&gt;Chem Lett&lt;/abbr-1&gt;&lt;/periodical&gt;&lt;alt-periodical&gt;&lt;full-title&gt;Chemistry Letters&lt;/full-title&gt;&lt;abbr-1&gt;Chem Lett&lt;/abbr-1&gt;&lt;/alt-periodical&gt;&lt;pages&gt;1560-1561&lt;/pages&gt;&lt;volume&gt;34&lt;/volume&gt;&lt;number&gt;11&lt;/number&gt;&lt;keywords&gt;&lt;keyword&gt;biomass&lt;/keyword&gt;&lt;keyword&gt;water&lt;/keyword&gt;&lt;/keywords&gt;&lt;dates&gt;&lt;year&gt;2005&lt;/year&gt;&lt;pub-dates&gt;&lt;date&gt;Nov 5&lt;/date&gt;&lt;/pub-dates&gt;&lt;/dates&gt;&lt;isbn&gt;0366-7022&lt;/isbn&gt;&lt;accession-num&gt;ISI:000233771600048&lt;/accession-num&gt;&lt;urls&gt;&lt;related-urls&gt;&lt;url&gt;&amp;lt;Go to ISI&amp;gt;://000233771600048&lt;/url&gt;&lt;/related-urls&gt;&lt;/urls&gt;&lt;language&gt;English&lt;/language&gt;&lt;/record&gt;&lt;/Cite&gt;&lt;/EndNote&gt;</w:instrText>
      </w:r>
      <w:r w:rsidR="00AE55DA" w:rsidRPr="004802A7">
        <w:fldChar w:fldCharType="separate"/>
      </w:r>
      <w:r w:rsidR="003D72AB">
        <w:rPr>
          <w:noProof/>
        </w:rPr>
        <w:t>(2005)</w:t>
      </w:r>
      <w:r w:rsidR="00AE55DA" w:rsidRPr="004802A7">
        <w:fldChar w:fldCharType="end"/>
      </w:r>
      <w:r w:rsidR="003D72AB" w:rsidRPr="004802A7">
        <w:t xml:space="preserve"> provided a new method of lactic acid production </w:t>
      </w:r>
      <w:r w:rsidR="003D72AB">
        <w:t>from</w:t>
      </w:r>
      <w:r w:rsidR="003D72AB" w:rsidRPr="004802A7">
        <w:t xml:space="preserve"> glycer</w:t>
      </w:r>
      <w:r w:rsidR="003D72AB">
        <w:t xml:space="preserve">ol. Glycerol can be converted </w:t>
      </w:r>
      <w:r w:rsidR="003D72AB" w:rsidRPr="004802A7">
        <w:t xml:space="preserve">to lactic acid with high concentration of alkali such as NaOH or KOH as homogeneous catalyst in water </w:t>
      </w:r>
      <w:r w:rsidR="003D72AB">
        <w:t>at</w:t>
      </w:r>
      <w:r w:rsidR="003D72AB" w:rsidRPr="004802A7">
        <w:t xml:space="preserve"> around 300°C. During </w:t>
      </w:r>
      <w:r w:rsidR="003D72AB">
        <w:t xml:space="preserve">a </w:t>
      </w:r>
      <w:r w:rsidR="003D72AB" w:rsidRPr="004802A7">
        <w:t>90</w:t>
      </w:r>
      <w:r>
        <w:t xml:space="preserve"> </w:t>
      </w:r>
      <w:r w:rsidR="003D72AB" w:rsidRPr="004802A7">
        <w:t>min reaction, the yield of lactic acid can reach as high as 90</w:t>
      </w:r>
      <w:r>
        <w:t xml:space="preserve"> </w:t>
      </w:r>
      <w:r w:rsidR="003D72AB" w:rsidRPr="004802A7">
        <w:t xml:space="preserve">% (mol %) with 100% glycerol conversion, when the reaction </w:t>
      </w:r>
      <w:r w:rsidR="003D72AB">
        <w:t>takes</w:t>
      </w:r>
      <w:r w:rsidR="003D72AB" w:rsidRPr="004802A7">
        <w:t xml:space="preserve"> place at 300°C with 1.25</w:t>
      </w:r>
      <w:r w:rsidR="003D72AB">
        <w:t xml:space="preserve"> </w:t>
      </w:r>
      <w:r w:rsidR="003D72AB" w:rsidRPr="004802A7">
        <w:t>M NaOH or KOH and 0.33</w:t>
      </w:r>
      <w:r w:rsidR="003D72AB">
        <w:t xml:space="preserve"> </w:t>
      </w:r>
      <w:r w:rsidR="003D72AB" w:rsidRPr="004802A7">
        <w:t xml:space="preserve">M glycerol </w:t>
      </w:r>
      <w:r>
        <w:t>present initially</w:t>
      </w:r>
      <w:r w:rsidR="003D72AB" w:rsidRPr="004802A7">
        <w:t xml:space="preserve">. Theoretically, the only mass lost during the reaction is the </w:t>
      </w:r>
      <w:r w:rsidR="003D72AB">
        <w:t>release of one molecule</w:t>
      </w:r>
      <w:r w:rsidR="003D72AB" w:rsidRPr="004802A7">
        <w:t xml:space="preserve"> of H</w:t>
      </w:r>
      <w:r w:rsidR="003D72AB" w:rsidRPr="004802A7">
        <w:rPr>
          <w:vertAlign w:val="subscript"/>
        </w:rPr>
        <w:t>2</w:t>
      </w:r>
      <w:r>
        <w:t xml:space="preserve"> from each molecule</w:t>
      </w:r>
      <w:r w:rsidR="003D72AB" w:rsidRPr="004802A7">
        <w:t xml:space="preserve"> of glycerol. </w:t>
      </w:r>
    </w:p>
    <w:p w:rsidR="003D72AB" w:rsidRDefault="003D72AB" w:rsidP="003D72AB">
      <w:pPr>
        <w:spacing w:line="480" w:lineRule="auto"/>
        <w:ind w:firstLine="720"/>
      </w:pPr>
      <w:r w:rsidRPr="004802A7">
        <w:t>Though it’s an efficient reaction, the application is restricted by the corrosiveness of the catalysts. At 300°C, high concentration of OH</w:t>
      </w:r>
      <w:r w:rsidRPr="004802A7">
        <w:rPr>
          <w:vertAlign w:val="superscript"/>
        </w:rPr>
        <w:t>-</w:t>
      </w:r>
      <w:r w:rsidRPr="004802A7">
        <w:t xml:space="preserve"> from NaOH or KOH will cause severe </w:t>
      </w:r>
      <w:r>
        <w:t>corrosion</w:t>
      </w:r>
      <w:r w:rsidRPr="004802A7">
        <w:t xml:space="preserve"> to the stainless steel reactors. The application of lactic acid synthesis method from glycerol requires techniques that can reduce the harshness of t</w:t>
      </w:r>
      <w:r w:rsidR="00C031BB">
        <w:t>he reaction condition. T</w:t>
      </w:r>
      <w:r w:rsidRPr="004802A7">
        <w:t xml:space="preserve">here </w:t>
      </w:r>
      <w:r w:rsidR="00C031BB">
        <w:t>might be</w:t>
      </w:r>
      <w:r w:rsidRPr="004802A7">
        <w:t xml:space="preserve"> two possible ways to overcome the problems caused by the alkali in </w:t>
      </w:r>
      <w:r>
        <w:t>the conversion of glycerol. The f</w:t>
      </w:r>
      <w:r w:rsidRPr="004802A7">
        <w:t xml:space="preserve">irst </w:t>
      </w:r>
      <w:r>
        <w:t>solution</w:t>
      </w:r>
      <w:r w:rsidRPr="004802A7">
        <w:t xml:space="preserve"> is to change the reaction procedure</w:t>
      </w:r>
      <w:r w:rsidR="00C031BB">
        <w:t>- adding alkali in small batch increments</w:t>
      </w:r>
      <w:r w:rsidRPr="004802A7">
        <w:t>. The other method is to replace the catalyst with a less corrosive one, such as the solid base (heterogeneous) catalyst, which will largely reduce the concentration of OH</w:t>
      </w:r>
      <w:r w:rsidRPr="004802A7">
        <w:rPr>
          <w:vertAlign w:val="superscript"/>
        </w:rPr>
        <w:t>-</w:t>
      </w:r>
      <w:r w:rsidRPr="004802A7">
        <w:t xml:space="preserve">, and consequently will diminish the </w:t>
      </w:r>
      <w:r>
        <w:t>corrosion</w:t>
      </w:r>
      <w:r w:rsidRPr="004802A7">
        <w:t xml:space="preserve"> issue.</w:t>
      </w:r>
    </w:p>
    <w:p w:rsidR="003D72AB" w:rsidRPr="004802A7" w:rsidRDefault="003D72AB" w:rsidP="003D72AB">
      <w:pPr>
        <w:spacing w:line="480" w:lineRule="auto"/>
        <w:ind w:firstLine="720"/>
      </w:pPr>
    </w:p>
    <w:p w:rsidR="003D72AB" w:rsidRPr="00F939A0" w:rsidRDefault="003D72AB" w:rsidP="003D72AB">
      <w:pPr>
        <w:pStyle w:val="Heading2"/>
        <w:spacing w:line="480" w:lineRule="auto"/>
        <w:jc w:val="left"/>
        <w:rPr>
          <w:rFonts w:eastAsiaTheme="minorEastAsia"/>
          <w:iCs w:val="0"/>
        </w:rPr>
      </w:pPr>
      <w:bookmarkStart w:id="26" w:name="_Toc298112602"/>
      <w:bookmarkStart w:id="27" w:name="_Toc299546951"/>
      <w:r w:rsidRPr="00F939A0">
        <w:rPr>
          <w:rFonts w:eastAsiaTheme="minorEastAsia"/>
        </w:rPr>
        <w:t>Objectives</w:t>
      </w:r>
      <w:bookmarkEnd w:id="26"/>
      <w:bookmarkEnd w:id="27"/>
    </w:p>
    <w:p w:rsidR="003D72AB" w:rsidRPr="004802A7" w:rsidRDefault="003D72AB" w:rsidP="003D72AB">
      <w:pPr>
        <w:spacing w:line="480" w:lineRule="auto"/>
      </w:pPr>
      <w:r>
        <w:tab/>
        <w:t>Therefore, t</w:t>
      </w:r>
      <w:r w:rsidRPr="004802A7">
        <w:t xml:space="preserve">he overall objective of </w:t>
      </w:r>
      <w:r w:rsidR="005D3778">
        <w:t>this thesis</w:t>
      </w:r>
      <w:r>
        <w:t xml:space="preserve"> is to convert crude glycerol </w:t>
      </w:r>
      <w:r w:rsidRPr="004802A7">
        <w:t xml:space="preserve">to lactic acid with </w:t>
      </w:r>
      <w:r>
        <w:t>good</w:t>
      </w:r>
      <w:r w:rsidRPr="004802A7">
        <w:t xml:space="preserve"> conversion and selectivity, and to improve the reaction condition</w:t>
      </w:r>
      <w:r w:rsidR="005D3778">
        <w:t>s</w:t>
      </w:r>
      <w:r w:rsidRPr="004802A7">
        <w:t xml:space="preserve"> by reducing the corrosiveness.</w:t>
      </w:r>
    </w:p>
    <w:p w:rsidR="003D72AB" w:rsidRDefault="003D72AB" w:rsidP="003D72AB">
      <w:pPr>
        <w:spacing w:line="480" w:lineRule="auto"/>
      </w:pPr>
      <w:r w:rsidRPr="004802A7">
        <w:t xml:space="preserve">In order to achieve the goal, two </w:t>
      </w:r>
      <w:r>
        <w:t>approaches</w:t>
      </w:r>
      <w:r w:rsidRPr="004802A7">
        <w:t xml:space="preserve"> </w:t>
      </w:r>
      <w:r>
        <w:t>were</w:t>
      </w:r>
      <w:r w:rsidRPr="004802A7">
        <w:t xml:space="preserve"> </w:t>
      </w:r>
      <w:r>
        <w:t>investigated</w:t>
      </w:r>
      <w:r w:rsidRPr="004802A7">
        <w:t xml:space="preserve">, </w:t>
      </w:r>
    </w:p>
    <w:p w:rsidR="003D72AB" w:rsidRPr="004802A7" w:rsidRDefault="003D72AB" w:rsidP="003D72AB">
      <w:pPr>
        <w:spacing w:line="480" w:lineRule="auto"/>
      </w:pPr>
    </w:p>
    <w:p w:rsidR="003D72AB" w:rsidRDefault="003D72AB" w:rsidP="003D72AB">
      <w:pPr>
        <w:spacing w:line="480" w:lineRule="auto"/>
      </w:pPr>
      <w:r>
        <w:t>1</w:t>
      </w:r>
      <w:r w:rsidRPr="004802A7">
        <w:t>. Reducing the corrosiveness by i</w:t>
      </w:r>
      <w:r>
        <w:t>ntroducing solid base catalysts;</w:t>
      </w:r>
    </w:p>
    <w:p w:rsidR="003D72AB" w:rsidRPr="004802A7" w:rsidRDefault="003D72AB" w:rsidP="003D72AB">
      <w:pPr>
        <w:spacing w:line="480" w:lineRule="auto"/>
      </w:pPr>
      <w:r>
        <w:t>2</w:t>
      </w:r>
      <w:r w:rsidRPr="004802A7">
        <w:t>. Utilizing fed-batch system wi</w:t>
      </w:r>
      <w:r>
        <w:t>th NaOH as homogeneous catalyst.</w:t>
      </w:r>
    </w:p>
    <w:p w:rsidR="003D72AB" w:rsidRPr="004802A7" w:rsidRDefault="003D72AB" w:rsidP="003D72AB">
      <w:pPr>
        <w:spacing w:line="480" w:lineRule="auto"/>
      </w:pPr>
    </w:p>
    <w:p w:rsidR="003D72AB" w:rsidRDefault="003D72AB" w:rsidP="003D72AB">
      <w:pPr>
        <w:spacing w:after="200" w:line="480" w:lineRule="auto"/>
      </w:pPr>
      <w:r>
        <w:tab/>
        <w:t>For b</w:t>
      </w:r>
      <w:r w:rsidRPr="004802A7">
        <w:t xml:space="preserve">oth </w:t>
      </w:r>
      <w:r>
        <w:t>tasks,</w:t>
      </w:r>
      <w:r w:rsidRPr="004802A7">
        <w:t xml:space="preserve"> pure gl</w:t>
      </w:r>
      <w:r>
        <w:t>ycerol was used for process development, and the developed process was applied to crude glycerol</w:t>
      </w:r>
      <w:r w:rsidRPr="004802A7">
        <w:t>.</w:t>
      </w:r>
    </w:p>
    <w:p w:rsidR="003D72AB" w:rsidRDefault="003D72AB" w:rsidP="003D72AB">
      <w:pPr>
        <w:spacing w:after="200" w:line="276" w:lineRule="auto"/>
      </w:pPr>
      <w:r>
        <w:br w:type="page"/>
      </w:r>
    </w:p>
    <w:p w:rsidR="003D72AB" w:rsidRPr="000E410E" w:rsidRDefault="003D72AB" w:rsidP="003D72AB">
      <w:pPr>
        <w:pStyle w:val="Style2"/>
        <w:spacing w:line="240" w:lineRule="auto"/>
        <w:jc w:val="center"/>
      </w:pPr>
      <w:bookmarkStart w:id="28" w:name="_Toc298112603"/>
      <w:bookmarkStart w:id="29" w:name="_Toc299546952"/>
      <w:r>
        <w:lastRenderedPageBreak/>
        <w:t>Chapter 2</w:t>
      </w:r>
      <w:bookmarkEnd w:id="28"/>
      <w:bookmarkEnd w:id="29"/>
    </w:p>
    <w:p w:rsidR="003D72AB" w:rsidRPr="007C3E5F" w:rsidRDefault="003D72AB" w:rsidP="003D72AB">
      <w:pPr>
        <w:pStyle w:val="Heading1"/>
        <w:spacing w:line="360" w:lineRule="auto"/>
      </w:pPr>
      <w:bookmarkStart w:id="30" w:name="_Toc298112604"/>
      <w:bookmarkStart w:id="31" w:name="_Toc299546953"/>
      <w:r w:rsidRPr="007C3E5F">
        <w:t>Literature review</w:t>
      </w:r>
      <w:bookmarkEnd w:id="30"/>
      <w:bookmarkEnd w:id="31"/>
    </w:p>
    <w:p w:rsidR="003D72AB" w:rsidRPr="00F939A0" w:rsidRDefault="003D72AB" w:rsidP="003D72AB">
      <w:pPr>
        <w:pStyle w:val="Heading2"/>
        <w:spacing w:line="480" w:lineRule="auto"/>
        <w:jc w:val="left"/>
        <w:rPr>
          <w:rFonts w:eastAsiaTheme="minorEastAsia"/>
          <w:iCs w:val="0"/>
        </w:rPr>
      </w:pPr>
      <w:bookmarkStart w:id="32" w:name="_Toc298112605"/>
      <w:bookmarkStart w:id="33" w:name="_Toc299546954"/>
      <w:r w:rsidRPr="00F939A0">
        <w:rPr>
          <w:rFonts w:eastAsiaTheme="minorEastAsia"/>
        </w:rPr>
        <w:t>2.1 Properties of crude glycerol</w:t>
      </w:r>
      <w:bookmarkEnd w:id="32"/>
      <w:bookmarkEnd w:id="33"/>
    </w:p>
    <w:p w:rsidR="003D72AB" w:rsidRPr="004802A7" w:rsidRDefault="003D72AB" w:rsidP="003D72AB">
      <w:pPr>
        <w:autoSpaceDE w:val="0"/>
        <w:autoSpaceDN w:val="0"/>
        <w:adjustRightInd w:val="0"/>
        <w:spacing w:line="480" w:lineRule="auto"/>
        <w:ind w:firstLine="720"/>
      </w:pPr>
      <w:r>
        <w:t>The term</w:t>
      </w:r>
      <w:r w:rsidRPr="004802A7">
        <w:t xml:space="preserve"> </w:t>
      </w:r>
      <w:r>
        <w:t>“</w:t>
      </w:r>
      <w:r w:rsidRPr="004802A7">
        <w:t>crude glycerol</w:t>
      </w:r>
      <w:r>
        <w:t>”</w:t>
      </w:r>
      <w:r w:rsidR="005D3778">
        <w:t xml:space="preserve"> refers to an aqueous </w:t>
      </w:r>
      <w:r w:rsidRPr="004802A7">
        <w:t>mixture separated from the biodiesel production</w:t>
      </w:r>
      <w:r w:rsidR="005D3778">
        <w:t>, enriched in</w:t>
      </w:r>
      <w:r w:rsidRPr="004802A7">
        <w:t xml:space="preserve"> glycerol. Thompson and He </w:t>
      </w:r>
      <w:r w:rsidR="00AE55DA" w:rsidRPr="004802A7">
        <w:fldChar w:fldCharType="begin"/>
      </w:r>
      <w:r w:rsidR="00D52657">
        <w:instrText xml:space="preserve"> ADDIN EN.CITE &lt;EndNote&gt;&lt;Cite ExcludeAuth="1"&gt;&lt;Author&gt;Thompson&lt;/Author&gt;&lt;Year&gt;2006&lt;/Year&gt;&lt;RecNum&gt;17&lt;/RecNum&gt;&lt;record&gt;&lt;rec-number&gt;17&lt;/rec-number&gt;&lt;foreign-keys&gt;&lt;key app="EN" db-id="dzwtr9rs7s9rzoeaw0ev9vw209099stvp0tt"&gt;17&lt;/key&gt;&lt;/foreign-keys&gt;&lt;ref-type name="Journal Article"&gt;17&lt;/ref-type&gt;&lt;contributors&gt;&lt;authors&gt;&lt;author&gt;Thompson, J. C.&lt;/author&gt;&lt;author&gt;He, B. B.&lt;/author&gt;&lt;/authors&gt;&lt;/contributors&gt;&lt;auth-address&gt;Univ Idaho, Moscow, ID 83843 USA.&amp;#xD;He, BB, 81A James Martin Lab, Moscow, ID 83844 USA.&amp;#xD;bhe@uidaho.edu&lt;/auth-address&gt;&lt;titles&gt;&lt;title&gt;Characterization of crude glycerol from biodiesel production from multiple feedstocks&lt;/title&gt;&lt;secondary-title&gt;Applied Engineering in Agriculture&lt;/secondary-title&gt;&lt;alt-title&gt;Appl. Eng. Agric.&lt;/alt-title&gt;&lt;/titles&gt;&lt;periodical&gt;&lt;full-title&gt;Applied Engineering in Agriculture&lt;/full-title&gt;&lt;abbr-1&gt;Appl. Eng. Agric.&lt;/abbr-1&gt;&lt;/periodical&gt;&lt;alt-periodical&gt;&lt;full-title&gt;Applied Engineering in Agriculture&lt;/full-title&gt;&lt;abbr-1&gt;Appl. Eng. Agric.&lt;/abbr-1&gt;&lt;/alt-periodical&gt;&lt;pages&gt;261-265&lt;/pages&gt;&lt;volume&gt;22&lt;/volume&gt;&lt;number&gt;2&lt;/number&gt;&lt;keywords&gt;&lt;keyword&gt;biodiesel&lt;/keyword&gt;&lt;keyword&gt;crude glycerol&lt;/keyword&gt;&lt;keyword&gt;glycerin&lt;/keyword&gt;&lt;/keywords&gt;&lt;dates&gt;&lt;year&gt;2006&lt;/year&gt;&lt;pub-dates&gt;&lt;date&gt;Mar&lt;/date&gt;&lt;/pub-dates&gt;&lt;/dates&gt;&lt;isbn&gt;0883-8542&lt;/isbn&gt;&lt;accession-num&gt;ISI:000236633600009&lt;/accession-num&gt;&lt;work-type&gt;Article&lt;/work-type&gt;&lt;urls&gt;&lt;related-urls&gt;&lt;url&gt;&amp;lt;Go to ISI&amp;gt;://000236633600009&lt;/url&gt;&lt;/related-urls&gt;&lt;/urls&gt;&lt;language&gt;English&lt;/language&gt;&lt;/record&gt;&lt;/Cite&gt;&lt;/EndNote&gt;</w:instrText>
      </w:r>
      <w:r w:rsidR="00AE55DA" w:rsidRPr="004802A7">
        <w:fldChar w:fldCharType="separate"/>
      </w:r>
      <w:r>
        <w:rPr>
          <w:noProof/>
        </w:rPr>
        <w:t>(2006)</w:t>
      </w:r>
      <w:r w:rsidR="00AE55DA" w:rsidRPr="004802A7">
        <w:fldChar w:fldCharType="end"/>
      </w:r>
      <w:r w:rsidRPr="004802A7">
        <w:t xml:space="preserve"> have tested some characteristics of crude glycerol from different </w:t>
      </w:r>
      <w:r w:rsidR="005D3778">
        <w:t xml:space="preserve">oleochemical </w:t>
      </w:r>
      <w:r w:rsidRPr="004802A7">
        <w:t>raw materials, and the re</w:t>
      </w:r>
      <w:r>
        <w:t>sults are shown in Table 2-1</w:t>
      </w:r>
      <w:r w:rsidR="005D3778">
        <w:t xml:space="preserve">. Commercial crude glycerol </w:t>
      </w:r>
      <w:r w:rsidRPr="004802A7">
        <w:t>contains 80-85% glycerol, and less than 10% of water, salts, as well as residual substances from the production process</w:t>
      </w:r>
      <w:bookmarkStart w:id="34" w:name="OLE_LINK7"/>
      <w:bookmarkStart w:id="35" w:name="OLE_LINK8"/>
      <w:r w:rsidRPr="004802A7">
        <w:t xml:space="preserve">. </w:t>
      </w:r>
      <w:bookmarkEnd w:id="34"/>
      <w:bookmarkEnd w:id="35"/>
      <w:r w:rsidRPr="004802A7">
        <w:t xml:space="preserve">The metals Ca, K, Mg, Na, P, and S </w:t>
      </w:r>
      <w:r>
        <w:t>are</w:t>
      </w:r>
      <w:r w:rsidRPr="004802A7">
        <w:t xml:space="preserve"> present in s</w:t>
      </w:r>
      <w:r>
        <w:t>mall quantities. However, due</w:t>
      </w:r>
      <w:r w:rsidRPr="004802A7">
        <w:t xml:space="preserve"> to the sodium or potassium methylate catalyst used in the biodiesel production sodium or potassium hydroxide has a concentration over 1% by weight.</w:t>
      </w:r>
    </w:p>
    <w:p w:rsidR="003D72AB" w:rsidRDefault="003D72AB" w:rsidP="009A6322">
      <w:pPr>
        <w:autoSpaceDE w:val="0"/>
        <w:autoSpaceDN w:val="0"/>
        <w:adjustRightInd w:val="0"/>
        <w:spacing w:afterLines="50"/>
        <w:jc w:val="center"/>
        <w:rPr>
          <w:szCs w:val="20"/>
        </w:rPr>
      </w:pPr>
    </w:p>
    <w:p w:rsidR="003D72AB" w:rsidRDefault="003D72AB" w:rsidP="009A6322">
      <w:pPr>
        <w:autoSpaceDE w:val="0"/>
        <w:autoSpaceDN w:val="0"/>
        <w:adjustRightInd w:val="0"/>
        <w:spacing w:afterLines="50"/>
        <w:jc w:val="center"/>
        <w:rPr>
          <w:b/>
          <w:szCs w:val="20"/>
        </w:rPr>
      </w:pPr>
      <w:bookmarkStart w:id="36" w:name="_Toc298100461"/>
      <w:bookmarkStart w:id="37" w:name="_Toc298423328"/>
      <w:r>
        <w:rPr>
          <w:b/>
          <w:szCs w:val="20"/>
        </w:rPr>
        <w:t>Table 2</w:t>
      </w:r>
      <w:r w:rsidRPr="005B3C76">
        <w:rPr>
          <w:b/>
          <w:szCs w:val="20"/>
        </w:rPr>
        <w:t xml:space="preserve">- </w:t>
      </w:r>
      <w:r w:rsidR="00AE55DA">
        <w:rPr>
          <w:b/>
          <w:szCs w:val="20"/>
        </w:rPr>
        <w:fldChar w:fldCharType="begin"/>
      </w:r>
      <w:r>
        <w:rPr>
          <w:b/>
          <w:szCs w:val="20"/>
        </w:rPr>
        <w:instrText xml:space="preserve"> SEQ Table_II- \* ARABIC </w:instrText>
      </w:r>
      <w:r w:rsidR="00AE55DA">
        <w:rPr>
          <w:b/>
          <w:szCs w:val="20"/>
        </w:rPr>
        <w:fldChar w:fldCharType="separate"/>
      </w:r>
      <w:r w:rsidR="000053BB">
        <w:rPr>
          <w:b/>
          <w:noProof/>
          <w:szCs w:val="20"/>
        </w:rPr>
        <w:t>1</w:t>
      </w:r>
      <w:r w:rsidR="00AE55DA">
        <w:rPr>
          <w:b/>
          <w:szCs w:val="20"/>
        </w:rPr>
        <w:fldChar w:fldCharType="end"/>
      </w:r>
      <w:r w:rsidRPr="005B3C76">
        <w:rPr>
          <w:b/>
          <w:szCs w:val="20"/>
        </w:rPr>
        <w:t xml:space="preserve"> </w:t>
      </w:r>
      <w:r w:rsidRPr="001455B2">
        <w:rPr>
          <w:b/>
          <w:szCs w:val="20"/>
        </w:rPr>
        <w:t>Analysis results of macro elements, carbon and nitrogen in crude glycerol</w:t>
      </w:r>
      <w:bookmarkEnd w:id="36"/>
      <w:bookmarkEnd w:id="37"/>
    </w:p>
    <w:p w:rsidR="003D72AB" w:rsidRPr="005B3C76" w:rsidRDefault="00AE55DA" w:rsidP="009A6322">
      <w:pPr>
        <w:autoSpaceDE w:val="0"/>
        <w:autoSpaceDN w:val="0"/>
        <w:adjustRightInd w:val="0"/>
        <w:spacing w:afterLines="50"/>
        <w:jc w:val="center"/>
        <w:rPr>
          <w:b/>
          <w:szCs w:val="20"/>
        </w:rPr>
      </w:pPr>
      <w:r w:rsidRPr="001455B2">
        <w:rPr>
          <w:b/>
          <w:szCs w:val="20"/>
        </w:rPr>
        <w:fldChar w:fldCharType="begin"/>
      </w:r>
      <w:r w:rsidR="00D52657">
        <w:rPr>
          <w:b/>
          <w:szCs w:val="20"/>
        </w:rPr>
        <w:instrText xml:space="preserve"> ADDIN EN.CITE &lt;EndNote&gt;&lt;Cite&gt;&lt;Author&gt;Thompson&lt;/Author&gt;&lt;Year&gt;2006&lt;/Year&gt;&lt;RecNum&gt;17&lt;/RecNum&gt;&lt;record&gt;&lt;rec-number&gt;17&lt;/rec-number&gt;&lt;foreign-keys&gt;&lt;key app="EN" db-id="dzwtr9rs7s9rzoeaw0ev9vw209099stvp0tt"&gt;17&lt;/key&gt;&lt;/foreign-keys&gt;&lt;ref-type name="Journal Article"&gt;17&lt;/ref-type&gt;&lt;contributors&gt;&lt;authors&gt;&lt;author&gt;Thompson, J. C.&lt;/author&gt;&lt;author&gt;He, B. B.&lt;/author&gt;&lt;/authors&gt;&lt;/contributors&gt;&lt;auth-address&gt;Univ Idaho, Moscow, ID 83843 USA.&amp;#xD;He, BB, 81A James Martin Lab, Moscow, ID 83844 USA.&amp;#xD;bhe@uidaho.edu&lt;/auth-address&gt;&lt;titles&gt;&lt;title&gt;Characterization of crude glycerol from biodiesel production from multiple feedstocks&lt;/title&gt;&lt;secondary-title&gt;Applied Engineering in Agriculture&lt;/secondary-title&gt;&lt;alt-title&gt;Appl. Eng. Agric.&lt;/alt-title&gt;&lt;/titles&gt;&lt;periodical&gt;&lt;full-title&gt;Applied Engineering in Agriculture&lt;/full-title&gt;&lt;abbr-1&gt;Appl. Eng. Agric.&lt;/abbr-1&gt;&lt;/periodical&gt;&lt;alt-periodical&gt;&lt;full-title&gt;Applied Engineering in Agriculture&lt;/full-title&gt;&lt;abbr-1&gt;Appl. Eng. Agric.&lt;/abbr-1&gt;&lt;/alt-periodical&gt;&lt;pages&gt;261-265&lt;/pages&gt;&lt;volume&gt;22&lt;/volume&gt;&lt;number&gt;2&lt;/number&gt;&lt;keywords&gt;&lt;keyword&gt;biodiesel&lt;/keyword&gt;&lt;keyword&gt;crude glycerol&lt;/keyword&gt;&lt;keyword&gt;glycerin&lt;/keyword&gt;&lt;/keywords&gt;&lt;dates&gt;&lt;year&gt;2006&lt;/year&gt;&lt;pub-dates&gt;&lt;date&gt;Mar&lt;/date&gt;&lt;/pub-dates&gt;&lt;/dates&gt;&lt;isbn&gt;0883-8542&lt;/isbn&gt;&lt;accession-num&gt;ISI:000236633600009&lt;/accession-num&gt;&lt;work-type&gt;Article&lt;/work-type&gt;&lt;urls&gt;&lt;related-urls&gt;&lt;url&gt;&amp;lt;Go to ISI&amp;gt;://000236633600009&lt;/url&gt;&lt;/related-urls&gt;&lt;/urls&gt;&lt;language&gt;English&lt;/language&gt;&lt;/record&gt;&lt;/Cite&gt;&lt;/EndNote&gt;</w:instrText>
      </w:r>
      <w:r w:rsidRPr="001455B2">
        <w:rPr>
          <w:b/>
          <w:szCs w:val="20"/>
        </w:rPr>
        <w:fldChar w:fldCharType="separate"/>
      </w:r>
      <w:r w:rsidR="003D72AB" w:rsidRPr="001455B2">
        <w:rPr>
          <w:b/>
          <w:noProof/>
          <w:szCs w:val="20"/>
        </w:rPr>
        <w:t>(Thompson and He 2006)</w:t>
      </w:r>
      <w:r w:rsidRPr="001455B2">
        <w:rPr>
          <w:b/>
          <w:szCs w:val="20"/>
        </w:rPr>
        <w:fldChar w:fldCharType="end"/>
      </w:r>
    </w:p>
    <w:tbl>
      <w:tblPr>
        <w:tblStyle w:val="TableGrid"/>
        <w:tblW w:w="91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84"/>
        <w:gridCol w:w="1098"/>
        <w:gridCol w:w="7"/>
        <w:gridCol w:w="1105"/>
        <w:gridCol w:w="1161"/>
        <w:gridCol w:w="1105"/>
        <w:gridCol w:w="1105"/>
        <w:gridCol w:w="1216"/>
      </w:tblGrid>
      <w:tr w:rsidR="005D3778" w:rsidRPr="004802A7" w:rsidTr="005D3778">
        <w:trPr>
          <w:trHeight w:val="614"/>
          <w:jc w:val="center"/>
        </w:trPr>
        <w:tc>
          <w:tcPr>
            <w:tcW w:w="2384" w:type="dxa"/>
            <w:tcBorders>
              <w:top w:val="single" w:sz="4" w:space="0" w:color="000000" w:themeColor="text1"/>
              <w:bottom w:val="single" w:sz="4" w:space="0" w:color="000000" w:themeColor="text1"/>
            </w:tcBorders>
          </w:tcPr>
          <w:p w:rsidR="005D3778" w:rsidRPr="004802A7" w:rsidRDefault="005D3778" w:rsidP="00C2447C">
            <w:pPr>
              <w:rPr>
                <w:b/>
                <w:sz w:val="20"/>
              </w:rPr>
            </w:pPr>
            <w:r w:rsidRPr="004802A7">
              <w:rPr>
                <w:b/>
                <w:sz w:val="20"/>
              </w:rPr>
              <w:t>Feed stock</w:t>
            </w:r>
          </w:p>
        </w:tc>
        <w:tc>
          <w:tcPr>
            <w:tcW w:w="1098" w:type="dxa"/>
            <w:tcBorders>
              <w:top w:val="single" w:sz="4" w:space="0" w:color="000000" w:themeColor="text1"/>
              <w:bottom w:val="single" w:sz="4" w:space="0" w:color="000000" w:themeColor="text1"/>
            </w:tcBorders>
          </w:tcPr>
          <w:p w:rsidR="005D3778" w:rsidRPr="004802A7" w:rsidRDefault="005D3778" w:rsidP="00C2447C">
            <w:pPr>
              <w:jc w:val="center"/>
              <w:rPr>
                <w:b/>
                <w:sz w:val="20"/>
              </w:rPr>
            </w:pPr>
            <w:r w:rsidRPr="004802A7">
              <w:rPr>
                <w:b/>
                <w:sz w:val="20"/>
              </w:rPr>
              <w:t>IdaGold Mustard</w:t>
            </w:r>
          </w:p>
        </w:tc>
        <w:tc>
          <w:tcPr>
            <w:tcW w:w="1112" w:type="dxa"/>
            <w:gridSpan w:val="2"/>
            <w:tcBorders>
              <w:top w:val="single" w:sz="4" w:space="0" w:color="000000" w:themeColor="text1"/>
              <w:bottom w:val="single" w:sz="4" w:space="0" w:color="000000" w:themeColor="text1"/>
            </w:tcBorders>
          </w:tcPr>
          <w:p w:rsidR="005D3778" w:rsidRPr="004802A7" w:rsidRDefault="005D3778" w:rsidP="00C2447C">
            <w:pPr>
              <w:jc w:val="center"/>
              <w:rPr>
                <w:b/>
                <w:sz w:val="20"/>
              </w:rPr>
            </w:pPr>
            <w:r w:rsidRPr="004802A7">
              <w:rPr>
                <w:b/>
                <w:sz w:val="20"/>
              </w:rPr>
              <w:t>PacGold</w:t>
            </w:r>
            <w:r w:rsidRPr="004802A7">
              <w:rPr>
                <w:sz w:val="20"/>
              </w:rPr>
              <w:t xml:space="preserve"> </w:t>
            </w:r>
            <w:r w:rsidRPr="004802A7">
              <w:rPr>
                <w:b/>
                <w:sz w:val="20"/>
              </w:rPr>
              <w:t>Mustard</w:t>
            </w:r>
          </w:p>
        </w:tc>
        <w:tc>
          <w:tcPr>
            <w:tcW w:w="1161" w:type="dxa"/>
            <w:tcBorders>
              <w:top w:val="single" w:sz="4" w:space="0" w:color="000000" w:themeColor="text1"/>
              <w:bottom w:val="single" w:sz="4" w:space="0" w:color="000000" w:themeColor="text1"/>
            </w:tcBorders>
          </w:tcPr>
          <w:p w:rsidR="005D3778" w:rsidRPr="004802A7" w:rsidRDefault="005D3778" w:rsidP="00C2447C">
            <w:pPr>
              <w:jc w:val="center"/>
              <w:rPr>
                <w:b/>
                <w:sz w:val="20"/>
              </w:rPr>
            </w:pPr>
            <w:r w:rsidRPr="004802A7">
              <w:rPr>
                <w:b/>
                <w:sz w:val="20"/>
              </w:rPr>
              <w:t>Rapeseed</w:t>
            </w:r>
          </w:p>
        </w:tc>
        <w:tc>
          <w:tcPr>
            <w:tcW w:w="1105" w:type="dxa"/>
            <w:tcBorders>
              <w:top w:val="single" w:sz="4" w:space="0" w:color="000000" w:themeColor="text1"/>
              <w:bottom w:val="single" w:sz="4" w:space="0" w:color="000000" w:themeColor="text1"/>
            </w:tcBorders>
          </w:tcPr>
          <w:p w:rsidR="005D3778" w:rsidRPr="004802A7" w:rsidRDefault="005D3778" w:rsidP="00C2447C">
            <w:pPr>
              <w:jc w:val="center"/>
              <w:rPr>
                <w:b/>
                <w:sz w:val="20"/>
              </w:rPr>
            </w:pPr>
            <w:r w:rsidRPr="004802A7">
              <w:rPr>
                <w:b/>
                <w:sz w:val="20"/>
              </w:rPr>
              <w:t>Canola</w:t>
            </w:r>
          </w:p>
        </w:tc>
        <w:tc>
          <w:tcPr>
            <w:tcW w:w="1105" w:type="dxa"/>
            <w:tcBorders>
              <w:top w:val="single" w:sz="4" w:space="0" w:color="000000" w:themeColor="text1"/>
              <w:bottom w:val="single" w:sz="4" w:space="0" w:color="000000" w:themeColor="text1"/>
            </w:tcBorders>
          </w:tcPr>
          <w:p w:rsidR="005D3778" w:rsidRPr="004802A7" w:rsidRDefault="005D3778" w:rsidP="00C2447C">
            <w:pPr>
              <w:jc w:val="center"/>
              <w:rPr>
                <w:b/>
                <w:sz w:val="20"/>
              </w:rPr>
            </w:pPr>
            <w:r w:rsidRPr="004802A7">
              <w:rPr>
                <w:b/>
                <w:sz w:val="20"/>
              </w:rPr>
              <w:t>Soybean</w:t>
            </w:r>
          </w:p>
        </w:tc>
        <w:tc>
          <w:tcPr>
            <w:tcW w:w="1216" w:type="dxa"/>
            <w:tcBorders>
              <w:top w:val="single" w:sz="4" w:space="0" w:color="000000" w:themeColor="text1"/>
              <w:bottom w:val="single" w:sz="4" w:space="0" w:color="000000" w:themeColor="text1"/>
            </w:tcBorders>
          </w:tcPr>
          <w:p w:rsidR="005D3778" w:rsidRPr="004802A7" w:rsidRDefault="005D3778" w:rsidP="00C2447C">
            <w:pPr>
              <w:jc w:val="center"/>
              <w:rPr>
                <w:b/>
                <w:sz w:val="20"/>
              </w:rPr>
            </w:pPr>
            <w:r w:rsidRPr="004802A7">
              <w:rPr>
                <w:b/>
                <w:sz w:val="20"/>
              </w:rPr>
              <w:t>Crambe</w:t>
            </w:r>
          </w:p>
        </w:tc>
      </w:tr>
      <w:tr w:rsidR="005D3778" w:rsidRPr="004802A7" w:rsidTr="005D3778">
        <w:trPr>
          <w:trHeight w:val="89"/>
          <w:jc w:val="center"/>
        </w:trPr>
        <w:tc>
          <w:tcPr>
            <w:tcW w:w="4594" w:type="dxa"/>
            <w:gridSpan w:val="4"/>
            <w:tcBorders>
              <w:top w:val="single" w:sz="4" w:space="0" w:color="000000" w:themeColor="text1"/>
            </w:tcBorders>
          </w:tcPr>
          <w:p w:rsidR="005D3778" w:rsidRPr="004802A7" w:rsidRDefault="005D3778" w:rsidP="00C2447C">
            <w:pPr>
              <w:rPr>
                <w:b/>
                <w:sz w:val="20"/>
              </w:rPr>
            </w:pPr>
            <w:r w:rsidRPr="004802A7">
              <w:rPr>
                <w:b/>
                <w:sz w:val="20"/>
              </w:rPr>
              <w:t>Measurements on crude glycerol</w:t>
            </w:r>
          </w:p>
        </w:tc>
        <w:tc>
          <w:tcPr>
            <w:tcW w:w="1161" w:type="dxa"/>
            <w:tcBorders>
              <w:top w:val="single" w:sz="4" w:space="0" w:color="000000" w:themeColor="text1"/>
            </w:tcBorders>
          </w:tcPr>
          <w:p w:rsidR="005D3778" w:rsidRPr="004802A7" w:rsidRDefault="005D3778" w:rsidP="00C2447C">
            <w:pPr>
              <w:rPr>
                <w:b/>
                <w:sz w:val="20"/>
              </w:rPr>
            </w:pPr>
          </w:p>
        </w:tc>
        <w:tc>
          <w:tcPr>
            <w:tcW w:w="1105" w:type="dxa"/>
            <w:tcBorders>
              <w:top w:val="single" w:sz="4" w:space="0" w:color="000000" w:themeColor="text1"/>
            </w:tcBorders>
          </w:tcPr>
          <w:p w:rsidR="005D3778" w:rsidRPr="004802A7" w:rsidRDefault="005D3778" w:rsidP="00C2447C">
            <w:pPr>
              <w:rPr>
                <w:b/>
                <w:sz w:val="20"/>
              </w:rPr>
            </w:pPr>
          </w:p>
        </w:tc>
        <w:tc>
          <w:tcPr>
            <w:tcW w:w="1105" w:type="dxa"/>
            <w:tcBorders>
              <w:top w:val="single" w:sz="4" w:space="0" w:color="000000" w:themeColor="text1"/>
            </w:tcBorders>
          </w:tcPr>
          <w:p w:rsidR="005D3778" w:rsidRPr="004802A7" w:rsidRDefault="005D3778" w:rsidP="00C2447C">
            <w:pPr>
              <w:rPr>
                <w:b/>
                <w:sz w:val="20"/>
              </w:rPr>
            </w:pPr>
          </w:p>
        </w:tc>
        <w:tc>
          <w:tcPr>
            <w:tcW w:w="1216" w:type="dxa"/>
            <w:tcBorders>
              <w:top w:val="single" w:sz="4" w:space="0" w:color="000000" w:themeColor="text1"/>
            </w:tcBorders>
          </w:tcPr>
          <w:p w:rsidR="005D3778" w:rsidRPr="004802A7" w:rsidRDefault="005D3778" w:rsidP="00C2447C">
            <w:pPr>
              <w:rPr>
                <w:b/>
                <w:sz w:val="20"/>
              </w:rPr>
            </w:pPr>
          </w:p>
        </w:tc>
      </w:tr>
      <w:tr w:rsidR="005D3778" w:rsidRPr="004802A7" w:rsidTr="005D3778">
        <w:trPr>
          <w:trHeight w:val="314"/>
          <w:jc w:val="center"/>
        </w:trPr>
        <w:tc>
          <w:tcPr>
            <w:tcW w:w="2384" w:type="dxa"/>
          </w:tcPr>
          <w:p w:rsidR="005D3778" w:rsidRPr="004802A7" w:rsidRDefault="005D3778" w:rsidP="00C2447C">
            <w:pPr>
              <w:rPr>
                <w:b/>
                <w:sz w:val="20"/>
              </w:rPr>
            </w:pPr>
            <w:r w:rsidRPr="004802A7">
              <w:rPr>
                <w:b/>
                <w:sz w:val="20"/>
              </w:rPr>
              <w:t>Calcium×10</w:t>
            </w:r>
            <w:r w:rsidRPr="004802A7">
              <w:rPr>
                <w:b/>
                <w:sz w:val="20"/>
                <w:vertAlign w:val="superscript"/>
              </w:rPr>
              <w:t>4</w:t>
            </w:r>
            <w:r>
              <w:rPr>
                <w:b/>
                <w:sz w:val="20"/>
              </w:rPr>
              <w:t>(wt.%</w:t>
            </w:r>
            <w:r w:rsidRPr="004802A7">
              <w:rPr>
                <w:b/>
                <w:sz w:val="20"/>
              </w:rPr>
              <w:t>)</w:t>
            </w:r>
          </w:p>
        </w:tc>
        <w:tc>
          <w:tcPr>
            <w:tcW w:w="1105" w:type="dxa"/>
            <w:gridSpan w:val="2"/>
          </w:tcPr>
          <w:p w:rsidR="005D3778" w:rsidRPr="004802A7" w:rsidRDefault="005D3778" w:rsidP="00C2447C">
            <w:pPr>
              <w:jc w:val="center"/>
              <w:rPr>
                <w:b/>
                <w:sz w:val="20"/>
              </w:rPr>
            </w:pPr>
            <w:r w:rsidRPr="004802A7">
              <w:rPr>
                <w:b/>
                <w:sz w:val="20"/>
              </w:rPr>
              <w:t>11.7±2.9</w:t>
            </w:r>
          </w:p>
        </w:tc>
        <w:tc>
          <w:tcPr>
            <w:tcW w:w="1105" w:type="dxa"/>
          </w:tcPr>
          <w:p w:rsidR="005D3778" w:rsidRPr="004802A7" w:rsidRDefault="005D3778" w:rsidP="00C2447C">
            <w:pPr>
              <w:jc w:val="center"/>
              <w:rPr>
                <w:b/>
                <w:sz w:val="20"/>
              </w:rPr>
            </w:pPr>
            <w:r w:rsidRPr="004802A7">
              <w:rPr>
                <w:b/>
                <w:sz w:val="20"/>
              </w:rPr>
              <w:t>23.0±1.0</w:t>
            </w:r>
          </w:p>
        </w:tc>
        <w:tc>
          <w:tcPr>
            <w:tcW w:w="1161" w:type="dxa"/>
          </w:tcPr>
          <w:p w:rsidR="005D3778" w:rsidRPr="004802A7" w:rsidRDefault="005D3778" w:rsidP="00C2447C">
            <w:pPr>
              <w:jc w:val="center"/>
              <w:rPr>
                <w:b/>
                <w:sz w:val="20"/>
              </w:rPr>
            </w:pPr>
            <w:r w:rsidRPr="004802A7">
              <w:rPr>
                <w:b/>
                <w:sz w:val="20"/>
              </w:rPr>
              <w:t>24.0±1.7</w:t>
            </w:r>
          </w:p>
        </w:tc>
        <w:tc>
          <w:tcPr>
            <w:tcW w:w="1105" w:type="dxa"/>
          </w:tcPr>
          <w:p w:rsidR="005D3778" w:rsidRPr="004802A7" w:rsidRDefault="005D3778" w:rsidP="00C2447C">
            <w:pPr>
              <w:jc w:val="center"/>
              <w:rPr>
                <w:b/>
                <w:sz w:val="20"/>
              </w:rPr>
            </w:pPr>
            <w:r w:rsidRPr="004802A7">
              <w:rPr>
                <w:b/>
                <w:sz w:val="20"/>
              </w:rPr>
              <w:t>19.7±1.5</w:t>
            </w:r>
          </w:p>
        </w:tc>
        <w:tc>
          <w:tcPr>
            <w:tcW w:w="1105" w:type="dxa"/>
          </w:tcPr>
          <w:p w:rsidR="005D3778" w:rsidRPr="004802A7" w:rsidRDefault="005D3778" w:rsidP="00C2447C">
            <w:pPr>
              <w:jc w:val="center"/>
              <w:rPr>
                <w:b/>
                <w:sz w:val="20"/>
              </w:rPr>
            </w:pPr>
            <w:r w:rsidRPr="004802A7">
              <w:rPr>
                <w:b/>
                <w:sz w:val="20"/>
              </w:rPr>
              <w:t>11.0±0.0</w:t>
            </w:r>
          </w:p>
        </w:tc>
        <w:tc>
          <w:tcPr>
            <w:tcW w:w="1216" w:type="dxa"/>
          </w:tcPr>
          <w:p w:rsidR="005D3778" w:rsidRPr="004802A7" w:rsidRDefault="005D3778" w:rsidP="00C2447C">
            <w:pPr>
              <w:jc w:val="center"/>
              <w:rPr>
                <w:b/>
                <w:sz w:val="20"/>
              </w:rPr>
            </w:pPr>
            <w:r w:rsidRPr="004802A7">
              <w:rPr>
                <w:b/>
                <w:sz w:val="20"/>
              </w:rPr>
              <w:t>163.3±11.6</w:t>
            </w:r>
          </w:p>
        </w:tc>
      </w:tr>
      <w:tr w:rsidR="005D3778" w:rsidRPr="004802A7" w:rsidTr="005D3778">
        <w:trPr>
          <w:trHeight w:val="299"/>
          <w:jc w:val="center"/>
        </w:trPr>
        <w:tc>
          <w:tcPr>
            <w:tcW w:w="2384" w:type="dxa"/>
          </w:tcPr>
          <w:p w:rsidR="005D3778" w:rsidRPr="004802A7" w:rsidRDefault="005D3778" w:rsidP="00C2447C">
            <w:pPr>
              <w:rPr>
                <w:b/>
                <w:sz w:val="20"/>
              </w:rPr>
            </w:pPr>
            <w:r w:rsidRPr="004802A7">
              <w:rPr>
                <w:b/>
                <w:sz w:val="20"/>
              </w:rPr>
              <w:t>Potassium×10</w:t>
            </w:r>
            <w:r w:rsidRPr="004802A7">
              <w:rPr>
                <w:b/>
                <w:sz w:val="20"/>
                <w:vertAlign w:val="superscript"/>
              </w:rPr>
              <w:t>4</w:t>
            </w:r>
            <w:r>
              <w:rPr>
                <w:b/>
                <w:sz w:val="20"/>
              </w:rPr>
              <w:t>(wt.%</w:t>
            </w:r>
            <w:r w:rsidRPr="004802A7">
              <w:rPr>
                <w:b/>
                <w:sz w:val="20"/>
              </w:rPr>
              <w:t>)</w:t>
            </w:r>
          </w:p>
        </w:tc>
        <w:tc>
          <w:tcPr>
            <w:tcW w:w="1105" w:type="dxa"/>
            <w:gridSpan w:val="2"/>
          </w:tcPr>
          <w:p w:rsidR="005D3778" w:rsidRPr="004802A7" w:rsidRDefault="005D3778" w:rsidP="00C2447C">
            <w:pPr>
              <w:jc w:val="center"/>
              <w:rPr>
                <w:b/>
                <w:sz w:val="20"/>
              </w:rPr>
            </w:pPr>
            <w:r w:rsidRPr="004802A7">
              <w:rPr>
                <w:b/>
                <w:sz w:val="20"/>
              </w:rPr>
              <w:t>BDL</w:t>
            </w:r>
            <w:r w:rsidRPr="004802A7">
              <w:rPr>
                <w:b/>
                <w:sz w:val="20"/>
                <w:vertAlign w:val="superscript"/>
              </w:rPr>
              <w:t>1</w:t>
            </w:r>
          </w:p>
        </w:tc>
        <w:tc>
          <w:tcPr>
            <w:tcW w:w="1105" w:type="dxa"/>
          </w:tcPr>
          <w:p w:rsidR="005D3778" w:rsidRPr="004802A7" w:rsidRDefault="005D3778" w:rsidP="00C2447C">
            <w:pPr>
              <w:jc w:val="center"/>
              <w:rPr>
                <w:b/>
                <w:sz w:val="20"/>
              </w:rPr>
            </w:pPr>
            <w:r w:rsidRPr="004802A7">
              <w:rPr>
                <w:b/>
                <w:sz w:val="20"/>
              </w:rPr>
              <w:t>BDL</w:t>
            </w:r>
          </w:p>
        </w:tc>
        <w:tc>
          <w:tcPr>
            <w:tcW w:w="1161" w:type="dxa"/>
          </w:tcPr>
          <w:p w:rsidR="005D3778" w:rsidRPr="004802A7" w:rsidRDefault="005D3778" w:rsidP="00C2447C">
            <w:pPr>
              <w:jc w:val="center"/>
              <w:rPr>
                <w:b/>
                <w:sz w:val="20"/>
              </w:rPr>
            </w:pPr>
            <w:r w:rsidRPr="004802A7">
              <w:rPr>
                <w:b/>
                <w:sz w:val="20"/>
              </w:rPr>
              <w:t>BDL</w:t>
            </w:r>
          </w:p>
        </w:tc>
        <w:tc>
          <w:tcPr>
            <w:tcW w:w="1105" w:type="dxa"/>
          </w:tcPr>
          <w:p w:rsidR="005D3778" w:rsidRPr="004802A7" w:rsidRDefault="005D3778" w:rsidP="00C2447C">
            <w:pPr>
              <w:jc w:val="center"/>
              <w:rPr>
                <w:b/>
                <w:sz w:val="20"/>
              </w:rPr>
            </w:pPr>
            <w:r w:rsidRPr="004802A7">
              <w:rPr>
                <w:b/>
                <w:sz w:val="20"/>
              </w:rPr>
              <w:t>BDL</w:t>
            </w:r>
          </w:p>
        </w:tc>
        <w:tc>
          <w:tcPr>
            <w:tcW w:w="1105" w:type="dxa"/>
          </w:tcPr>
          <w:p w:rsidR="005D3778" w:rsidRPr="004802A7" w:rsidRDefault="005D3778" w:rsidP="00C2447C">
            <w:pPr>
              <w:jc w:val="center"/>
              <w:rPr>
                <w:b/>
                <w:sz w:val="20"/>
              </w:rPr>
            </w:pPr>
            <w:r w:rsidRPr="004802A7">
              <w:rPr>
                <w:b/>
                <w:sz w:val="20"/>
              </w:rPr>
              <w:t>BDL</w:t>
            </w:r>
          </w:p>
        </w:tc>
        <w:tc>
          <w:tcPr>
            <w:tcW w:w="1216" w:type="dxa"/>
          </w:tcPr>
          <w:p w:rsidR="005D3778" w:rsidRPr="004802A7" w:rsidRDefault="005D3778" w:rsidP="00C2447C">
            <w:pPr>
              <w:jc w:val="center"/>
              <w:rPr>
                <w:b/>
                <w:sz w:val="20"/>
              </w:rPr>
            </w:pPr>
            <w:r w:rsidRPr="004802A7">
              <w:rPr>
                <w:b/>
                <w:sz w:val="20"/>
              </w:rPr>
              <w:t>216.3±15.3</w:t>
            </w:r>
          </w:p>
        </w:tc>
      </w:tr>
      <w:tr w:rsidR="005D3778" w:rsidRPr="004802A7" w:rsidTr="005D3778">
        <w:trPr>
          <w:trHeight w:val="314"/>
          <w:jc w:val="center"/>
        </w:trPr>
        <w:tc>
          <w:tcPr>
            <w:tcW w:w="2384" w:type="dxa"/>
          </w:tcPr>
          <w:p w:rsidR="005D3778" w:rsidRPr="004802A7" w:rsidRDefault="005D3778" w:rsidP="00C2447C">
            <w:pPr>
              <w:rPr>
                <w:b/>
                <w:sz w:val="20"/>
              </w:rPr>
            </w:pPr>
            <w:r w:rsidRPr="004802A7">
              <w:rPr>
                <w:b/>
                <w:sz w:val="20"/>
              </w:rPr>
              <w:t>Magnesium×10</w:t>
            </w:r>
            <w:r w:rsidRPr="004802A7">
              <w:rPr>
                <w:b/>
                <w:sz w:val="20"/>
                <w:vertAlign w:val="superscript"/>
              </w:rPr>
              <w:t>4</w:t>
            </w:r>
            <w:r>
              <w:rPr>
                <w:b/>
                <w:sz w:val="20"/>
              </w:rPr>
              <w:t>(wt.%</w:t>
            </w:r>
            <w:r w:rsidRPr="004802A7">
              <w:rPr>
                <w:b/>
                <w:sz w:val="20"/>
              </w:rPr>
              <w:t>)</w:t>
            </w:r>
          </w:p>
        </w:tc>
        <w:tc>
          <w:tcPr>
            <w:tcW w:w="1105" w:type="dxa"/>
            <w:gridSpan w:val="2"/>
          </w:tcPr>
          <w:p w:rsidR="005D3778" w:rsidRPr="004802A7" w:rsidRDefault="005D3778" w:rsidP="00C2447C">
            <w:pPr>
              <w:jc w:val="center"/>
              <w:rPr>
                <w:b/>
                <w:sz w:val="20"/>
              </w:rPr>
            </w:pPr>
            <w:r w:rsidRPr="004802A7">
              <w:rPr>
                <w:b/>
                <w:sz w:val="20"/>
              </w:rPr>
              <w:t>3.9±1.0</w:t>
            </w:r>
          </w:p>
        </w:tc>
        <w:tc>
          <w:tcPr>
            <w:tcW w:w="1105" w:type="dxa"/>
          </w:tcPr>
          <w:p w:rsidR="005D3778" w:rsidRPr="004802A7" w:rsidRDefault="005D3778" w:rsidP="00C2447C">
            <w:pPr>
              <w:jc w:val="center"/>
              <w:rPr>
                <w:b/>
                <w:sz w:val="20"/>
              </w:rPr>
            </w:pPr>
            <w:r w:rsidRPr="004802A7">
              <w:rPr>
                <w:b/>
                <w:sz w:val="20"/>
              </w:rPr>
              <w:t>6.6±0.4</w:t>
            </w:r>
          </w:p>
        </w:tc>
        <w:tc>
          <w:tcPr>
            <w:tcW w:w="1161" w:type="dxa"/>
          </w:tcPr>
          <w:p w:rsidR="005D3778" w:rsidRPr="004802A7" w:rsidRDefault="005D3778" w:rsidP="00C2447C">
            <w:pPr>
              <w:jc w:val="center"/>
              <w:rPr>
                <w:b/>
                <w:sz w:val="20"/>
              </w:rPr>
            </w:pPr>
            <w:r w:rsidRPr="004802A7">
              <w:rPr>
                <w:b/>
                <w:sz w:val="20"/>
              </w:rPr>
              <w:t>4.0±0.3</w:t>
            </w:r>
          </w:p>
        </w:tc>
        <w:tc>
          <w:tcPr>
            <w:tcW w:w="1105" w:type="dxa"/>
          </w:tcPr>
          <w:p w:rsidR="005D3778" w:rsidRPr="004802A7" w:rsidRDefault="005D3778" w:rsidP="00C2447C">
            <w:pPr>
              <w:jc w:val="center"/>
              <w:rPr>
                <w:b/>
                <w:sz w:val="20"/>
              </w:rPr>
            </w:pPr>
            <w:r w:rsidRPr="004802A7">
              <w:rPr>
                <w:b/>
                <w:sz w:val="20"/>
              </w:rPr>
              <w:t>5.4±0.4</w:t>
            </w:r>
          </w:p>
        </w:tc>
        <w:tc>
          <w:tcPr>
            <w:tcW w:w="1105" w:type="dxa"/>
          </w:tcPr>
          <w:p w:rsidR="005D3778" w:rsidRPr="004802A7" w:rsidRDefault="005D3778" w:rsidP="00C2447C">
            <w:pPr>
              <w:jc w:val="center"/>
              <w:rPr>
                <w:b/>
                <w:sz w:val="20"/>
              </w:rPr>
            </w:pPr>
            <w:r w:rsidRPr="004802A7">
              <w:rPr>
                <w:b/>
                <w:sz w:val="20"/>
              </w:rPr>
              <w:t>6.8</w:t>
            </w:r>
            <w:bookmarkStart w:id="38" w:name="OLE_LINK5"/>
            <w:bookmarkStart w:id="39" w:name="OLE_LINK6"/>
            <w:r w:rsidRPr="004802A7">
              <w:rPr>
                <w:b/>
                <w:sz w:val="20"/>
              </w:rPr>
              <w:t>±</w:t>
            </w:r>
            <w:bookmarkEnd w:id="38"/>
            <w:bookmarkEnd w:id="39"/>
            <w:r w:rsidRPr="004802A7">
              <w:rPr>
                <w:b/>
                <w:sz w:val="20"/>
              </w:rPr>
              <w:t>0.2</w:t>
            </w:r>
          </w:p>
        </w:tc>
        <w:tc>
          <w:tcPr>
            <w:tcW w:w="1216" w:type="dxa"/>
          </w:tcPr>
          <w:p w:rsidR="005D3778" w:rsidRPr="004802A7" w:rsidRDefault="005D3778" w:rsidP="00C2447C">
            <w:pPr>
              <w:jc w:val="center"/>
              <w:rPr>
                <w:b/>
                <w:sz w:val="20"/>
              </w:rPr>
            </w:pPr>
            <w:r w:rsidRPr="004802A7">
              <w:rPr>
                <w:b/>
                <w:sz w:val="20"/>
              </w:rPr>
              <w:t>126.7±5.8</w:t>
            </w:r>
          </w:p>
        </w:tc>
      </w:tr>
      <w:tr w:rsidR="005D3778" w:rsidRPr="004802A7" w:rsidTr="005D3778">
        <w:trPr>
          <w:trHeight w:val="314"/>
          <w:jc w:val="center"/>
        </w:trPr>
        <w:tc>
          <w:tcPr>
            <w:tcW w:w="2384" w:type="dxa"/>
          </w:tcPr>
          <w:p w:rsidR="005D3778" w:rsidRPr="004802A7" w:rsidRDefault="005D3778" w:rsidP="00C2447C">
            <w:pPr>
              <w:rPr>
                <w:b/>
                <w:sz w:val="20"/>
              </w:rPr>
            </w:pPr>
            <w:r w:rsidRPr="004802A7">
              <w:rPr>
                <w:b/>
                <w:sz w:val="20"/>
              </w:rPr>
              <w:t>Phosphorus×10</w:t>
            </w:r>
            <w:r w:rsidRPr="004802A7">
              <w:rPr>
                <w:b/>
                <w:sz w:val="20"/>
                <w:vertAlign w:val="superscript"/>
              </w:rPr>
              <w:t>4</w:t>
            </w:r>
            <w:r>
              <w:rPr>
                <w:b/>
                <w:sz w:val="20"/>
              </w:rPr>
              <w:t>(wt.%</w:t>
            </w:r>
            <w:r w:rsidRPr="004802A7">
              <w:rPr>
                <w:b/>
                <w:sz w:val="20"/>
              </w:rPr>
              <w:t>)</w:t>
            </w:r>
          </w:p>
        </w:tc>
        <w:tc>
          <w:tcPr>
            <w:tcW w:w="1105" w:type="dxa"/>
            <w:gridSpan w:val="2"/>
          </w:tcPr>
          <w:p w:rsidR="005D3778" w:rsidRPr="004802A7" w:rsidRDefault="005D3778" w:rsidP="00C2447C">
            <w:pPr>
              <w:jc w:val="center"/>
              <w:rPr>
                <w:b/>
                <w:sz w:val="20"/>
              </w:rPr>
            </w:pPr>
            <w:r w:rsidRPr="004802A7">
              <w:rPr>
                <w:b/>
                <w:sz w:val="20"/>
              </w:rPr>
              <w:t>25.3±1.2</w:t>
            </w:r>
          </w:p>
        </w:tc>
        <w:tc>
          <w:tcPr>
            <w:tcW w:w="1105" w:type="dxa"/>
          </w:tcPr>
          <w:p w:rsidR="005D3778" w:rsidRPr="004802A7" w:rsidRDefault="005D3778" w:rsidP="00C2447C">
            <w:pPr>
              <w:jc w:val="center"/>
              <w:rPr>
                <w:b/>
                <w:sz w:val="20"/>
              </w:rPr>
            </w:pPr>
            <w:r w:rsidRPr="004802A7">
              <w:rPr>
                <w:b/>
                <w:sz w:val="20"/>
              </w:rPr>
              <w:t>48.0±2.0</w:t>
            </w:r>
          </w:p>
        </w:tc>
        <w:tc>
          <w:tcPr>
            <w:tcW w:w="1161" w:type="dxa"/>
          </w:tcPr>
          <w:p w:rsidR="005D3778" w:rsidRPr="004802A7" w:rsidRDefault="005D3778" w:rsidP="00C2447C">
            <w:pPr>
              <w:jc w:val="center"/>
              <w:rPr>
                <w:b/>
                <w:sz w:val="20"/>
              </w:rPr>
            </w:pPr>
            <w:r w:rsidRPr="004802A7">
              <w:rPr>
                <w:b/>
                <w:sz w:val="20"/>
              </w:rPr>
              <w:t>65.0±2.0</w:t>
            </w:r>
          </w:p>
        </w:tc>
        <w:tc>
          <w:tcPr>
            <w:tcW w:w="1105" w:type="dxa"/>
          </w:tcPr>
          <w:p w:rsidR="005D3778" w:rsidRPr="004802A7" w:rsidRDefault="005D3778" w:rsidP="00C2447C">
            <w:pPr>
              <w:jc w:val="center"/>
              <w:rPr>
                <w:b/>
                <w:sz w:val="20"/>
              </w:rPr>
            </w:pPr>
            <w:r w:rsidRPr="004802A7">
              <w:rPr>
                <w:b/>
                <w:sz w:val="20"/>
              </w:rPr>
              <w:t>58.7±6.8</w:t>
            </w:r>
          </w:p>
        </w:tc>
        <w:tc>
          <w:tcPr>
            <w:tcW w:w="1105" w:type="dxa"/>
          </w:tcPr>
          <w:p w:rsidR="005D3778" w:rsidRPr="004802A7" w:rsidRDefault="005D3778" w:rsidP="00C2447C">
            <w:pPr>
              <w:jc w:val="center"/>
              <w:rPr>
                <w:b/>
                <w:sz w:val="20"/>
              </w:rPr>
            </w:pPr>
            <w:r w:rsidRPr="004802A7">
              <w:rPr>
                <w:b/>
                <w:sz w:val="20"/>
              </w:rPr>
              <w:t>53.0±4.6</w:t>
            </w:r>
          </w:p>
        </w:tc>
        <w:tc>
          <w:tcPr>
            <w:tcW w:w="1216" w:type="dxa"/>
          </w:tcPr>
          <w:p w:rsidR="005D3778" w:rsidRPr="004802A7" w:rsidRDefault="005D3778" w:rsidP="00C2447C">
            <w:pPr>
              <w:jc w:val="center"/>
              <w:rPr>
                <w:b/>
                <w:sz w:val="20"/>
              </w:rPr>
            </w:pPr>
            <w:r w:rsidRPr="004802A7">
              <w:rPr>
                <w:b/>
                <w:sz w:val="20"/>
              </w:rPr>
              <w:t>136.7±57.7</w:t>
            </w:r>
          </w:p>
        </w:tc>
      </w:tr>
      <w:tr w:rsidR="005D3778" w:rsidRPr="004802A7" w:rsidTr="005D3778">
        <w:trPr>
          <w:trHeight w:val="314"/>
          <w:jc w:val="center"/>
        </w:trPr>
        <w:tc>
          <w:tcPr>
            <w:tcW w:w="2384" w:type="dxa"/>
          </w:tcPr>
          <w:p w:rsidR="005D3778" w:rsidRPr="004802A7" w:rsidRDefault="005D3778" w:rsidP="00C2447C">
            <w:pPr>
              <w:rPr>
                <w:b/>
                <w:sz w:val="20"/>
              </w:rPr>
            </w:pPr>
            <w:r w:rsidRPr="004802A7">
              <w:rPr>
                <w:b/>
                <w:sz w:val="20"/>
              </w:rPr>
              <w:t>Sulfur×10</w:t>
            </w:r>
            <w:r w:rsidRPr="004802A7">
              <w:rPr>
                <w:b/>
                <w:sz w:val="20"/>
                <w:vertAlign w:val="superscript"/>
              </w:rPr>
              <w:t>4</w:t>
            </w:r>
            <w:r w:rsidRPr="004802A7">
              <w:rPr>
                <w:b/>
                <w:sz w:val="20"/>
              </w:rPr>
              <w:t>(%wt)</w:t>
            </w:r>
          </w:p>
        </w:tc>
        <w:tc>
          <w:tcPr>
            <w:tcW w:w="1105" w:type="dxa"/>
            <w:gridSpan w:val="2"/>
          </w:tcPr>
          <w:p w:rsidR="005D3778" w:rsidRPr="004802A7" w:rsidRDefault="005D3778" w:rsidP="00C2447C">
            <w:pPr>
              <w:jc w:val="center"/>
              <w:rPr>
                <w:b/>
                <w:sz w:val="20"/>
              </w:rPr>
            </w:pPr>
            <w:r w:rsidRPr="004802A7">
              <w:rPr>
                <w:b/>
                <w:sz w:val="20"/>
              </w:rPr>
              <w:t>21.0±2.9</w:t>
            </w:r>
          </w:p>
        </w:tc>
        <w:tc>
          <w:tcPr>
            <w:tcW w:w="1105" w:type="dxa"/>
          </w:tcPr>
          <w:p w:rsidR="005D3778" w:rsidRPr="004802A7" w:rsidRDefault="005D3778" w:rsidP="00C2447C">
            <w:pPr>
              <w:jc w:val="center"/>
              <w:rPr>
                <w:b/>
                <w:sz w:val="20"/>
              </w:rPr>
            </w:pPr>
            <w:r w:rsidRPr="004802A7">
              <w:rPr>
                <w:b/>
                <w:sz w:val="20"/>
              </w:rPr>
              <w:t>16.0±1.4</w:t>
            </w:r>
          </w:p>
        </w:tc>
        <w:tc>
          <w:tcPr>
            <w:tcW w:w="1161" w:type="dxa"/>
          </w:tcPr>
          <w:p w:rsidR="005D3778" w:rsidRPr="004802A7" w:rsidRDefault="005D3778" w:rsidP="00C2447C">
            <w:pPr>
              <w:jc w:val="center"/>
              <w:rPr>
                <w:b/>
                <w:sz w:val="20"/>
              </w:rPr>
            </w:pPr>
            <w:r w:rsidRPr="004802A7">
              <w:rPr>
                <w:b/>
                <w:sz w:val="20"/>
              </w:rPr>
              <w:t>21.0±1.0</w:t>
            </w:r>
          </w:p>
        </w:tc>
        <w:tc>
          <w:tcPr>
            <w:tcW w:w="1105" w:type="dxa"/>
          </w:tcPr>
          <w:p w:rsidR="005D3778" w:rsidRPr="004802A7" w:rsidRDefault="005D3778" w:rsidP="00C2447C">
            <w:pPr>
              <w:jc w:val="center"/>
              <w:rPr>
                <w:b/>
                <w:sz w:val="20"/>
              </w:rPr>
            </w:pPr>
            <w:r w:rsidRPr="004802A7">
              <w:rPr>
                <w:b/>
                <w:sz w:val="20"/>
              </w:rPr>
              <w:t>14.0±1.5</w:t>
            </w:r>
          </w:p>
        </w:tc>
        <w:tc>
          <w:tcPr>
            <w:tcW w:w="1105" w:type="dxa"/>
          </w:tcPr>
          <w:p w:rsidR="005D3778" w:rsidRPr="004802A7" w:rsidRDefault="005D3778" w:rsidP="00C2447C">
            <w:pPr>
              <w:jc w:val="center"/>
              <w:rPr>
                <w:b/>
                <w:sz w:val="20"/>
              </w:rPr>
            </w:pPr>
            <w:r w:rsidRPr="004802A7">
              <w:rPr>
                <w:b/>
                <w:sz w:val="20"/>
              </w:rPr>
              <w:t>BDL</w:t>
            </w:r>
          </w:p>
        </w:tc>
        <w:tc>
          <w:tcPr>
            <w:tcW w:w="1216" w:type="dxa"/>
          </w:tcPr>
          <w:p w:rsidR="005D3778" w:rsidRPr="004802A7" w:rsidRDefault="005D3778" w:rsidP="00C2447C">
            <w:pPr>
              <w:jc w:val="center"/>
              <w:rPr>
                <w:b/>
                <w:sz w:val="20"/>
              </w:rPr>
            </w:pPr>
            <w:r w:rsidRPr="004802A7">
              <w:rPr>
                <w:b/>
                <w:sz w:val="20"/>
              </w:rPr>
              <w:t>128.0±7.6</w:t>
            </w:r>
          </w:p>
        </w:tc>
      </w:tr>
      <w:tr w:rsidR="005D3778" w:rsidRPr="004802A7" w:rsidTr="005D3778">
        <w:trPr>
          <w:trHeight w:val="314"/>
          <w:jc w:val="center"/>
        </w:trPr>
        <w:tc>
          <w:tcPr>
            <w:tcW w:w="2384" w:type="dxa"/>
          </w:tcPr>
          <w:p w:rsidR="005D3778" w:rsidRPr="004802A7" w:rsidRDefault="005D3778" w:rsidP="00C2447C">
            <w:pPr>
              <w:rPr>
                <w:b/>
                <w:sz w:val="20"/>
              </w:rPr>
            </w:pPr>
            <w:r w:rsidRPr="004802A7">
              <w:rPr>
                <w:b/>
                <w:sz w:val="20"/>
              </w:rPr>
              <w:t>Sodium(%wt)</w:t>
            </w:r>
          </w:p>
        </w:tc>
        <w:tc>
          <w:tcPr>
            <w:tcW w:w="1105" w:type="dxa"/>
            <w:gridSpan w:val="2"/>
          </w:tcPr>
          <w:p w:rsidR="005D3778" w:rsidRPr="004802A7" w:rsidRDefault="005D3778" w:rsidP="00C2447C">
            <w:pPr>
              <w:jc w:val="center"/>
              <w:rPr>
                <w:b/>
                <w:sz w:val="20"/>
              </w:rPr>
            </w:pPr>
            <w:r w:rsidRPr="004802A7">
              <w:rPr>
                <w:b/>
                <w:sz w:val="20"/>
              </w:rPr>
              <w:t>1.17±0.15</w:t>
            </w:r>
          </w:p>
        </w:tc>
        <w:tc>
          <w:tcPr>
            <w:tcW w:w="1105" w:type="dxa"/>
          </w:tcPr>
          <w:p w:rsidR="005D3778" w:rsidRPr="004802A7" w:rsidRDefault="005D3778" w:rsidP="00C2447C">
            <w:pPr>
              <w:jc w:val="center"/>
              <w:rPr>
                <w:b/>
                <w:sz w:val="20"/>
              </w:rPr>
            </w:pPr>
            <w:r w:rsidRPr="004802A7">
              <w:rPr>
                <w:b/>
                <w:sz w:val="20"/>
              </w:rPr>
              <w:t>1.23±0.12</w:t>
            </w:r>
          </w:p>
        </w:tc>
        <w:tc>
          <w:tcPr>
            <w:tcW w:w="1161" w:type="dxa"/>
          </w:tcPr>
          <w:p w:rsidR="005D3778" w:rsidRPr="004802A7" w:rsidRDefault="005D3778" w:rsidP="00C2447C">
            <w:pPr>
              <w:jc w:val="center"/>
              <w:rPr>
                <w:b/>
                <w:sz w:val="20"/>
              </w:rPr>
            </w:pPr>
            <w:r w:rsidRPr="004802A7">
              <w:rPr>
                <w:b/>
                <w:sz w:val="20"/>
              </w:rPr>
              <w:t>1.06±0.07</w:t>
            </w:r>
          </w:p>
        </w:tc>
        <w:tc>
          <w:tcPr>
            <w:tcW w:w="1105" w:type="dxa"/>
          </w:tcPr>
          <w:p w:rsidR="005D3778" w:rsidRPr="004802A7" w:rsidRDefault="005D3778" w:rsidP="00C2447C">
            <w:pPr>
              <w:jc w:val="center"/>
              <w:rPr>
                <w:b/>
                <w:sz w:val="20"/>
              </w:rPr>
            </w:pPr>
            <w:r w:rsidRPr="004802A7">
              <w:rPr>
                <w:b/>
                <w:sz w:val="20"/>
              </w:rPr>
              <w:t>1.07±0.12</w:t>
            </w:r>
          </w:p>
        </w:tc>
        <w:tc>
          <w:tcPr>
            <w:tcW w:w="1105" w:type="dxa"/>
          </w:tcPr>
          <w:p w:rsidR="005D3778" w:rsidRPr="004802A7" w:rsidRDefault="005D3778" w:rsidP="00C2447C">
            <w:pPr>
              <w:jc w:val="center"/>
              <w:rPr>
                <w:b/>
                <w:sz w:val="20"/>
              </w:rPr>
            </w:pPr>
            <w:r w:rsidRPr="004802A7">
              <w:rPr>
                <w:b/>
                <w:sz w:val="20"/>
              </w:rPr>
              <w:t>1.20±0.10</w:t>
            </w:r>
          </w:p>
        </w:tc>
        <w:tc>
          <w:tcPr>
            <w:tcW w:w="1216" w:type="dxa"/>
          </w:tcPr>
          <w:p w:rsidR="005D3778" w:rsidRPr="004802A7" w:rsidRDefault="005D3778" w:rsidP="00C2447C">
            <w:pPr>
              <w:jc w:val="center"/>
              <w:rPr>
                <w:b/>
                <w:sz w:val="20"/>
              </w:rPr>
            </w:pPr>
            <w:r w:rsidRPr="004802A7">
              <w:rPr>
                <w:b/>
                <w:sz w:val="20"/>
              </w:rPr>
              <w:t>1.10±0.10</w:t>
            </w:r>
          </w:p>
        </w:tc>
      </w:tr>
      <w:tr w:rsidR="005D3778" w:rsidRPr="004802A7" w:rsidTr="005D3778">
        <w:trPr>
          <w:trHeight w:val="314"/>
          <w:jc w:val="center"/>
        </w:trPr>
        <w:tc>
          <w:tcPr>
            <w:tcW w:w="2384" w:type="dxa"/>
          </w:tcPr>
          <w:p w:rsidR="005D3778" w:rsidRPr="004802A7" w:rsidRDefault="005D3778" w:rsidP="00C2447C">
            <w:pPr>
              <w:rPr>
                <w:b/>
                <w:sz w:val="20"/>
              </w:rPr>
            </w:pPr>
            <w:r w:rsidRPr="004802A7">
              <w:rPr>
                <w:b/>
                <w:sz w:val="20"/>
              </w:rPr>
              <w:t>Carbon(%wt)</w:t>
            </w:r>
          </w:p>
        </w:tc>
        <w:tc>
          <w:tcPr>
            <w:tcW w:w="1105" w:type="dxa"/>
            <w:gridSpan w:val="2"/>
          </w:tcPr>
          <w:p w:rsidR="005D3778" w:rsidRPr="004802A7" w:rsidRDefault="005D3778" w:rsidP="00C2447C">
            <w:pPr>
              <w:jc w:val="center"/>
              <w:rPr>
                <w:b/>
                <w:sz w:val="20"/>
              </w:rPr>
            </w:pPr>
            <w:r w:rsidRPr="004802A7">
              <w:rPr>
                <w:b/>
                <w:sz w:val="20"/>
              </w:rPr>
              <w:t>24.0±0.00</w:t>
            </w:r>
          </w:p>
        </w:tc>
        <w:tc>
          <w:tcPr>
            <w:tcW w:w="1105" w:type="dxa"/>
          </w:tcPr>
          <w:p w:rsidR="005D3778" w:rsidRPr="004802A7" w:rsidRDefault="005D3778" w:rsidP="00C2447C">
            <w:pPr>
              <w:jc w:val="center"/>
              <w:rPr>
                <w:b/>
                <w:sz w:val="20"/>
              </w:rPr>
            </w:pPr>
            <w:r w:rsidRPr="004802A7">
              <w:rPr>
                <w:b/>
                <w:sz w:val="20"/>
              </w:rPr>
              <w:t>24.3±0.58</w:t>
            </w:r>
          </w:p>
        </w:tc>
        <w:tc>
          <w:tcPr>
            <w:tcW w:w="1161" w:type="dxa"/>
          </w:tcPr>
          <w:p w:rsidR="005D3778" w:rsidRPr="004802A7" w:rsidRDefault="005D3778" w:rsidP="00C2447C">
            <w:pPr>
              <w:jc w:val="center"/>
              <w:rPr>
                <w:b/>
                <w:sz w:val="20"/>
              </w:rPr>
            </w:pPr>
            <w:r w:rsidRPr="004802A7">
              <w:rPr>
                <w:b/>
                <w:sz w:val="20"/>
              </w:rPr>
              <w:t>25.3±0.58</w:t>
            </w:r>
          </w:p>
        </w:tc>
        <w:tc>
          <w:tcPr>
            <w:tcW w:w="1105" w:type="dxa"/>
          </w:tcPr>
          <w:p w:rsidR="005D3778" w:rsidRPr="004802A7" w:rsidRDefault="005D3778" w:rsidP="00C2447C">
            <w:pPr>
              <w:jc w:val="center"/>
              <w:rPr>
                <w:b/>
                <w:sz w:val="20"/>
              </w:rPr>
            </w:pPr>
            <w:r w:rsidRPr="004802A7">
              <w:rPr>
                <w:b/>
                <w:sz w:val="20"/>
              </w:rPr>
              <w:t>26.3±0.58</w:t>
            </w:r>
          </w:p>
        </w:tc>
        <w:tc>
          <w:tcPr>
            <w:tcW w:w="1105" w:type="dxa"/>
          </w:tcPr>
          <w:p w:rsidR="005D3778" w:rsidRPr="004802A7" w:rsidRDefault="005D3778" w:rsidP="00C2447C">
            <w:pPr>
              <w:jc w:val="center"/>
              <w:rPr>
                <w:b/>
                <w:sz w:val="20"/>
              </w:rPr>
            </w:pPr>
            <w:r w:rsidRPr="004802A7">
              <w:rPr>
                <w:b/>
                <w:sz w:val="20"/>
              </w:rPr>
              <w:t>26.0±1.00</w:t>
            </w:r>
          </w:p>
        </w:tc>
        <w:tc>
          <w:tcPr>
            <w:tcW w:w="1216" w:type="dxa"/>
          </w:tcPr>
          <w:p w:rsidR="005D3778" w:rsidRPr="004802A7" w:rsidRDefault="005D3778" w:rsidP="00C2447C">
            <w:pPr>
              <w:jc w:val="center"/>
              <w:rPr>
                <w:b/>
                <w:sz w:val="20"/>
              </w:rPr>
            </w:pPr>
            <w:r w:rsidRPr="004802A7">
              <w:rPr>
                <w:b/>
                <w:sz w:val="20"/>
              </w:rPr>
              <w:t>24.0±0.00</w:t>
            </w:r>
          </w:p>
        </w:tc>
      </w:tr>
      <w:tr w:rsidR="005D3778" w:rsidRPr="004802A7" w:rsidTr="005D3778">
        <w:trPr>
          <w:trHeight w:val="314"/>
          <w:jc w:val="center"/>
        </w:trPr>
        <w:tc>
          <w:tcPr>
            <w:tcW w:w="2384" w:type="dxa"/>
            <w:tcBorders>
              <w:bottom w:val="single" w:sz="4" w:space="0" w:color="000000" w:themeColor="text1"/>
            </w:tcBorders>
          </w:tcPr>
          <w:p w:rsidR="005D3778" w:rsidRPr="004802A7" w:rsidRDefault="005D3778" w:rsidP="00C2447C">
            <w:pPr>
              <w:rPr>
                <w:b/>
                <w:sz w:val="20"/>
              </w:rPr>
            </w:pPr>
            <w:r w:rsidRPr="004802A7">
              <w:rPr>
                <w:b/>
                <w:sz w:val="20"/>
              </w:rPr>
              <w:t>Nitrogen(%wt)</w:t>
            </w:r>
          </w:p>
        </w:tc>
        <w:tc>
          <w:tcPr>
            <w:tcW w:w="1105" w:type="dxa"/>
            <w:gridSpan w:val="2"/>
            <w:tcBorders>
              <w:bottom w:val="single" w:sz="4" w:space="0" w:color="000000" w:themeColor="text1"/>
            </w:tcBorders>
          </w:tcPr>
          <w:p w:rsidR="005D3778" w:rsidRPr="004802A7" w:rsidRDefault="005D3778" w:rsidP="00C2447C">
            <w:pPr>
              <w:jc w:val="center"/>
              <w:rPr>
                <w:b/>
                <w:sz w:val="20"/>
              </w:rPr>
            </w:pPr>
            <w:r w:rsidRPr="004802A7">
              <w:rPr>
                <w:b/>
                <w:sz w:val="20"/>
              </w:rPr>
              <w:t>0.04±0.02</w:t>
            </w:r>
          </w:p>
        </w:tc>
        <w:tc>
          <w:tcPr>
            <w:tcW w:w="1105" w:type="dxa"/>
            <w:tcBorders>
              <w:bottom w:val="single" w:sz="4" w:space="0" w:color="000000" w:themeColor="text1"/>
            </w:tcBorders>
          </w:tcPr>
          <w:p w:rsidR="005D3778" w:rsidRPr="004802A7" w:rsidRDefault="005D3778" w:rsidP="00C2447C">
            <w:pPr>
              <w:jc w:val="center"/>
              <w:rPr>
                <w:b/>
                <w:sz w:val="20"/>
              </w:rPr>
            </w:pPr>
            <w:r w:rsidRPr="004802A7">
              <w:rPr>
                <w:b/>
                <w:sz w:val="20"/>
              </w:rPr>
              <w:t>0.04±0.01</w:t>
            </w:r>
          </w:p>
        </w:tc>
        <w:tc>
          <w:tcPr>
            <w:tcW w:w="1161" w:type="dxa"/>
            <w:tcBorders>
              <w:bottom w:val="single" w:sz="4" w:space="0" w:color="000000" w:themeColor="text1"/>
            </w:tcBorders>
          </w:tcPr>
          <w:p w:rsidR="005D3778" w:rsidRPr="004802A7" w:rsidRDefault="005D3778" w:rsidP="00C2447C">
            <w:pPr>
              <w:jc w:val="center"/>
              <w:rPr>
                <w:b/>
                <w:sz w:val="20"/>
              </w:rPr>
            </w:pPr>
            <w:r w:rsidRPr="004802A7">
              <w:rPr>
                <w:b/>
                <w:sz w:val="20"/>
              </w:rPr>
              <w:t>0.05±0.01</w:t>
            </w:r>
          </w:p>
        </w:tc>
        <w:tc>
          <w:tcPr>
            <w:tcW w:w="1105" w:type="dxa"/>
            <w:tcBorders>
              <w:bottom w:val="single" w:sz="4" w:space="0" w:color="000000" w:themeColor="text1"/>
            </w:tcBorders>
          </w:tcPr>
          <w:p w:rsidR="005D3778" w:rsidRPr="004802A7" w:rsidRDefault="005D3778" w:rsidP="00C2447C">
            <w:pPr>
              <w:jc w:val="center"/>
              <w:rPr>
                <w:b/>
                <w:sz w:val="20"/>
              </w:rPr>
            </w:pPr>
            <w:r w:rsidRPr="004802A7">
              <w:rPr>
                <w:b/>
                <w:sz w:val="20"/>
              </w:rPr>
              <w:t>0.05±0.01</w:t>
            </w:r>
          </w:p>
        </w:tc>
        <w:tc>
          <w:tcPr>
            <w:tcW w:w="1105" w:type="dxa"/>
            <w:tcBorders>
              <w:bottom w:val="single" w:sz="4" w:space="0" w:color="000000" w:themeColor="text1"/>
            </w:tcBorders>
          </w:tcPr>
          <w:p w:rsidR="005D3778" w:rsidRPr="004802A7" w:rsidRDefault="005D3778" w:rsidP="00C2447C">
            <w:pPr>
              <w:jc w:val="center"/>
              <w:rPr>
                <w:b/>
                <w:sz w:val="20"/>
              </w:rPr>
            </w:pPr>
            <w:r w:rsidRPr="004802A7">
              <w:rPr>
                <w:b/>
                <w:sz w:val="20"/>
              </w:rPr>
              <w:t>0.04±0.03</w:t>
            </w:r>
          </w:p>
        </w:tc>
        <w:tc>
          <w:tcPr>
            <w:tcW w:w="1216" w:type="dxa"/>
            <w:tcBorders>
              <w:bottom w:val="single" w:sz="4" w:space="0" w:color="000000" w:themeColor="text1"/>
            </w:tcBorders>
          </w:tcPr>
          <w:p w:rsidR="005D3778" w:rsidRPr="004802A7" w:rsidRDefault="005D3778" w:rsidP="00C2447C">
            <w:pPr>
              <w:jc w:val="center"/>
              <w:rPr>
                <w:b/>
                <w:sz w:val="20"/>
              </w:rPr>
            </w:pPr>
            <w:r w:rsidRPr="004802A7">
              <w:rPr>
                <w:b/>
                <w:sz w:val="20"/>
              </w:rPr>
              <w:t>0.06±0.02</w:t>
            </w:r>
          </w:p>
        </w:tc>
      </w:tr>
    </w:tbl>
    <w:p w:rsidR="003D72AB" w:rsidRDefault="003D72AB" w:rsidP="005D3778">
      <w:pPr>
        <w:pStyle w:val="ListParagraph"/>
        <w:ind w:left="360" w:firstLineChars="0" w:firstLine="0"/>
        <w:rPr>
          <w:rFonts w:ascii="Arial" w:hAnsi="Arial" w:cs="Arial"/>
          <w:sz w:val="24"/>
        </w:rPr>
      </w:pPr>
      <w:r w:rsidRPr="004802A7">
        <w:rPr>
          <w:rFonts w:ascii="Arial" w:hAnsi="Arial" w:cs="Arial"/>
          <w:sz w:val="24"/>
        </w:rPr>
        <w:t xml:space="preserve">Note  </w:t>
      </w:r>
      <w:r w:rsidR="005D3778">
        <w:rPr>
          <w:rFonts w:ascii="Arial" w:hAnsi="Arial" w:cs="Arial"/>
          <w:sz w:val="24"/>
        </w:rPr>
        <w:t xml:space="preserve">1. </w:t>
      </w:r>
      <w:r w:rsidRPr="004802A7">
        <w:rPr>
          <w:rFonts w:ascii="Arial" w:hAnsi="Arial" w:cs="Arial"/>
          <w:sz w:val="24"/>
        </w:rPr>
        <w:t>BDL=Below detection limit for corresponding analytical method</w:t>
      </w:r>
    </w:p>
    <w:p w:rsidR="003D72AB" w:rsidRPr="004802A7" w:rsidRDefault="003D72AB" w:rsidP="003D72AB">
      <w:pPr>
        <w:pStyle w:val="ListParagraph"/>
        <w:ind w:left="1036" w:firstLineChars="0" w:firstLine="0"/>
        <w:rPr>
          <w:rFonts w:ascii="Arial" w:hAnsi="Arial" w:cs="Arial"/>
          <w:sz w:val="24"/>
        </w:rPr>
      </w:pPr>
    </w:p>
    <w:p w:rsidR="00597722" w:rsidRDefault="003D72AB" w:rsidP="003D72AB">
      <w:pPr>
        <w:autoSpaceDE w:val="0"/>
        <w:autoSpaceDN w:val="0"/>
        <w:adjustRightInd w:val="0"/>
        <w:spacing w:line="480" w:lineRule="auto"/>
      </w:pPr>
      <w:r>
        <w:tab/>
      </w:r>
    </w:p>
    <w:p w:rsidR="00597722" w:rsidRDefault="00597722">
      <w:r>
        <w:br w:type="page"/>
      </w:r>
    </w:p>
    <w:p w:rsidR="003D72AB" w:rsidRDefault="00597722" w:rsidP="003D72AB">
      <w:pPr>
        <w:autoSpaceDE w:val="0"/>
        <w:autoSpaceDN w:val="0"/>
        <w:adjustRightInd w:val="0"/>
        <w:spacing w:line="480" w:lineRule="auto"/>
      </w:pPr>
      <w:r>
        <w:lastRenderedPageBreak/>
        <w:tab/>
      </w:r>
      <w:r w:rsidR="003D72AB">
        <w:t xml:space="preserve">As there contains alkali in crude glycerol, it is more suitable to be converted with an alkali as catalyst than an acidic catalyst. Otherwise, </w:t>
      </w:r>
      <w:r w:rsidR="003D72AB" w:rsidRPr="00B51A08">
        <w:t>the OH</w:t>
      </w:r>
      <w:r w:rsidR="003D72AB" w:rsidRPr="00B51A08">
        <w:rPr>
          <w:vertAlign w:val="superscript"/>
        </w:rPr>
        <w:t>-</w:t>
      </w:r>
      <w:r w:rsidR="003D72AB" w:rsidRPr="00B51A08">
        <w:t xml:space="preserve"> in crude glycerol will cause the deactivation or neutralization of the acidic catalyst.</w:t>
      </w:r>
      <w:r w:rsidR="003D72AB">
        <w:tab/>
      </w:r>
      <w:r w:rsidR="003D72AB" w:rsidRPr="004802A7">
        <w:t xml:space="preserve">Recent research </w:t>
      </w:r>
      <w:r w:rsidR="003D72AB">
        <w:t>on</w:t>
      </w:r>
      <w:r w:rsidR="003D72AB" w:rsidRPr="004802A7">
        <w:t xml:space="preserve"> the glycerol conver</w:t>
      </w:r>
      <w:r w:rsidR="003D72AB">
        <w:t>sion to lactic acid was done</w:t>
      </w:r>
      <w:r w:rsidR="003D72AB" w:rsidRPr="004802A7">
        <w:t xml:space="preserve"> with alkali metal hydroxides or alkaline earth metal hydroxides as homogeneous catalysts </w:t>
      </w:r>
      <w:r w:rsidR="00AE55DA" w:rsidRPr="004802A7">
        <w:fldChar w:fldCharType="begin">
          <w:fldData xml:space="preserve">PEVuZE5vdGU+PENpdGU+PEF1dGhvcj5LaXNoaWRhPC9BdXRob3I+PFllYXI+MjAwNTwvWWVhcj48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</w:fldData>
        </w:fldChar>
      </w:r>
      <w:r w:rsidR="00D52657">
        <w:instrText xml:space="preserve"> ADDIN EN.CITE </w:instrText>
      </w:r>
      <w:r w:rsidR="00D52657">
        <w:fldChar w:fldCharType="begin">
          <w:fldData xml:space="preserve">PEVuZE5vdGU+PENpdGU+PEF1dGhvcj5LaXNoaWRhPC9BdXRob3I+PFllYXI+MjAwNTwvWWVhcj48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</w:fldData>
        </w:fldChar>
      </w:r>
      <w:r w:rsidR="00D52657">
        <w:instrText xml:space="preserve"> ADDIN EN.CITE.DATA </w:instrText>
      </w:r>
      <w:r w:rsidR="00D52657">
        <w:fldChar w:fldCharType="end"/>
      </w:r>
      <w:r w:rsidR="00AE55DA" w:rsidRPr="004802A7">
        <w:fldChar w:fldCharType="separate"/>
      </w:r>
      <w:r w:rsidR="003D72AB">
        <w:rPr>
          <w:noProof/>
        </w:rPr>
        <w:t xml:space="preserve">(Kishida, Jin </w:t>
      </w:r>
      <w:r w:rsidR="003D72AB" w:rsidRPr="00E140E8">
        <w:rPr>
          <w:i/>
          <w:noProof/>
        </w:rPr>
        <w:t>et al.</w:t>
      </w:r>
      <w:r w:rsidR="003D72AB">
        <w:rPr>
          <w:noProof/>
        </w:rPr>
        <w:t xml:space="preserve"> 2005; Shen, Jin </w:t>
      </w:r>
      <w:r w:rsidR="003D72AB" w:rsidRPr="00E140E8">
        <w:rPr>
          <w:i/>
          <w:noProof/>
        </w:rPr>
        <w:t>et al.</w:t>
      </w:r>
      <w:r w:rsidR="003D72AB">
        <w:rPr>
          <w:noProof/>
        </w:rPr>
        <w:t xml:space="preserve"> 2009; Ramirez-Lopez, Ochoa-Gomez </w:t>
      </w:r>
      <w:r w:rsidR="003D72AB" w:rsidRPr="00E140E8">
        <w:rPr>
          <w:i/>
          <w:noProof/>
        </w:rPr>
        <w:t>et al.</w:t>
      </w:r>
      <w:r w:rsidR="003D72AB">
        <w:rPr>
          <w:noProof/>
        </w:rPr>
        <w:t xml:space="preserve"> 2010; Shen, Zhang </w:t>
      </w:r>
      <w:r w:rsidR="003D72AB" w:rsidRPr="00E140E8">
        <w:rPr>
          <w:i/>
          <w:noProof/>
        </w:rPr>
        <w:t>et al.</w:t>
      </w:r>
      <w:r w:rsidR="003D72AB">
        <w:rPr>
          <w:noProof/>
        </w:rPr>
        <w:t xml:space="preserve"> 2010)</w:t>
      </w:r>
      <w:r w:rsidR="00AE55DA" w:rsidRPr="004802A7">
        <w:fldChar w:fldCharType="end"/>
      </w:r>
      <w:r w:rsidR="003D72AB" w:rsidRPr="004802A7">
        <w:t>.</w:t>
      </w:r>
    </w:p>
    <w:p w:rsidR="003D72AB" w:rsidRPr="004802A7" w:rsidRDefault="003D72AB" w:rsidP="003D72AB">
      <w:pPr>
        <w:autoSpaceDE w:val="0"/>
        <w:autoSpaceDN w:val="0"/>
        <w:adjustRightInd w:val="0"/>
      </w:pPr>
    </w:p>
    <w:p w:rsidR="003D72AB" w:rsidRPr="00F939A0" w:rsidRDefault="003D72AB" w:rsidP="003D72AB">
      <w:pPr>
        <w:pStyle w:val="Heading2"/>
        <w:spacing w:line="480" w:lineRule="auto"/>
        <w:jc w:val="left"/>
        <w:rPr>
          <w:rFonts w:eastAsiaTheme="minorEastAsia"/>
          <w:iCs w:val="0"/>
        </w:rPr>
      </w:pPr>
      <w:bookmarkStart w:id="40" w:name="_Toc298112606"/>
      <w:bookmarkStart w:id="41" w:name="_Toc299546955"/>
      <w:r w:rsidRPr="00F939A0">
        <w:rPr>
          <w:rFonts w:eastAsiaTheme="minorEastAsia"/>
        </w:rPr>
        <w:t>2.2 Conversion of glycerol to lactic acid with homogeneous catalyst</w:t>
      </w:r>
      <w:bookmarkEnd w:id="40"/>
      <w:bookmarkEnd w:id="41"/>
    </w:p>
    <w:p w:rsidR="003D72AB" w:rsidRDefault="003D72AB" w:rsidP="003D72AB">
      <w:pPr>
        <w:spacing w:line="480" w:lineRule="auto"/>
        <w:ind w:firstLine="720"/>
      </w:pPr>
      <w:r w:rsidRPr="004802A7">
        <w:t xml:space="preserve">It is reported that glycerol </w:t>
      </w:r>
      <w:r>
        <w:t xml:space="preserve">can be converted </w:t>
      </w:r>
      <w:r w:rsidRPr="004802A7">
        <w:t xml:space="preserve">to lactic acid with high yield and selectivity </w:t>
      </w:r>
      <w:r w:rsidR="00597722">
        <w:t>using</w:t>
      </w:r>
      <w:r w:rsidRPr="004802A7">
        <w:t xml:space="preserve"> </w:t>
      </w:r>
      <w:r w:rsidRPr="004802A7">
        <w:rPr>
          <w:bCs/>
        </w:rPr>
        <w:t xml:space="preserve">alkali metal hydroxide as the catalysts </w:t>
      </w:r>
      <w:r w:rsidR="00AE55DA" w:rsidRPr="004802A7">
        <w:fldChar w:fldCharType="begin"/>
      </w:r>
      <w:r w:rsidR="00D52657">
        <w:instrText xml:space="preserve"> ADDIN EN.CITE &lt;EndNote&gt;&lt;Cite&gt;&lt;Author&gt;Kishida&lt;/Author&gt;&lt;Year&gt;2005&lt;/Year&gt;&lt;RecNum&gt;56&lt;/RecNum&gt;&lt;record&gt;&lt;rec-number&gt;56&lt;/rec-number&gt;&lt;foreign-keys&gt;&lt;key app="EN" db-id="dzwtr9rs7s9rzoeaw0ev9vw209099stvp0tt"&gt;56&lt;/key&gt;&lt;/foreign-keys&gt;&lt;ref-type name="Journal Article"&gt;17&lt;/ref-type&gt;&lt;contributors&gt;&lt;authors&gt;&lt;author&gt;Kishida, H.&lt;/author&gt;&lt;author&gt;Jin, F. M.&lt;/author&gt;&lt;author&gt;Zhou, Z. Y.&lt;/author&gt;&lt;author&gt;Moriya, T.&lt;/author&gt;&lt;author&gt;Enomoto, H.&lt;/author&gt;&lt;/authors&gt;&lt;/contributors&gt;&lt;auth-address&gt;Kishida, H&amp;#xD;Hitachi Zosen Corp, Environm Res &amp;amp; Dev Ctr, Environm Syst Headquarters, Kyoto 6258501, Japan&amp;#xD;Hitachi Zosen Corp, Environm Res &amp;amp; Dev Ctr, Environm Syst Headquarters, Kyoto 6258501, Japan&amp;#xD;Hitachi Zosen Corp, Environm Res &amp;amp; Dev Ctr, Environm Syst Headquarters, Kyoto 6258501, Japan&amp;#xD;Tohoku Univ, Grad Sch Environm Studies, Dept Environm Sci &amp;amp; Technol, Sendai, Miyagi 9808579, Japan&amp;#xD;Tohoku Elect Power Co Inc, Ctr Res &amp;amp; Dev, Sendai, Miyagi 9810952, Japan&lt;/auth-address&gt;&lt;titles&gt;&lt;title&gt;Conversion of glycerin into lactic acid by alkaline hydrothermal reaction&lt;/title&gt;&lt;secondary-title&gt;Chemistry Letters&lt;/secondary-title&gt;&lt;alt-title&gt;Chem Lett&lt;/alt-title&gt;&lt;/titles&gt;&lt;periodical&gt;&lt;full-title&gt;Chemistry Letters&lt;/full-title&gt;&lt;abbr-1&gt;Chem Lett&lt;/abbr-1&gt;&lt;/periodical&gt;&lt;alt-periodical&gt;&lt;full-title&gt;Chemistry Letters&lt;/full-title&gt;&lt;abbr-1&gt;Chem Lett&lt;/abbr-1&gt;&lt;/alt-periodical&gt;&lt;pages&gt;1560-1561&lt;/pages&gt;&lt;volume&gt;34&lt;/volume&gt;&lt;number&gt;11&lt;/number&gt;&lt;keywords&gt;&lt;keyword&gt;biomass&lt;/keyword&gt;&lt;keyword&gt;water&lt;/keyword&gt;&lt;/keywords&gt;&lt;dates&gt;&lt;year&gt;2005&lt;/year&gt;&lt;pub-dates&gt;&lt;date&gt;Nov 5&lt;/date&gt;&lt;/pub-dates&gt;&lt;/dates&gt;&lt;isbn&gt;0366-7022&lt;/isbn&gt;&lt;accession-num&gt;ISI:000233771600048&lt;/accession-num&gt;&lt;urls&gt;&lt;related-urls&gt;&lt;url&gt;&amp;lt;Go to ISI&amp;gt;://000233771600048&lt;/url&gt;&lt;/related-urls&gt;&lt;/urls&gt;&lt;language&gt;English&lt;/language&gt;&lt;/record&gt;&lt;/Cite&gt;&lt;/EndNote&gt;</w:instrText>
      </w:r>
      <w:r w:rsidR="00AE55DA" w:rsidRPr="004802A7">
        <w:fldChar w:fldCharType="separate"/>
      </w:r>
      <w:r>
        <w:rPr>
          <w:noProof/>
        </w:rPr>
        <w:t xml:space="preserve">(Kishida, Jin </w:t>
      </w:r>
      <w:r w:rsidRPr="00E140E8">
        <w:rPr>
          <w:i/>
          <w:noProof/>
        </w:rPr>
        <w:t>et al.</w:t>
      </w:r>
      <w:r>
        <w:rPr>
          <w:noProof/>
        </w:rPr>
        <w:t xml:space="preserve"> 2005)</w:t>
      </w:r>
      <w:r w:rsidR="00AE55DA" w:rsidRPr="004802A7">
        <w:fldChar w:fldCharType="end"/>
      </w:r>
      <w:r w:rsidRPr="004802A7">
        <w:t xml:space="preserve">. At 300°C and with 1.25M NaOH or KOH, the yield of lactic acid can reach around 90% after </w:t>
      </w:r>
      <w:r>
        <w:t xml:space="preserve">a </w:t>
      </w:r>
      <w:r w:rsidRPr="004802A7">
        <w:t>90</w:t>
      </w:r>
      <w:r>
        <w:t xml:space="preserve"> </w:t>
      </w:r>
      <w:r w:rsidRPr="004802A7">
        <w:t>min reaction.</w:t>
      </w:r>
    </w:p>
    <w:p w:rsidR="003D72AB" w:rsidRPr="004802A7" w:rsidRDefault="003D72AB" w:rsidP="003D72AB">
      <w:pPr>
        <w:ind w:firstLine="720"/>
      </w:pPr>
    </w:p>
    <w:p w:rsidR="003D72AB" w:rsidRPr="00F939A0" w:rsidRDefault="003D72AB" w:rsidP="003D72AB">
      <w:pPr>
        <w:pStyle w:val="Heading2"/>
        <w:spacing w:line="480" w:lineRule="auto"/>
        <w:jc w:val="left"/>
        <w:rPr>
          <w:rFonts w:eastAsiaTheme="minorEastAsia"/>
          <w:iCs w:val="0"/>
          <w:sz w:val="24"/>
        </w:rPr>
      </w:pPr>
      <w:bookmarkStart w:id="42" w:name="_Toc298112607"/>
      <w:bookmarkStart w:id="43" w:name="_Toc299546956"/>
      <w:r w:rsidRPr="00F939A0">
        <w:rPr>
          <w:rFonts w:eastAsiaTheme="minorEastAsia"/>
          <w:sz w:val="24"/>
        </w:rPr>
        <w:t>2.2.1 Predicted pathway</w:t>
      </w:r>
      <w:bookmarkEnd w:id="42"/>
      <w:bookmarkEnd w:id="43"/>
    </w:p>
    <w:p w:rsidR="003D72AB" w:rsidRPr="004802A7" w:rsidRDefault="003D72AB" w:rsidP="003D72AB">
      <w:pPr>
        <w:autoSpaceDE w:val="0"/>
        <w:autoSpaceDN w:val="0"/>
        <w:adjustRightInd w:val="0"/>
        <w:spacing w:line="480" w:lineRule="auto"/>
        <w:ind w:firstLine="720"/>
      </w:pPr>
      <w:r w:rsidRPr="004802A7">
        <w:t>Based on the product analysis, Kishida</w:t>
      </w:r>
      <w:r w:rsidR="00597722">
        <w:t>,</w:t>
      </w:r>
      <w:r w:rsidRPr="004802A7">
        <w:t xml:space="preserve"> </w:t>
      </w:r>
      <w:r w:rsidR="00597722">
        <w:t xml:space="preserve">Jin </w:t>
      </w:r>
      <w:r w:rsidRPr="00E140E8">
        <w:rPr>
          <w:i/>
        </w:rPr>
        <w:t>et al.</w:t>
      </w:r>
      <w:r w:rsidRPr="004802A7">
        <w:t xml:space="preserve"> </w:t>
      </w:r>
      <w:r w:rsidR="00AE55DA" w:rsidRPr="004802A7">
        <w:fldChar w:fldCharType="begin"/>
      </w:r>
      <w:r w:rsidR="00D52657">
        <w:instrText xml:space="preserve"> ADDIN EN.CITE &lt;EndNote&gt;&lt;Cite ExcludeAuth="1"&gt;&lt;Author&gt;Kishida&lt;/Author&gt;&lt;Year&gt;2005&lt;/Year&gt;&lt;RecNum&gt;56&lt;/RecNum&gt;&lt;record&gt;&lt;rec-number&gt;56&lt;/rec-number&gt;&lt;foreign-keys&gt;&lt;key app="EN" db-id="dzwtr9rs7s9rzoeaw0ev9vw209099stvp0tt"&gt;56&lt;/key&gt;&lt;/foreign-keys&gt;&lt;ref-type name="Journal Article"&gt;17&lt;/ref-type&gt;&lt;contributors&gt;&lt;authors&gt;&lt;author&gt;Kishida, H.&lt;/author&gt;&lt;author&gt;Jin, F. M.&lt;/author&gt;&lt;author&gt;Zhou, Z. Y.&lt;/author&gt;&lt;author&gt;Moriya, T.&lt;/author&gt;&lt;author&gt;Enomoto, H.&lt;/author&gt;&lt;/authors&gt;&lt;/contributors&gt;&lt;auth-address&gt;Kishida, H&amp;#xD;Hitachi Zosen Corp, Environm Res &amp;amp; Dev Ctr, Environm Syst Headquarters, Kyoto 6258501, Japan&amp;#xD;Hitachi Zosen Corp, Environm Res &amp;amp; Dev Ctr, Environm Syst Headquarters, Kyoto 6258501, Japan&amp;#xD;Hitachi Zosen Corp, Environm Res &amp;amp; Dev Ctr, Environm Syst Headquarters, Kyoto 6258501, Japan&amp;#xD;Tohoku Univ, Grad Sch Environm Studies, Dept Environm Sci &amp;amp; Technol, Sendai, Miyagi 9808579, Japan&amp;#xD;Tohoku Elect Power Co Inc, Ctr Res &amp;amp; Dev, Sendai, Miyagi 9810952, Japan&lt;/auth-address&gt;&lt;titles&gt;&lt;title&gt;Conversion of glycerin into lactic acid by alkaline hydrothermal reaction&lt;/title&gt;&lt;secondary-title&gt;Chemistry Letters&lt;/secondary-title&gt;&lt;alt-title&gt;Chem Lett&lt;/alt-title&gt;&lt;/titles&gt;&lt;periodical&gt;&lt;full-title&gt;Chemistry Letters&lt;/full-title&gt;&lt;abbr-1&gt;Chem Lett&lt;/abbr-1&gt;&lt;/periodical&gt;&lt;alt-periodical&gt;&lt;full-title&gt;Chemistry Letters&lt;/full-title&gt;&lt;abbr-1&gt;Chem Lett&lt;/abbr-1&gt;&lt;/alt-periodical&gt;&lt;pages&gt;1560-1561&lt;/pages&gt;&lt;volume&gt;34&lt;/volume&gt;&lt;number&gt;11&lt;/number&gt;&lt;keywords&gt;&lt;keyword&gt;biomass&lt;/keyword&gt;&lt;keyword&gt;water&lt;/keyword&gt;&lt;/keywords&gt;&lt;dates&gt;&lt;year&gt;2005&lt;/year&gt;&lt;pub-dates&gt;&lt;date&gt;Nov 5&lt;/date&gt;&lt;/pub-dates&gt;&lt;/dates&gt;&lt;isbn&gt;0366-7022&lt;/isbn&gt;&lt;accession-num&gt;ISI:000233771600048&lt;/accession-num&gt;&lt;urls&gt;&lt;related-urls&gt;&lt;url&gt;&amp;lt;Go to ISI&amp;gt;://000233771600048&lt;/url&gt;&lt;/related-urls&gt;&lt;/urls&gt;&lt;language&gt;English&lt;/language&gt;&lt;/record&gt;&lt;/Cite&gt;&lt;/EndNote&gt;</w:instrText>
      </w:r>
      <w:r w:rsidR="00AE55DA" w:rsidRPr="004802A7">
        <w:fldChar w:fldCharType="separate"/>
      </w:r>
      <w:r>
        <w:rPr>
          <w:noProof/>
        </w:rPr>
        <w:t>(2005)</w:t>
      </w:r>
      <w:r w:rsidR="00AE55DA" w:rsidRPr="004802A7">
        <w:fldChar w:fldCharType="end"/>
      </w:r>
      <w:r w:rsidRPr="004802A7">
        <w:t xml:space="preserve"> inferred that during the </w:t>
      </w:r>
      <w:r>
        <w:t>glycerol conversion</w:t>
      </w:r>
      <w:r w:rsidRPr="004802A7">
        <w:t>, glycerol was first converted into 2</w:t>
      </w:r>
      <w:r w:rsidR="00597722">
        <w:t>-h</w:t>
      </w:r>
      <w:r>
        <w:t>ydroxypropenal and a molecule</w:t>
      </w:r>
      <w:r w:rsidRPr="004802A7">
        <w:t xml:space="preserve"> of hydrogen was eliminated, which </w:t>
      </w:r>
      <w:r>
        <w:t>was</w:t>
      </w:r>
      <w:r w:rsidRPr="004802A7">
        <w:t xml:space="preserve"> catalyzed by OH</w:t>
      </w:r>
      <w:r w:rsidRPr="004802A7">
        <w:rPr>
          <w:vertAlign w:val="superscript"/>
        </w:rPr>
        <w:t>-</w:t>
      </w:r>
      <w:r w:rsidR="00597722">
        <w:t>. Then through keto-enol tautomerization, 2-h</w:t>
      </w:r>
      <w:r w:rsidRPr="004802A7">
        <w:t>ydroxypropenal formed pyruvaldehyde. In the end, lactic acid was formed from pyruvaldehyde by benzilic acid re</w:t>
      </w:r>
      <w:r>
        <w:t>arrangement, as shown in Figure 2-1</w:t>
      </w:r>
      <w:r w:rsidRPr="004802A7">
        <w:t>.</w:t>
      </w:r>
    </w:p>
    <w:p w:rsidR="003D72AB" w:rsidRDefault="003D72AB" w:rsidP="003D72AB">
      <w:pPr>
        <w:keepNext/>
        <w:jc w:val="center"/>
      </w:pPr>
      <w:r w:rsidRPr="004802A7">
        <w:rPr>
          <w:noProof/>
          <w:lang w:eastAsia="zh-CN"/>
        </w:rPr>
        <w:lastRenderedPageBreak/>
        <w:drawing>
          <wp:inline distT="0" distB="0" distL="0" distR="0">
            <wp:extent cx="4000077" cy="3853435"/>
            <wp:effectExtent l="19050" t="0" r="423"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000670" cy="3854006"/>
                    </a:xfrm>
                    <a:prstGeom prst="rect">
                      <a:avLst/>
                    </a:prstGeom>
                    <a:noFill/>
                    <a:ln w="9525">
                      <a:noFill/>
                      <a:miter lim="800000"/>
                      <a:headEnd/>
                      <a:tailEnd/>
                    </a:ln>
                  </pic:spPr>
                </pic:pic>
              </a:graphicData>
            </a:graphic>
          </wp:inline>
        </w:drawing>
      </w:r>
    </w:p>
    <w:p w:rsidR="003D72AB" w:rsidRDefault="003D72AB" w:rsidP="003D72AB">
      <w:pPr>
        <w:keepNext/>
        <w:jc w:val="center"/>
      </w:pPr>
    </w:p>
    <w:p w:rsidR="003D72AB" w:rsidRPr="009D37C0" w:rsidRDefault="003D72AB" w:rsidP="003D72AB">
      <w:pPr>
        <w:jc w:val="center"/>
        <w:rPr>
          <w:b/>
        </w:rPr>
      </w:pPr>
      <w:bookmarkStart w:id="44" w:name="_Toc298100141"/>
      <w:bookmarkStart w:id="45" w:name="_Toc298423415"/>
      <w:r>
        <w:rPr>
          <w:b/>
        </w:rPr>
        <w:t>Figure 2</w:t>
      </w:r>
      <w:r w:rsidRPr="009D37C0">
        <w:rPr>
          <w:b/>
        </w:rPr>
        <w:t xml:space="preserve">- </w:t>
      </w:r>
      <w:r w:rsidR="00AE55DA" w:rsidRPr="009D37C0">
        <w:rPr>
          <w:b/>
        </w:rPr>
        <w:fldChar w:fldCharType="begin"/>
      </w:r>
      <w:r w:rsidRPr="009D37C0">
        <w:rPr>
          <w:b/>
        </w:rPr>
        <w:instrText xml:space="preserve"> SEQ Figure_II- \* ARABIC </w:instrText>
      </w:r>
      <w:r w:rsidR="00AE55DA" w:rsidRPr="009D37C0">
        <w:rPr>
          <w:b/>
        </w:rPr>
        <w:fldChar w:fldCharType="separate"/>
      </w:r>
      <w:r w:rsidR="000053BB">
        <w:rPr>
          <w:b/>
          <w:noProof/>
        </w:rPr>
        <w:t>1</w:t>
      </w:r>
      <w:r w:rsidR="00AE55DA" w:rsidRPr="009D37C0">
        <w:rPr>
          <w:b/>
        </w:rPr>
        <w:fldChar w:fldCharType="end"/>
      </w:r>
      <w:r w:rsidRPr="009D37C0">
        <w:rPr>
          <w:b/>
        </w:rPr>
        <w:t xml:space="preserve"> </w:t>
      </w:r>
      <w:r w:rsidRPr="001455B2">
        <w:rPr>
          <w:b/>
        </w:rPr>
        <w:t>Proposed reaction pa</w:t>
      </w:r>
      <w:r>
        <w:rPr>
          <w:b/>
        </w:rPr>
        <w:t xml:space="preserve">thway for conversion glycerol </w:t>
      </w:r>
      <w:r w:rsidRPr="001455B2">
        <w:rPr>
          <w:b/>
        </w:rPr>
        <w:t>to lactic acid</w:t>
      </w:r>
      <w:bookmarkEnd w:id="44"/>
      <w:bookmarkEnd w:id="45"/>
    </w:p>
    <w:p w:rsidR="003D72AB" w:rsidRPr="001455B2" w:rsidRDefault="00AE55DA" w:rsidP="003D72AB">
      <w:pPr>
        <w:jc w:val="center"/>
        <w:rPr>
          <w:b/>
        </w:rPr>
      </w:pPr>
      <w:r w:rsidRPr="001455B2">
        <w:rPr>
          <w:b/>
        </w:rPr>
        <w:fldChar w:fldCharType="begin"/>
      </w:r>
      <w:r w:rsidR="00D52657">
        <w:rPr>
          <w:b/>
        </w:rPr>
        <w:instrText xml:space="preserve"> ADDIN EN.CITE &lt;EndNote&gt;&lt;Cite&gt;&lt;Author&gt;Kishida&lt;/Author&gt;&lt;Year&gt;2005&lt;/Year&gt;&lt;RecNum&gt;56&lt;/RecNum&gt;&lt;record&gt;&lt;rec-number&gt;56&lt;/rec-number&gt;&lt;foreign-keys&gt;&lt;key app="EN" db-id="dzwtr9rs7s9rzoeaw0ev9vw209099stvp0tt"&gt;56&lt;/key&gt;&lt;/foreign-keys&gt;&lt;ref-type name="Journal Article"&gt;17&lt;/ref-type&gt;&lt;contributors&gt;&lt;authors&gt;&lt;author&gt;Kishida, H.&lt;/author&gt;&lt;author&gt;Jin, F. M.&lt;/author&gt;&lt;author&gt;Zhou, Z. Y.&lt;/author&gt;&lt;author&gt;Moriya, T.&lt;/author&gt;&lt;author&gt;Enomoto, H.&lt;/author&gt;&lt;/authors&gt;&lt;/contributors&gt;&lt;auth-address&gt;Kishida, H&amp;#xD;Hitachi Zosen Corp, Environm Res &amp;amp; Dev Ctr, Environm Syst Headquarters, Kyoto 6258501, Japan&amp;#xD;Hitachi Zosen Corp, Environm Res &amp;amp; Dev Ctr, Environm Syst Headquarters, Kyoto 6258501, Japan&amp;#xD;Hitachi Zosen Corp, Environm Res &amp;amp; Dev Ctr, Environm Syst Headquarters, Kyoto 6258501, Japan&amp;#xD;Tohoku Univ, Grad Sch Environm Studies, Dept Environm Sci &amp;amp; Technol, Sendai, Miyagi 9808579, Japan&amp;#xD;Tohoku Elect Power Co Inc, Ctr Res &amp;amp; Dev, Sendai, Miyagi 9810952, Japan&lt;/auth-address&gt;&lt;titles&gt;&lt;title&gt;Conversion of glycerin into lactic acid by alkaline hydrothermal reaction&lt;/title&gt;&lt;secondary-title&gt;Chemistry Letters&lt;/secondary-title&gt;&lt;alt-title&gt;Chem Lett&lt;/alt-title&gt;&lt;/titles&gt;&lt;periodical&gt;&lt;full-title&gt;Chemistry Letters&lt;/full-title&gt;&lt;abbr-1&gt;Chem Lett&lt;/abbr-1&gt;&lt;/periodical&gt;&lt;alt-periodical&gt;&lt;full-title&gt;Chemistry Letters&lt;/full-title&gt;&lt;abbr-1&gt;Chem Lett&lt;/abbr-1&gt;&lt;/alt-periodical&gt;&lt;pages&gt;1560-1561&lt;/pages&gt;&lt;volume&gt;34&lt;/volume&gt;&lt;number&gt;11&lt;/number&gt;&lt;keywords&gt;&lt;keyword&gt;biomass&lt;/keyword&gt;&lt;keyword&gt;water&lt;/keyword&gt;&lt;/keywords&gt;&lt;dates&gt;&lt;year&gt;2005&lt;/year&gt;&lt;pub-dates&gt;&lt;date&gt;Nov 5&lt;/date&gt;&lt;/pub-dates&gt;&lt;/dates&gt;&lt;isbn&gt;0366-7022&lt;/isbn&gt;&lt;accession-num&gt;ISI:000233771600048&lt;/accession-num&gt;&lt;urls&gt;&lt;related-urls&gt;&lt;url&gt;&amp;lt;Go to ISI&amp;gt;://000233771600048&lt;/url&gt;&lt;/related-urls&gt;&lt;/urls&gt;&lt;language&gt;English&lt;/language&gt;&lt;/record&gt;&lt;/Cite&gt;&lt;/EndNote&gt;</w:instrText>
      </w:r>
      <w:r w:rsidRPr="001455B2">
        <w:rPr>
          <w:b/>
        </w:rPr>
        <w:fldChar w:fldCharType="separate"/>
      </w:r>
      <w:r w:rsidR="003D72AB" w:rsidRPr="001455B2">
        <w:rPr>
          <w:b/>
          <w:noProof/>
        </w:rPr>
        <w:t xml:space="preserve">(Kishida, Jin </w:t>
      </w:r>
      <w:r w:rsidR="003D72AB" w:rsidRPr="00E140E8">
        <w:rPr>
          <w:b/>
          <w:i/>
          <w:noProof/>
        </w:rPr>
        <w:t>et al.</w:t>
      </w:r>
      <w:r w:rsidR="003D72AB" w:rsidRPr="001455B2">
        <w:rPr>
          <w:b/>
          <w:noProof/>
        </w:rPr>
        <w:t xml:space="preserve"> 2005)</w:t>
      </w:r>
      <w:r w:rsidRPr="001455B2">
        <w:rPr>
          <w:b/>
        </w:rPr>
        <w:fldChar w:fldCharType="end"/>
      </w:r>
    </w:p>
    <w:p w:rsidR="003D72AB" w:rsidRPr="004802A7" w:rsidRDefault="003D72AB" w:rsidP="003D72AB"/>
    <w:p w:rsidR="003D72AB" w:rsidRPr="004802A7" w:rsidRDefault="003D72AB" w:rsidP="003D72AB"/>
    <w:p w:rsidR="003D72AB" w:rsidRDefault="003D72AB" w:rsidP="003D72AB">
      <w:pPr>
        <w:spacing w:line="480" w:lineRule="auto"/>
        <w:ind w:firstLine="720"/>
      </w:pPr>
      <w:r w:rsidRPr="004802A7">
        <w:t xml:space="preserve">Lux </w:t>
      </w:r>
      <w:r w:rsidRPr="00E140E8">
        <w:rPr>
          <w:i/>
        </w:rPr>
        <w:t>et al.</w:t>
      </w:r>
      <w:r w:rsidRPr="004802A7">
        <w:t xml:space="preserve"> </w:t>
      </w:r>
      <w:r w:rsidR="00AE55DA" w:rsidRPr="004802A7">
        <w:fldChar w:fldCharType="begin"/>
      </w:r>
      <w:r w:rsidR="00D52657">
        <w:instrText xml:space="preserve"> ADDIN EN.CITE &lt;EndNote&gt;&lt;Cite ExcludeAuth="1"&gt;&lt;Author&gt;S. Lux&lt;/Author&gt;&lt;Year&gt;2009&lt;/Year&gt;&lt;RecNum&gt;198&lt;/RecNum&gt;&lt;record&gt;&lt;rec-number&gt;198&lt;/rec-number&gt;&lt;foreign-keys&gt;&lt;key app="EN" db-id="dzwtr9rs7s9rzoeaw0ev9vw209099stvp0tt"&gt;198&lt;/key&gt;&lt;/foreign-keys&gt;&lt;ref-type name="Journal Article"&gt;17&lt;/ref-type&gt;&lt;contributors&gt;&lt;authors&gt;&lt;author&gt;S. Lux, et al.&lt;/author&gt;&lt;/authors&gt;&lt;/contributors&gt;&lt;titles&gt;&lt;title&gt;Glycerol as a new feedstock for lactic acid production&lt;/title&gt;&lt;secondary-title&gt;ACHEMA&lt;/secondary-title&gt;&lt;/titles&gt;&lt;periodical&gt;&lt;full-title&gt;ACHEMA&lt;/full-title&gt;&lt;/periodical&gt;&lt;dates&gt;&lt;year&gt;2009&lt;/year&gt;&lt;/dates&gt;&lt;urls&gt;&lt;/urls&gt;&lt;/record&gt;&lt;/Cite&gt;&lt;/EndNote&gt;</w:instrText>
      </w:r>
      <w:r w:rsidR="00AE55DA" w:rsidRPr="004802A7">
        <w:fldChar w:fldCharType="separate"/>
      </w:r>
      <w:r>
        <w:rPr>
          <w:noProof/>
        </w:rPr>
        <w:t>(2009)</w:t>
      </w:r>
      <w:r w:rsidR="00AE55DA" w:rsidRPr="004802A7">
        <w:fldChar w:fldCharType="end"/>
      </w:r>
      <w:r w:rsidRPr="004802A7">
        <w:t xml:space="preserve"> </w:t>
      </w:r>
      <w:r w:rsidR="00597722">
        <w:t>hypothesized</w:t>
      </w:r>
      <w:r w:rsidRPr="004802A7">
        <w:t xml:space="preserve"> that the conversion of glycerol has two steps</w:t>
      </w:r>
      <w:r w:rsidR="00597722">
        <w:t>. F</w:t>
      </w:r>
      <w:r w:rsidRPr="004802A7">
        <w:t xml:space="preserve">irst glycerol </w:t>
      </w:r>
      <w:r>
        <w:t>is</w:t>
      </w:r>
      <w:r w:rsidRPr="004802A7">
        <w:t xml:space="preserve"> converted into dihydroxyacetone, and then dihydroxyacetone to lactic acid. The second step can be carried out under </w:t>
      </w:r>
      <w:r w:rsidR="00597722">
        <w:t>either</w:t>
      </w:r>
      <w:r w:rsidRPr="004802A7">
        <w:t xml:space="preserve"> alkaline </w:t>
      </w:r>
      <w:r w:rsidR="00597722">
        <w:t>or</w:t>
      </w:r>
      <w:r w:rsidRPr="004802A7">
        <w:t xml:space="preserve"> acidic condition</w:t>
      </w:r>
      <w:r>
        <w:t>s</w:t>
      </w:r>
      <w:r w:rsidRPr="004802A7">
        <w:t xml:space="preserve">. </w:t>
      </w:r>
      <w:r>
        <w:t>However,</w:t>
      </w:r>
      <w:r w:rsidRPr="004802A7">
        <w:t xml:space="preserve"> </w:t>
      </w:r>
      <w:r>
        <w:t xml:space="preserve">this theory does not contain an analysis of the chemical </w:t>
      </w:r>
      <w:r w:rsidRPr="004802A7">
        <w:t>intermediates.</w:t>
      </w:r>
    </w:p>
    <w:p w:rsidR="003D72AB" w:rsidRPr="00F939A0" w:rsidRDefault="003D72AB" w:rsidP="003D72AB">
      <w:pPr>
        <w:pStyle w:val="Heading2"/>
        <w:spacing w:line="480" w:lineRule="auto"/>
        <w:jc w:val="left"/>
        <w:rPr>
          <w:rFonts w:eastAsiaTheme="minorEastAsia"/>
          <w:iCs w:val="0"/>
          <w:sz w:val="24"/>
        </w:rPr>
      </w:pPr>
      <w:bookmarkStart w:id="46" w:name="_Toc298112608"/>
      <w:bookmarkStart w:id="47" w:name="_Toc299546957"/>
      <w:r w:rsidRPr="00F939A0">
        <w:rPr>
          <w:rFonts w:eastAsiaTheme="minorEastAsia"/>
          <w:sz w:val="24"/>
        </w:rPr>
        <w:t>2.2.</w:t>
      </w:r>
      <w:r w:rsidR="00597722">
        <w:rPr>
          <w:rFonts w:eastAsiaTheme="minorEastAsia"/>
          <w:sz w:val="24"/>
        </w:rPr>
        <w:t>2</w:t>
      </w:r>
      <w:r w:rsidRPr="00F939A0">
        <w:rPr>
          <w:rFonts w:eastAsiaTheme="minorEastAsia"/>
          <w:sz w:val="24"/>
        </w:rPr>
        <w:t xml:space="preserve"> The function of metal ions and OH- group</w:t>
      </w:r>
      <w:bookmarkEnd w:id="46"/>
      <w:bookmarkEnd w:id="47"/>
    </w:p>
    <w:p w:rsidR="003D72AB" w:rsidRDefault="003D72AB" w:rsidP="003D72AB">
      <w:pPr>
        <w:spacing w:line="480" w:lineRule="auto"/>
      </w:pPr>
      <w:r>
        <w:tab/>
      </w:r>
      <w:r w:rsidRPr="004802A7">
        <w:t xml:space="preserve">After the formation of lactic acid, the product will react instantly with the base in the solution, forming lactate. This process </w:t>
      </w:r>
      <w:r>
        <w:t>protects</w:t>
      </w:r>
      <w:r w:rsidRPr="004802A7">
        <w:t xml:space="preserve"> lactic acid from decomposition or polymerization under the harsh conditions. The overall reaction was summarized by</w:t>
      </w:r>
      <w:r w:rsidRPr="004802A7">
        <w:rPr>
          <w:noProof/>
        </w:rPr>
        <w:t xml:space="preserve"> Kishida, Jin </w:t>
      </w:r>
      <w:r w:rsidRPr="00E140E8">
        <w:rPr>
          <w:i/>
          <w:noProof/>
        </w:rPr>
        <w:t>et al.</w:t>
      </w:r>
      <w:r w:rsidRPr="004802A7">
        <w:t xml:space="preserve"> </w:t>
      </w:r>
      <w:r w:rsidR="00AE55DA" w:rsidRPr="004802A7">
        <w:fldChar w:fldCharType="begin"/>
      </w:r>
      <w:r w:rsidR="00D52657">
        <w:instrText xml:space="preserve"> ADDIN EN.CITE &lt;EndNote&gt;&lt;Cite ExcludeAuth="1"&gt;&lt;Author&gt;Kishida&lt;/Author&gt;&lt;Year&gt;2005&lt;/Year&gt;&lt;RecNum&gt;56&lt;/RecNum&gt;&lt;record&gt;&lt;rec-number&gt;56&lt;/rec-number&gt;&lt;foreign-keys&gt;&lt;key app="EN" db-id="dzwtr9rs7s9rzoeaw0ev9vw209099stvp0tt"&gt;56&lt;/key&gt;&lt;/foreign-keys&gt;&lt;ref-type name="Journal Article"&gt;17&lt;/ref-type&gt;&lt;contributors&gt;&lt;authors&gt;&lt;author&gt;Kishida, H.&lt;/author&gt;&lt;author&gt;Jin, F. M.&lt;/author&gt;&lt;author&gt;Zhou, Z. Y.&lt;/author&gt;&lt;author&gt;Moriya, T.&lt;/author&gt;&lt;author&gt;Enomoto, H.&lt;/author&gt;&lt;/authors&gt;&lt;/contributors&gt;&lt;auth-address&gt;Kishida, H&amp;#xD;Hitachi Zosen Corp, Environm Res &amp;amp; Dev Ctr, Environm Syst Headquarters, Kyoto 6258501, Japan&amp;#xD;Hitachi Zosen Corp, Environm Res &amp;amp; Dev Ctr, Environm Syst Headquarters, Kyoto 6258501, Japan&amp;#xD;Hitachi Zosen Corp, Environm Res &amp;amp; Dev Ctr, Environm Syst Headquarters, Kyoto 6258501, Japan&amp;#xD;Tohoku Univ, Grad Sch Environm Studies, Dept Environm Sci &amp;amp; Technol, Sendai, Miyagi 9808579, Japan&amp;#xD;Tohoku Elect Power Co Inc, Ctr Res &amp;amp; Dev, Sendai, Miyagi 9810952, Japan&lt;/auth-address&gt;&lt;titles&gt;&lt;title&gt;Conversion of glycerin into lactic acid by alkaline hydrothermal reaction&lt;/title&gt;&lt;secondary-title&gt;Chemistry Letters&lt;/secondary-title&gt;&lt;alt-title&gt;Chem Lett&lt;/alt-title&gt;&lt;/titles&gt;&lt;periodical&gt;&lt;full-title&gt;Chemistry Letters&lt;/full-title&gt;&lt;abbr-1&gt;Chem Lett&lt;/abbr-1&gt;&lt;/periodical&gt;&lt;alt-periodical&gt;&lt;full-title&gt;Chemistry Letters&lt;/full-title&gt;&lt;abbr-1&gt;Chem Lett&lt;/abbr-1&gt;&lt;/alt-periodical&gt;&lt;pages&gt;1560-1561&lt;/pages&gt;&lt;volume&gt;34&lt;/volume&gt;&lt;number&gt;11&lt;/number&gt;&lt;keywords&gt;&lt;keyword&gt;biomass&lt;/keyword&gt;&lt;keyword&gt;water&lt;/keyword&gt;&lt;/keywords&gt;&lt;dates&gt;&lt;year&gt;2005&lt;/year&gt;&lt;pub-dates&gt;&lt;date&gt;Nov 5&lt;/date&gt;&lt;/pub-dates&gt;&lt;/dates&gt;&lt;isbn&gt;0366-7022&lt;/isbn&gt;&lt;accession-num&gt;ISI:000233771600048&lt;/accession-num&gt;&lt;urls&gt;&lt;related-urls&gt;&lt;url&gt;&amp;lt;Go to ISI&amp;gt;://000233771600048&lt;/url&gt;&lt;/related-urls&gt;&lt;/urls&gt;&lt;language&gt;English&lt;/language&gt;&lt;/record&gt;&lt;/Cite&gt;&lt;/EndNote&gt;</w:instrText>
      </w:r>
      <w:r w:rsidR="00AE55DA" w:rsidRPr="004802A7">
        <w:fldChar w:fldCharType="separate"/>
      </w:r>
      <w:r>
        <w:rPr>
          <w:noProof/>
        </w:rPr>
        <w:t>(2005)</w:t>
      </w:r>
      <w:r w:rsidR="00AE55DA" w:rsidRPr="004802A7">
        <w:fldChar w:fldCharType="end"/>
      </w:r>
      <w:r w:rsidRPr="004802A7">
        <w:t xml:space="preserve"> as follows</w:t>
      </w:r>
      <w:r>
        <w:t xml:space="preserve"> (Equation 2-1)</w:t>
      </w:r>
      <w:r w:rsidRPr="004802A7">
        <w:t>,</w:t>
      </w:r>
    </w:p>
    <w:p w:rsidR="003D72AB" w:rsidRPr="004802A7" w:rsidRDefault="003D72AB" w:rsidP="003D72AB">
      <w:pPr>
        <w:rPr>
          <w:rFonts w:eastAsia="AdvMTMRa"/>
        </w:rPr>
      </w:pPr>
    </w:p>
    <w:p w:rsidR="003D72AB" w:rsidRPr="004802A7" w:rsidRDefault="003D72AB" w:rsidP="003D72AB">
      <w:pPr>
        <w:rPr>
          <w:rFonts w:eastAsia="AdvMTMRa"/>
        </w:rPr>
      </w:pPr>
      <w:r w:rsidRPr="004802A7">
        <w:rPr>
          <w:rFonts w:eastAsia="AdvMTMRa"/>
        </w:rPr>
        <w:t>C</w:t>
      </w:r>
      <w:r w:rsidRPr="004802A7">
        <w:rPr>
          <w:rFonts w:eastAsia="AdvMTMRa"/>
          <w:vertAlign w:val="subscript"/>
        </w:rPr>
        <w:t>3</w:t>
      </w:r>
      <w:r w:rsidRPr="004802A7">
        <w:rPr>
          <w:rFonts w:eastAsia="AdvMTMRa"/>
        </w:rPr>
        <w:t>H</w:t>
      </w:r>
      <w:r w:rsidRPr="004802A7">
        <w:rPr>
          <w:rFonts w:eastAsia="AdvMTMRa"/>
          <w:vertAlign w:val="subscript"/>
        </w:rPr>
        <w:t>8</w:t>
      </w:r>
      <w:r w:rsidRPr="004802A7">
        <w:rPr>
          <w:rFonts w:eastAsia="AdvMTMRa"/>
        </w:rPr>
        <w:t>O</w:t>
      </w:r>
      <w:r w:rsidRPr="004802A7">
        <w:rPr>
          <w:rFonts w:eastAsia="AdvMTMRa"/>
          <w:vertAlign w:val="subscript"/>
        </w:rPr>
        <w:t>3</w:t>
      </w:r>
      <w:r w:rsidRPr="004802A7">
        <w:rPr>
          <w:rFonts w:eastAsia="AdvMTMRa"/>
        </w:rPr>
        <w:t xml:space="preserve"> </w:t>
      </w:r>
      <w:r w:rsidRPr="004802A7">
        <w:rPr>
          <w:rFonts w:eastAsia="AdvMTSYan"/>
        </w:rPr>
        <w:t>+</w:t>
      </w:r>
      <w:r w:rsidRPr="004802A7">
        <w:rPr>
          <w:rFonts w:eastAsia="AdvMTMRa"/>
        </w:rPr>
        <w:t>NaOH</w:t>
      </w:r>
      <m:oMath>
        <m:r>
          <m:rPr>
            <m:sty m:val="p"/>
          </m:rPr>
          <w:rPr>
            <w:rFonts w:ascii="Cambria Math" w:eastAsia="AdvMTMRa"/>
          </w:rPr>
          <m:t xml:space="preserve"> </m:t>
        </m:r>
        <m:r>
          <m:rPr>
            <m:sty m:val="p"/>
          </m:rPr>
          <w:rPr>
            <w:rFonts w:ascii="Cambria Math" w:eastAsia="MS Mincho"/>
          </w:rPr>
          <m:t>→</m:t>
        </m:r>
        <m:r>
          <m:rPr>
            <m:sty m:val="p"/>
          </m:rPr>
          <w:rPr>
            <w:rFonts w:ascii="Cambria Math" w:eastAsia="MS Mincho"/>
          </w:rPr>
          <m:t xml:space="preserve"> </m:t>
        </m:r>
      </m:oMath>
      <w:r w:rsidRPr="004802A7">
        <w:rPr>
          <w:rFonts w:eastAsia="AdvMTMRa"/>
        </w:rPr>
        <w:t>CH</w:t>
      </w:r>
      <w:r w:rsidRPr="004802A7">
        <w:rPr>
          <w:rFonts w:eastAsia="AdvMTMRa"/>
          <w:vertAlign w:val="subscript"/>
        </w:rPr>
        <w:t>3</w:t>
      </w:r>
      <w:r w:rsidRPr="004802A7">
        <w:rPr>
          <w:rFonts w:eastAsia="AdvMTMRa"/>
        </w:rPr>
        <w:t>CHOHCOO</w:t>
      </w:r>
      <w:r w:rsidRPr="004802A7">
        <w:rPr>
          <w:rFonts w:eastAsia="AdvMTSYan"/>
          <w:b/>
          <w:vertAlign w:val="superscript"/>
        </w:rPr>
        <w:t>.</w:t>
      </w:r>
      <w:r w:rsidRPr="004802A7">
        <w:rPr>
          <w:rFonts w:eastAsia="AdvMTMRa"/>
        </w:rPr>
        <w:t xml:space="preserve">Na </w:t>
      </w:r>
      <w:r w:rsidRPr="004802A7">
        <w:rPr>
          <w:rFonts w:eastAsia="AdvMTSYan"/>
        </w:rPr>
        <w:t>+</w:t>
      </w:r>
      <w:r w:rsidRPr="004802A7">
        <w:rPr>
          <w:rFonts w:eastAsia="AdvMTMRa"/>
        </w:rPr>
        <w:t>H</w:t>
      </w:r>
      <w:r w:rsidRPr="004802A7">
        <w:rPr>
          <w:rFonts w:eastAsia="AdvMTMRa"/>
          <w:vertAlign w:val="subscript"/>
        </w:rPr>
        <w:t>2</w:t>
      </w:r>
      <m:oMath>
        <m:r>
          <m:rPr>
            <m:sty m:val="p"/>
          </m:rPr>
          <w:rPr>
            <w:rFonts w:ascii="Cambria Math" w:eastAsia="AdvMTMRa"/>
          </w:rPr>
          <m:t>↑</m:t>
        </m:r>
      </m:oMath>
      <w:r w:rsidRPr="004802A7">
        <w:rPr>
          <w:rFonts w:eastAsia="AdvMTSYan"/>
        </w:rPr>
        <w:t>+</w:t>
      </w:r>
      <w:r w:rsidRPr="004802A7">
        <w:rPr>
          <w:rFonts w:eastAsia="AdvMTMRa"/>
        </w:rPr>
        <w:t>H</w:t>
      </w:r>
      <w:r w:rsidRPr="004802A7">
        <w:rPr>
          <w:rFonts w:eastAsia="AdvMTMRa"/>
          <w:vertAlign w:val="subscript"/>
        </w:rPr>
        <w:t>2</w:t>
      </w:r>
      <w:r w:rsidRPr="004802A7">
        <w:rPr>
          <w:rFonts w:eastAsia="AdvMTMRa"/>
        </w:rPr>
        <w:t xml:space="preserve">O             </w:t>
      </w:r>
      <w:r>
        <w:rPr>
          <w:rFonts w:eastAsia="AdvMTMRa"/>
        </w:rPr>
        <w:t xml:space="preserve">                   </w:t>
      </w:r>
      <w:r w:rsidRPr="004802A7">
        <w:rPr>
          <w:rFonts w:eastAsia="AdvMTMRa"/>
        </w:rPr>
        <w:t xml:space="preserve">      </w:t>
      </w:r>
      <w:r>
        <w:rPr>
          <w:rFonts w:eastAsia="AdvMTMRa"/>
        </w:rPr>
        <w:t xml:space="preserve">  </w:t>
      </w:r>
      <w:r w:rsidRPr="004802A7">
        <w:rPr>
          <w:rFonts w:eastAsia="AdvMTMRa"/>
        </w:rPr>
        <w:t xml:space="preserve"> </w:t>
      </w:r>
      <w:r>
        <w:rPr>
          <w:rFonts w:eastAsia="AdvMTMRa"/>
        </w:rPr>
        <w:t xml:space="preserve"> Equation </w:t>
      </w:r>
      <w:r>
        <w:t>2-1</w:t>
      </w:r>
    </w:p>
    <w:p w:rsidR="003D72AB" w:rsidRPr="004802A7" w:rsidRDefault="003D72AB" w:rsidP="003D72AB">
      <w:pPr>
        <w:rPr>
          <w:rFonts w:eastAsia="AdvMTMRa"/>
        </w:rPr>
      </w:pPr>
      <w:r w:rsidRPr="004802A7">
        <w:rPr>
          <w:rFonts w:eastAsia="AdvMTMRa"/>
        </w:rPr>
        <w:t xml:space="preserve">Glycerol       </w:t>
      </w:r>
      <w:r>
        <w:rPr>
          <w:rFonts w:eastAsia="AdvMTMRa"/>
        </w:rPr>
        <w:t xml:space="preserve">            </w:t>
      </w:r>
      <w:r w:rsidRPr="004802A7">
        <w:rPr>
          <w:rFonts w:eastAsia="AdvMTMRa"/>
        </w:rPr>
        <w:t xml:space="preserve">  Sodium lactate</w:t>
      </w:r>
    </w:p>
    <w:p w:rsidR="003D72AB" w:rsidRPr="004802A7" w:rsidRDefault="003D72AB" w:rsidP="003D72AB"/>
    <w:p w:rsidR="003D72AB" w:rsidRPr="004802A7" w:rsidRDefault="003D72AB" w:rsidP="003D72AB">
      <w:pPr>
        <w:autoSpaceDE w:val="0"/>
        <w:autoSpaceDN w:val="0"/>
        <w:adjustRightInd w:val="0"/>
        <w:spacing w:line="480" w:lineRule="auto"/>
        <w:ind w:firstLine="720"/>
      </w:pPr>
      <w:r w:rsidRPr="004802A7">
        <w:t>In this way, OH</w:t>
      </w:r>
      <w:r w:rsidRPr="004802A7">
        <w:rPr>
          <w:vertAlign w:val="superscript"/>
        </w:rPr>
        <w:t>-</w:t>
      </w:r>
      <w:r w:rsidRPr="004802A7">
        <w:t xml:space="preserve"> group works not only as a catalyst, but also a reactant. The concentration of the OH</w:t>
      </w:r>
      <w:r w:rsidRPr="004802A7">
        <w:rPr>
          <w:vertAlign w:val="superscript"/>
        </w:rPr>
        <w:t>-</w:t>
      </w:r>
      <w:r w:rsidRPr="004802A7">
        <w:t xml:space="preserve"> is crucial for the reaction. This result can be found in another </w:t>
      </w:r>
      <w:r>
        <w:t>study</w:t>
      </w:r>
      <w:r w:rsidRPr="004802A7">
        <w:t xml:space="preserve"> </w:t>
      </w:r>
      <w:r w:rsidR="00AE55DA" w:rsidRPr="004802A7">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RW5nbGlzaDwvbGFuZ3VhZ2U+PC9yZWNvcmQ+PC9DaXRlPjwvRW5kTm90ZT4A
</w:fldData>
        </w:fldChar>
      </w:r>
      <w:r w:rsidR="00D52657">
        <w:instrText xml:space="preserve"> ADDIN EN.CITE </w:instrText>
      </w:r>
      <w:r w:rsidR="00D52657">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RW5nbGlzaDwvbGFuZ3VhZ2U+PC9yZWNvcmQ+PC9DaXRlPjwvRW5kTm90ZT4A
</w:fldData>
        </w:fldChar>
      </w:r>
      <w:r w:rsidR="00D52657">
        <w:instrText xml:space="preserve"> ADDIN EN.CITE.DATA </w:instrText>
      </w:r>
      <w:r w:rsidR="00D52657">
        <w:fldChar w:fldCharType="end"/>
      </w:r>
      <w:r w:rsidR="00AE55DA" w:rsidRPr="004802A7">
        <w:fldChar w:fldCharType="separate"/>
      </w:r>
      <w:r>
        <w:rPr>
          <w:noProof/>
        </w:rPr>
        <w:t xml:space="preserve">(Shen, Jin </w:t>
      </w:r>
      <w:r w:rsidRPr="00E140E8">
        <w:rPr>
          <w:i/>
          <w:noProof/>
        </w:rPr>
        <w:t>et al.</w:t>
      </w:r>
      <w:r>
        <w:rPr>
          <w:noProof/>
        </w:rPr>
        <w:t xml:space="preserve"> 2009)</w:t>
      </w:r>
      <w:r w:rsidR="00AE55DA" w:rsidRPr="004802A7">
        <w:fldChar w:fldCharType="end"/>
      </w:r>
      <w:r w:rsidRPr="004802A7">
        <w:t xml:space="preserve">, where different metal hydroxides with the same initial concentration were used in the conversion as the catalysts and neutralizer. It was shown that the conversion with KOH as the catalyst would result in the highest yield of lactic acid and highest conversion of glycerol. </w:t>
      </w:r>
      <w:r w:rsidR="00597722">
        <w:t>The catalytic activity of  the reaction followed</w:t>
      </w:r>
      <w:r w:rsidRPr="004802A7">
        <w:t xml:space="preserve"> the sequence NaOH&gt; LiOH&gt;Ba (OH)</w:t>
      </w:r>
      <w:r w:rsidRPr="004802A7">
        <w:rPr>
          <w:vertAlign w:val="subscript"/>
        </w:rPr>
        <w:t xml:space="preserve"> 2</w:t>
      </w:r>
      <w:r w:rsidRPr="004802A7">
        <w:t xml:space="preserve"> &gt; Sr (OH)</w:t>
      </w:r>
      <w:r w:rsidRPr="004802A7">
        <w:rPr>
          <w:vertAlign w:val="subscript"/>
        </w:rPr>
        <w:t xml:space="preserve"> 2</w:t>
      </w:r>
      <w:r w:rsidRPr="004802A7">
        <w:t xml:space="preserve"> &gt; Ca (OH)</w:t>
      </w:r>
      <w:r w:rsidRPr="004802A7">
        <w:rPr>
          <w:vertAlign w:val="subscript"/>
        </w:rPr>
        <w:t xml:space="preserve"> 2</w:t>
      </w:r>
      <w:r w:rsidRPr="004802A7">
        <w:t xml:space="preserve"> &gt;Mg (OH)</w:t>
      </w:r>
      <w:r w:rsidRPr="004802A7">
        <w:rPr>
          <w:vertAlign w:val="subscript"/>
        </w:rPr>
        <w:t xml:space="preserve"> 2</w:t>
      </w:r>
      <w:r w:rsidRPr="004802A7">
        <w:t>, which is consistent with the</w:t>
      </w:r>
      <w:r w:rsidR="00597722">
        <w:t>ir relative</w:t>
      </w:r>
      <w:r w:rsidRPr="004802A7">
        <w:t xml:space="preserve"> solubility of the alkali in water.</w:t>
      </w:r>
    </w:p>
    <w:p w:rsidR="003D72AB" w:rsidRDefault="003D72AB" w:rsidP="003D72AB">
      <w:pPr>
        <w:autoSpaceDE w:val="0"/>
        <w:autoSpaceDN w:val="0"/>
        <w:adjustRightInd w:val="0"/>
        <w:spacing w:line="480" w:lineRule="auto"/>
        <w:ind w:firstLine="720"/>
      </w:pPr>
      <w:r w:rsidRPr="004802A7">
        <w:t xml:space="preserve">Moreover, </w:t>
      </w:r>
      <w:r w:rsidR="00597722">
        <w:t xml:space="preserve">for alkaline earth </w:t>
      </w:r>
      <w:r w:rsidRPr="004802A7">
        <w:t xml:space="preserve">metal hydroxides </w:t>
      </w:r>
      <w:r w:rsidR="00597722">
        <w:t xml:space="preserve">of Mg, Ca, Ba, Sr, </w:t>
      </w:r>
      <w:r w:rsidRPr="004802A7">
        <w:t xml:space="preserve">there </w:t>
      </w:r>
      <w:r>
        <w:t>was</w:t>
      </w:r>
      <w:r w:rsidRPr="004802A7">
        <w:t xml:space="preserve"> less lactic acid but more formic and acetic acids </w:t>
      </w:r>
      <w:r>
        <w:t xml:space="preserve">produced </w:t>
      </w:r>
      <w:r w:rsidRPr="004802A7">
        <w:t xml:space="preserve">than using alkaline-metal (Li, Na, K), which indicated a decomposition of lactic acid. </w:t>
      </w:r>
      <w:r w:rsidR="00597722" w:rsidRPr="004802A7">
        <w:t>Ba (OH)</w:t>
      </w:r>
      <w:r w:rsidR="00597722" w:rsidRPr="004802A7">
        <w:rPr>
          <w:vertAlign w:val="subscript"/>
        </w:rPr>
        <w:t xml:space="preserve"> 2</w:t>
      </w:r>
      <w:r w:rsidR="00597722" w:rsidRPr="004802A7">
        <w:t xml:space="preserve"> </w:t>
      </w:r>
      <w:r w:rsidRPr="004802A7">
        <w:t xml:space="preserve">and </w:t>
      </w:r>
      <w:r w:rsidR="00597722" w:rsidRPr="004802A7">
        <w:t>Sr (OH)</w:t>
      </w:r>
      <w:r w:rsidR="00597722" w:rsidRPr="004802A7">
        <w:rPr>
          <w:vertAlign w:val="subscript"/>
        </w:rPr>
        <w:t xml:space="preserve"> 2</w:t>
      </w:r>
      <w:r w:rsidR="00597722" w:rsidRPr="004802A7">
        <w:t xml:space="preserve"> </w:t>
      </w:r>
      <w:r w:rsidRPr="004802A7">
        <w:t xml:space="preserve">resulted in more amounts of the decomposition products than </w:t>
      </w:r>
      <w:r w:rsidR="008C036D" w:rsidRPr="004802A7">
        <w:t>Ca (OH)</w:t>
      </w:r>
      <w:r w:rsidR="008C036D" w:rsidRPr="004802A7">
        <w:rPr>
          <w:vertAlign w:val="subscript"/>
        </w:rPr>
        <w:t xml:space="preserve"> 2</w:t>
      </w:r>
      <w:r w:rsidR="008C036D" w:rsidRPr="004802A7">
        <w:t xml:space="preserve"> </w:t>
      </w:r>
      <w:r w:rsidRPr="004802A7">
        <w:t xml:space="preserve">and </w:t>
      </w:r>
      <w:r w:rsidR="008C036D" w:rsidRPr="004802A7">
        <w:t>Mg (OH)</w:t>
      </w:r>
      <w:r w:rsidR="008C036D" w:rsidRPr="004802A7">
        <w:rPr>
          <w:vertAlign w:val="subscript"/>
        </w:rPr>
        <w:t xml:space="preserve"> 2</w:t>
      </w:r>
      <w:r w:rsidR="008C036D">
        <w:rPr>
          <w:vertAlign w:val="subscript"/>
        </w:rPr>
        <w:t xml:space="preserve">. </w:t>
      </w:r>
      <w:r w:rsidRPr="004802A7">
        <w:t xml:space="preserve">It is supposed that the process is due to the increase of the ionic radius </w:t>
      </w:r>
      <w:r w:rsidR="00AE55DA" w:rsidRPr="004802A7">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RW5nbGlzaDwvbGFuZ3VhZ2U+PC9yZWNvcmQ+PC9DaXRlPjwvRW5kTm90ZT4A
</w:fldData>
        </w:fldChar>
      </w:r>
      <w:r w:rsidR="00D52657">
        <w:instrText xml:space="preserve"> ADDIN EN.CITE </w:instrText>
      </w:r>
      <w:r w:rsidR="00D52657">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RW5nbGlzaDwvbGFuZ3VhZ2U+PC9yZWNvcmQ+PC9DaXRlPjwvRW5kTm90ZT4A
</w:fldData>
        </w:fldChar>
      </w:r>
      <w:r w:rsidR="00D52657">
        <w:instrText xml:space="preserve"> ADDIN EN.CITE.DATA </w:instrText>
      </w:r>
      <w:r w:rsidR="00D52657">
        <w:fldChar w:fldCharType="end"/>
      </w:r>
      <w:r w:rsidR="00AE55DA" w:rsidRPr="004802A7">
        <w:fldChar w:fldCharType="separate"/>
      </w:r>
      <w:r>
        <w:rPr>
          <w:noProof/>
        </w:rPr>
        <w:t xml:space="preserve">(Shen, Jin </w:t>
      </w:r>
      <w:r w:rsidRPr="00E140E8">
        <w:rPr>
          <w:i/>
          <w:noProof/>
        </w:rPr>
        <w:t>et al.</w:t>
      </w:r>
      <w:r>
        <w:rPr>
          <w:noProof/>
        </w:rPr>
        <w:t xml:space="preserve"> 2009)</w:t>
      </w:r>
      <w:r w:rsidR="00AE55DA" w:rsidRPr="004802A7">
        <w:fldChar w:fldCharType="end"/>
      </w:r>
      <w:r w:rsidRPr="004802A7">
        <w:t xml:space="preserve">, which makes it easier for the </w:t>
      </w:r>
      <w:r w:rsidR="008C036D">
        <w:t>alkaline earth-based hydroxides</w:t>
      </w:r>
      <w:r w:rsidRPr="004802A7">
        <w:t xml:space="preserve"> to form a five-membered ring salt with lactic acid. This ring structure promote</w:t>
      </w:r>
      <w:r>
        <w:t>s</w:t>
      </w:r>
      <w:r w:rsidRPr="004802A7">
        <w:t xml:space="preserve"> the decomposition of lactic acid.</w:t>
      </w:r>
    </w:p>
    <w:p w:rsidR="003D72AB" w:rsidRPr="004802A7" w:rsidRDefault="003D72AB" w:rsidP="003D72AB">
      <w:pPr>
        <w:autoSpaceDE w:val="0"/>
        <w:autoSpaceDN w:val="0"/>
        <w:adjustRightInd w:val="0"/>
        <w:spacing w:line="480" w:lineRule="auto"/>
        <w:ind w:firstLine="720"/>
      </w:pPr>
    </w:p>
    <w:p w:rsidR="003D72AB" w:rsidRPr="00F939A0" w:rsidRDefault="00597722" w:rsidP="003D72AB">
      <w:pPr>
        <w:pStyle w:val="Heading2"/>
        <w:spacing w:line="480" w:lineRule="auto"/>
        <w:jc w:val="left"/>
        <w:rPr>
          <w:rFonts w:eastAsiaTheme="minorEastAsia"/>
          <w:iCs w:val="0"/>
          <w:sz w:val="24"/>
        </w:rPr>
      </w:pPr>
      <w:bookmarkStart w:id="48" w:name="_Toc298112609"/>
      <w:bookmarkStart w:id="49" w:name="_Toc299546958"/>
      <w:r>
        <w:rPr>
          <w:rFonts w:eastAsiaTheme="minorEastAsia"/>
          <w:sz w:val="24"/>
        </w:rPr>
        <w:t>2.2.3</w:t>
      </w:r>
      <w:r w:rsidR="003D72AB" w:rsidRPr="00F939A0">
        <w:rPr>
          <w:rFonts w:eastAsiaTheme="minorEastAsia"/>
          <w:sz w:val="24"/>
        </w:rPr>
        <w:t xml:space="preserve"> Disadvantages of the glycerol conversion on homogeneous catalyst</w:t>
      </w:r>
      <w:bookmarkEnd w:id="48"/>
      <w:bookmarkEnd w:id="49"/>
    </w:p>
    <w:p w:rsidR="003D72AB" w:rsidRDefault="003D72AB" w:rsidP="008C036D">
      <w:pPr>
        <w:spacing w:line="480" w:lineRule="auto"/>
        <w:ind w:firstLine="720"/>
      </w:pPr>
      <w:r w:rsidRPr="004802A7">
        <w:t>The consumption of base requires a high concentration of OH</w:t>
      </w:r>
      <w:r w:rsidRPr="004802A7">
        <w:rPr>
          <w:vertAlign w:val="superscript"/>
        </w:rPr>
        <w:t>-</w:t>
      </w:r>
      <w:r w:rsidRPr="004802A7">
        <w:t xml:space="preserve"> in order </w:t>
      </w:r>
      <w:r w:rsidR="008C036D">
        <w:t>catalyze conversion of a</w:t>
      </w:r>
      <w:r w:rsidRPr="004802A7">
        <w:t xml:space="preserve"> high concentration of glycerol, which raises another issue to the reaction-- corrosiveness. Based on preliminary research and the study of </w:t>
      </w:r>
      <w:r w:rsidRPr="004802A7">
        <w:rPr>
          <w:noProof/>
        </w:rPr>
        <w:t>Ramirez-</w:t>
      </w:r>
      <w:r w:rsidRPr="004802A7">
        <w:rPr>
          <w:noProof/>
        </w:rPr>
        <w:lastRenderedPageBreak/>
        <w:t xml:space="preserve">Lopez, Ochoa-Gomez </w:t>
      </w:r>
      <w:r w:rsidRPr="00E140E8">
        <w:rPr>
          <w:i/>
          <w:noProof/>
        </w:rPr>
        <w:t>et al.</w:t>
      </w:r>
      <w:r w:rsidRPr="004802A7">
        <w:t xml:space="preserve"> </w:t>
      </w:r>
      <w:r w:rsidR="00AE55DA" w:rsidRPr="004802A7">
        <w:fldChar w:fldCharType="begin"/>
      </w:r>
      <w:r w:rsidR="00D52657">
        <w:instrText xml:space="preserve"> ADDIN EN.CITE &lt;EndNote&gt;&lt;Cite ExcludeAuth="1"&gt;&lt;Author&gt;Ramirez-Lopez&lt;/Author&gt;&lt;Year&gt;2010&lt;/Year&gt;&lt;RecNum&gt;461&lt;/RecNum&gt;&lt;record&gt;&lt;rec-number&gt;461&lt;/rec-number&gt;&lt;foreign-keys&gt;&lt;key app="EN" db-id="dzwtr9rs7s9rzoeaw0ev9vw209099stvp0tt"&gt;461&lt;/key&gt;&lt;/foreign-keys&gt;&lt;ref-type name="Journal Article"&gt;17&lt;/ref-type&gt;&lt;contributors&gt;&lt;authors&gt;&lt;author&gt;Ramirez-Lopez, C. A.&lt;/author&gt;&lt;author&gt;Ochoa-Gomez, J. R.&lt;/author&gt;&lt;author&gt;Fernandez-Santos, M.&lt;/author&gt;&lt;author&gt;Gomez-Jimenez-Aberasturi, O.&lt;/author&gt;&lt;author&gt;Aonso-Vicario, A.&lt;/author&gt;&lt;author&gt;Torrecilla-Soria, J.&lt;/author&gt;&lt;/authors&gt;&lt;/contributors&gt;&lt;auth-address&gt;Ochoa-Gomez, JR&amp;#xD;Univ Alfonso X El Sabio, Dept Tecnol Ind, Avda Univ 1, Villanueva De La Canada 28696, Spain&amp;#xD;Univ Alfonso X El Sabio, Dept Tecnol Ind, Avda Univ 1, Villanueva De La Canada 28696, Spain&amp;#xD;Univ Alfonso X El Sabio, Dept Tecnol Ind, Villanueva De La Canada 28696, Spain&amp;#xD;Fdn LEIA, Ctr Technol, Dept Sustainable Chem, Minano 01510, Spain&lt;/auth-address&gt;&lt;titles&gt;&lt;title&gt;Synthesis of Lactic Acid by Alkaline Hydrothermal Conversion of Glycerol at High Glycerol Concentration&lt;/title&gt;&lt;secondary-title&gt;Industrial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Res&lt;/abbr-1&gt;&lt;/alt-periodical&gt;&lt;pages&gt;6270-6278&lt;/pages&gt;&lt;volume&gt;49&lt;/volume&gt;&lt;number&gt;14&lt;/number&gt;&lt;keywords&gt;&lt;keyword&gt;subcritical water&lt;/keyword&gt;&lt;keyword&gt;oxidation&lt;/keyword&gt;&lt;keyword&gt;catalyst&lt;/keyword&gt;&lt;keyword&gt;biomass&lt;/keyword&gt;&lt;/keywords&gt;&lt;dates&gt;&lt;year&gt;2010&lt;/year&gt;&lt;pub-dates&gt;&lt;date&gt;Jul 21&lt;/date&gt;&lt;/pub-dates&gt;&lt;/dates&gt;&lt;isbn&gt;0888-5885&lt;/isbn&gt;&lt;accession-num&gt;ISI:000279747000003&lt;/accession-num&gt;&lt;urls&gt;&lt;related-urls&gt;&lt;url&gt;&amp;lt;Go to ISI&amp;gt;://000279747000003&lt;/url&gt;&lt;/related-urls&gt;&lt;/urls&gt;&lt;electronic-resource-num&gt;Doi 10.1021/Ie1001586&lt;/electronic-resource-num&gt;&lt;language&gt;English&lt;/language&gt;&lt;/record&gt;&lt;/Cite&gt;&lt;/EndNote&gt;</w:instrText>
      </w:r>
      <w:r w:rsidR="00AE55DA" w:rsidRPr="004802A7">
        <w:fldChar w:fldCharType="separate"/>
      </w:r>
      <w:r>
        <w:rPr>
          <w:noProof/>
        </w:rPr>
        <w:t>(2010)</w:t>
      </w:r>
      <w:r w:rsidR="00AE55DA" w:rsidRPr="004802A7">
        <w:fldChar w:fldCharType="end"/>
      </w:r>
      <w:r w:rsidRPr="004802A7">
        <w:t>, the high concentration of OH</w:t>
      </w:r>
      <w:r w:rsidRPr="00B51A08">
        <w:rPr>
          <w:vertAlign w:val="superscript"/>
        </w:rPr>
        <w:t>-</w:t>
      </w:r>
      <w:r w:rsidRPr="004802A7">
        <w:t xml:space="preserve"> (over 1M) will cause severe corrosion to the stainless steel container. High temperature as well as high pressure will largely increase </w:t>
      </w:r>
      <w:r>
        <w:t>corrosion</w:t>
      </w:r>
      <w:r w:rsidRPr="004802A7">
        <w:t>, which makes it difficult to be used in industrial production. Also, the demands of high alkali concentration limit the initial concentration of glycerol, restraining the productivity of the lactic acid (amount of lactic acid produced in unit time and unit volume).</w:t>
      </w:r>
    </w:p>
    <w:p w:rsidR="003D72AB" w:rsidRPr="004802A7" w:rsidRDefault="003D72AB" w:rsidP="003D72AB">
      <w:pPr>
        <w:autoSpaceDE w:val="0"/>
        <w:autoSpaceDN w:val="0"/>
        <w:adjustRightInd w:val="0"/>
        <w:spacing w:line="480" w:lineRule="auto"/>
        <w:ind w:firstLine="720"/>
      </w:pPr>
    </w:p>
    <w:p w:rsidR="003D72AB" w:rsidRPr="00F939A0" w:rsidRDefault="00597722" w:rsidP="003D72AB">
      <w:pPr>
        <w:pStyle w:val="Heading2"/>
        <w:spacing w:line="480" w:lineRule="auto"/>
        <w:jc w:val="left"/>
        <w:rPr>
          <w:rFonts w:eastAsiaTheme="minorEastAsia"/>
          <w:iCs w:val="0"/>
          <w:sz w:val="24"/>
        </w:rPr>
      </w:pPr>
      <w:bookmarkStart w:id="50" w:name="_Toc298112610"/>
      <w:bookmarkStart w:id="51" w:name="_Toc299546959"/>
      <w:r>
        <w:rPr>
          <w:rFonts w:eastAsiaTheme="minorEastAsia"/>
          <w:sz w:val="24"/>
        </w:rPr>
        <w:t>2.2.4</w:t>
      </w:r>
      <w:r w:rsidR="003D72AB" w:rsidRPr="00F939A0">
        <w:rPr>
          <w:rFonts w:eastAsiaTheme="minorEastAsia"/>
          <w:sz w:val="24"/>
        </w:rPr>
        <w:t xml:space="preserve"> Modifications of the glycerol conversion </w:t>
      </w:r>
      <w:r w:rsidR="003D72AB">
        <w:rPr>
          <w:rFonts w:eastAsiaTheme="minorEastAsia"/>
          <w:sz w:val="24"/>
        </w:rPr>
        <w:t>with</w:t>
      </w:r>
      <w:r w:rsidR="003D72AB" w:rsidRPr="00F939A0">
        <w:rPr>
          <w:rFonts w:eastAsiaTheme="minorEastAsia"/>
          <w:sz w:val="24"/>
        </w:rPr>
        <w:t xml:space="preserve"> homogeneous catalyst</w:t>
      </w:r>
      <w:bookmarkEnd w:id="50"/>
      <w:bookmarkEnd w:id="51"/>
    </w:p>
    <w:p w:rsidR="003D72AB" w:rsidRPr="004802A7" w:rsidRDefault="003D72AB" w:rsidP="003D72AB">
      <w:pPr>
        <w:autoSpaceDE w:val="0"/>
        <w:autoSpaceDN w:val="0"/>
        <w:adjustRightInd w:val="0"/>
        <w:spacing w:line="480" w:lineRule="auto"/>
        <w:ind w:firstLine="720"/>
      </w:pPr>
      <w:r>
        <w:t>Because</w:t>
      </w:r>
      <w:r w:rsidRPr="004802A7">
        <w:t xml:space="preserve"> of the drawbacks of the reaction, recent work in </w:t>
      </w:r>
      <w:r>
        <w:t>this field concentrates</w:t>
      </w:r>
      <w:r w:rsidRPr="004802A7">
        <w:t xml:space="preserve"> mainly on reducing the reaction temperature to reduce the corrosiveness. Shen </w:t>
      </w:r>
      <w:r w:rsidRPr="00E140E8">
        <w:rPr>
          <w:i/>
        </w:rPr>
        <w:t>et al.</w:t>
      </w:r>
      <w:r w:rsidRPr="004802A7">
        <w:t xml:space="preserve"> </w:t>
      </w:r>
      <w:r w:rsidR="00AE55DA" w:rsidRPr="004802A7">
        <w:fldChar w:fldCharType="begin">
          <w:fldData xml:space="preserve">PEVuZE5vdGU+PENpdGUgRXhjbHVkZUF1dGg9IjEiPjxBdXRob3I+U2hlbjwvQXV0aG9yPjxZZWFy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=
</w:fldData>
        </w:fldChar>
      </w:r>
      <w:r w:rsidR="00D52657">
        <w:instrText xml:space="preserve"> ADDIN EN.CITE </w:instrText>
      </w:r>
      <w:r w:rsidR="00D52657">
        <w:fldChar w:fldCharType="begin">
          <w:fldData xml:space="preserve">PEVuZE5vdGU+PENpdGUgRXhjbHVkZUF1dGg9IjEiPjxBdXRob3I+U2hlbjwvQXV0aG9yPjxZZWFy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=
</w:fldData>
        </w:fldChar>
      </w:r>
      <w:r w:rsidR="00D52657">
        <w:instrText xml:space="preserve"> ADDIN EN.CITE.DATA </w:instrText>
      </w:r>
      <w:r w:rsidR="00D52657">
        <w:fldChar w:fldCharType="end"/>
      </w:r>
      <w:r w:rsidR="00AE55DA" w:rsidRPr="004802A7">
        <w:fldChar w:fldCharType="separate"/>
      </w:r>
      <w:r>
        <w:rPr>
          <w:noProof/>
        </w:rPr>
        <w:t>(2010)</w:t>
      </w:r>
      <w:r w:rsidR="00AE55DA" w:rsidRPr="004802A7">
        <w:fldChar w:fldCharType="end"/>
      </w:r>
      <w:r w:rsidRPr="004802A7">
        <w:t xml:space="preserve"> applied Au–Pt/TiO</w:t>
      </w:r>
      <w:r w:rsidRPr="004802A7">
        <w:rPr>
          <w:vertAlign w:val="subscript"/>
        </w:rPr>
        <w:t>2</w:t>
      </w:r>
      <w:r w:rsidRPr="004802A7">
        <w:t xml:space="preserve"> catalysts and oxygen in glycerol conversion</w:t>
      </w:r>
      <w:r>
        <w:t xml:space="preserve"> to lactic acid</w:t>
      </w:r>
      <w:r w:rsidRPr="004802A7">
        <w:t xml:space="preserve"> reaction. They proposed that the first step of the reaction, glycerol oxidation to glyceraldehyde (or dihydroxyacetone), is the rate limiting step. In order to reduce the reaction temperature, Au-Pt/TiO</w:t>
      </w:r>
      <w:r w:rsidRPr="004802A7">
        <w:rPr>
          <w:vertAlign w:val="subscript"/>
        </w:rPr>
        <w:t>2</w:t>
      </w:r>
      <w:r w:rsidRPr="004802A7">
        <w:t xml:space="preserve"> catalyst and O</w:t>
      </w:r>
      <w:r w:rsidRPr="004802A7">
        <w:rPr>
          <w:vertAlign w:val="subscript"/>
        </w:rPr>
        <w:t>2</w:t>
      </w:r>
      <w:r w:rsidRPr="004802A7">
        <w:t xml:space="preserve"> </w:t>
      </w:r>
      <w:r>
        <w:t>is</w:t>
      </w:r>
      <w:r w:rsidRPr="004802A7">
        <w:t xml:space="preserve"> needed. The rest </w:t>
      </w:r>
      <w:r>
        <w:t xml:space="preserve">of the </w:t>
      </w:r>
      <w:r w:rsidRPr="004802A7">
        <w:t>steps from glyceraldehyde or dihydroxyacetone to lactic acid require alkaline condition</w:t>
      </w:r>
      <w:r>
        <w:t>s</w:t>
      </w:r>
      <w:r w:rsidRPr="004802A7">
        <w:t>; otherwise the products from glycerol oxidation would be further oxidized into glyce</w:t>
      </w:r>
      <w:r>
        <w:t>ric acid as shown in Figure 2-2.</w:t>
      </w:r>
    </w:p>
    <w:p w:rsidR="003D72AB" w:rsidRDefault="003D72AB" w:rsidP="003D72AB">
      <w:pPr>
        <w:keepNext/>
        <w:autoSpaceDE w:val="0"/>
        <w:autoSpaceDN w:val="0"/>
        <w:adjustRightInd w:val="0"/>
        <w:jc w:val="center"/>
      </w:pPr>
      <w:r w:rsidRPr="004802A7">
        <w:rPr>
          <w:noProof/>
          <w:lang w:eastAsia="zh-CN"/>
        </w:rPr>
        <w:lastRenderedPageBreak/>
        <w:drawing>
          <wp:inline distT="0" distB="0" distL="0" distR="0">
            <wp:extent cx="5274310" cy="2439474"/>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274310" cy="2439474"/>
                    </a:xfrm>
                    <a:prstGeom prst="rect">
                      <a:avLst/>
                    </a:prstGeom>
                    <a:noFill/>
                    <a:ln w="9525">
                      <a:noFill/>
                      <a:miter lim="800000"/>
                      <a:headEnd/>
                      <a:tailEnd/>
                    </a:ln>
                  </pic:spPr>
                </pic:pic>
              </a:graphicData>
            </a:graphic>
          </wp:inline>
        </w:drawing>
      </w:r>
    </w:p>
    <w:p w:rsidR="003D72AB" w:rsidRDefault="003D72AB" w:rsidP="003D72AB">
      <w:pPr>
        <w:keepNext/>
        <w:autoSpaceDE w:val="0"/>
        <w:autoSpaceDN w:val="0"/>
        <w:adjustRightInd w:val="0"/>
      </w:pPr>
    </w:p>
    <w:p w:rsidR="003D72AB" w:rsidRPr="001455B2" w:rsidRDefault="003D72AB" w:rsidP="003D72AB">
      <w:pPr>
        <w:autoSpaceDE w:val="0"/>
        <w:autoSpaceDN w:val="0"/>
        <w:adjustRightInd w:val="0"/>
        <w:jc w:val="center"/>
        <w:rPr>
          <w:b/>
        </w:rPr>
      </w:pPr>
      <w:bookmarkStart w:id="52" w:name="_Toc298100142"/>
      <w:bookmarkStart w:id="53" w:name="_Toc298423416"/>
      <w:r>
        <w:rPr>
          <w:b/>
        </w:rPr>
        <w:t>Figure 2</w:t>
      </w:r>
      <w:r w:rsidRPr="009D37C0">
        <w:rPr>
          <w:b/>
        </w:rPr>
        <w:t xml:space="preserve">- </w:t>
      </w:r>
      <w:r w:rsidR="00AE55DA" w:rsidRPr="009D37C0">
        <w:rPr>
          <w:b/>
        </w:rPr>
        <w:fldChar w:fldCharType="begin"/>
      </w:r>
      <w:r w:rsidRPr="009D37C0">
        <w:rPr>
          <w:b/>
        </w:rPr>
        <w:instrText xml:space="preserve"> SEQ Figure_II- \* ARABIC </w:instrText>
      </w:r>
      <w:r w:rsidR="00AE55DA" w:rsidRPr="009D37C0">
        <w:rPr>
          <w:b/>
        </w:rPr>
        <w:fldChar w:fldCharType="separate"/>
      </w:r>
      <w:r w:rsidR="000053BB">
        <w:rPr>
          <w:b/>
          <w:noProof/>
        </w:rPr>
        <w:t>2</w:t>
      </w:r>
      <w:r w:rsidR="00AE55DA" w:rsidRPr="009D37C0">
        <w:rPr>
          <w:b/>
        </w:rPr>
        <w:fldChar w:fldCharType="end"/>
      </w:r>
      <w:r w:rsidRPr="009D37C0">
        <w:rPr>
          <w:b/>
        </w:rPr>
        <w:t xml:space="preserve"> </w:t>
      </w:r>
      <w:r w:rsidRPr="001455B2">
        <w:rPr>
          <w:b/>
        </w:rPr>
        <w:t>Proposed pathway of glycerol conversion on Au-Pt/TiO2</w:t>
      </w:r>
      <w:bookmarkEnd w:id="52"/>
      <w:bookmarkEnd w:id="53"/>
      <w:r w:rsidRPr="001455B2">
        <w:rPr>
          <w:b/>
        </w:rPr>
        <w:t xml:space="preserve"> </w:t>
      </w:r>
    </w:p>
    <w:p w:rsidR="003D72AB" w:rsidRPr="009D37C0" w:rsidRDefault="00AE55DA" w:rsidP="003D72AB">
      <w:pPr>
        <w:autoSpaceDE w:val="0"/>
        <w:autoSpaceDN w:val="0"/>
        <w:adjustRightInd w:val="0"/>
        <w:jc w:val="center"/>
        <w:rPr>
          <w:b/>
        </w:rPr>
      </w:pPr>
      <w:r w:rsidRPr="001455B2">
        <w:rPr>
          <w:b/>
        </w:rPr>
        <w:fldChar w:fldCharType="begin">
          <w:fldData xml:space="preserve">PEVuZE5vdGU+PENpdGU+PEF1dGhvcj5TaGVuPC9BdXRob3I+PFllYXI+MjAxMDwvWWVhcj48UmVj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</w:fldData>
        </w:fldChar>
      </w:r>
      <w:r w:rsidR="00D52657">
        <w:rPr>
          <w:b/>
        </w:rPr>
        <w:instrText xml:space="preserve"> ADDIN EN.CITE </w:instrText>
      </w:r>
      <w:r w:rsidR="00D52657">
        <w:rPr>
          <w:b/>
        </w:rPr>
        <w:fldChar w:fldCharType="begin">
          <w:fldData xml:space="preserve">PEVuZE5vdGU+PENpdGU+PEF1dGhvcj5TaGVuPC9BdXRob3I+PFllYXI+MjAxMDwvWWVhcj48UmVj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</w:fldData>
        </w:fldChar>
      </w:r>
      <w:r w:rsidR="00D52657">
        <w:rPr>
          <w:b/>
        </w:rPr>
        <w:instrText xml:space="preserve"> ADDIN EN.CITE.DATA </w:instrText>
      </w:r>
      <w:r w:rsidR="00D52657">
        <w:rPr>
          <w:b/>
        </w:rPr>
      </w:r>
      <w:r w:rsidR="00D52657">
        <w:rPr>
          <w:b/>
        </w:rPr>
        <w:fldChar w:fldCharType="end"/>
      </w:r>
      <w:r w:rsidRPr="001455B2">
        <w:rPr>
          <w:b/>
        </w:rPr>
        <w:fldChar w:fldCharType="separate"/>
      </w:r>
      <w:r w:rsidR="003D72AB" w:rsidRPr="001455B2">
        <w:rPr>
          <w:b/>
          <w:noProof/>
        </w:rPr>
        <w:t xml:space="preserve">(Shen, Zhang </w:t>
      </w:r>
      <w:r w:rsidR="003D72AB" w:rsidRPr="00E140E8">
        <w:rPr>
          <w:b/>
          <w:i/>
          <w:noProof/>
        </w:rPr>
        <w:t>et al.</w:t>
      </w:r>
      <w:r w:rsidR="003D72AB" w:rsidRPr="001455B2">
        <w:rPr>
          <w:b/>
          <w:noProof/>
        </w:rPr>
        <w:t xml:space="preserve"> 2010)</w:t>
      </w:r>
      <w:r w:rsidRPr="001455B2">
        <w:rPr>
          <w:b/>
        </w:rPr>
        <w:fldChar w:fldCharType="end"/>
      </w:r>
    </w:p>
    <w:p w:rsidR="003D72AB" w:rsidRPr="004802A7" w:rsidRDefault="003D72AB" w:rsidP="003D72AB">
      <w:pPr>
        <w:autoSpaceDE w:val="0"/>
        <w:autoSpaceDN w:val="0"/>
        <w:adjustRightInd w:val="0"/>
        <w:jc w:val="center"/>
      </w:pPr>
    </w:p>
    <w:p w:rsidR="003D72AB" w:rsidRPr="004802A7" w:rsidRDefault="003D72AB" w:rsidP="003D72AB">
      <w:pPr>
        <w:autoSpaceDE w:val="0"/>
        <w:autoSpaceDN w:val="0"/>
        <w:adjustRightInd w:val="0"/>
        <w:spacing w:line="480" w:lineRule="auto"/>
        <w:ind w:firstLine="720"/>
      </w:pPr>
      <w:r w:rsidRPr="004802A7">
        <w:t xml:space="preserve">The reaction </w:t>
      </w:r>
      <w:r>
        <w:t>of glycerol with</w:t>
      </w:r>
      <w:r w:rsidRPr="004802A7">
        <w:t xml:space="preserve"> Au-Pt/TiO</w:t>
      </w:r>
      <w:r w:rsidRPr="004802A7">
        <w:rPr>
          <w:vertAlign w:val="subscript"/>
        </w:rPr>
        <w:t>2</w:t>
      </w:r>
      <w:r w:rsidRPr="004802A7">
        <w:t xml:space="preserve"> </w:t>
      </w:r>
      <w:r>
        <w:t>and</w:t>
      </w:r>
      <w:r w:rsidRPr="004802A7">
        <w:t xml:space="preserve"> O</w:t>
      </w:r>
      <w:r w:rsidRPr="004802A7">
        <w:rPr>
          <w:vertAlign w:val="subscript"/>
        </w:rPr>
        <w:t>2</w:t>
      </w:r>
      <w:r>
        <w:t xml:space="preserve"> was carried out at 363K</w:t>
      </w:r>
      <w:r w:rsidRPr="004802A7">
        <w:t xml:space="preserve"> (90°C) with NaOH/glycerol=4:1 (molar ratio). Although the reaction can achieve high conversion of glycerol (up to 100%) and lactic acid selectivity (85%) </w:t>
      </w:r>
      <w:r>
        <w:t>at</w:t>
      </w:r>
      <w:r w:rsidRPr="004802A7">
        <w:t xml:space="preserve"> lower temperature, the initial glycerol concentration was only 0.22M (2%)</w:t>
      </w:r>
      <w:r>
        <w:t xml:space="preserve">, which caused a low productivity of lactic acid. Also </w:t>
      </w:r>
      <w:r w:rsidRPr="004802A7">
        <w:t>the cost of the Au–Pt/TiO</w:t>
      </w:r>
      <w:r w:rsidRPr="004802A7">
        <w:rPr>
          <w:vertAlign w:val="subscript"/>
        </w:rPr>
        <w:t>2</w:t>
      </w:r>
      <w:r w:rsidRPr="004802A7">
        <w:t xml:space="preserve"> catalysts would be an obstacle for the industrialization of the process. </w:t>
      </w:r>
    </w:p>
    <w:p w:rsidR="003D72AB" w:rsidRPr="004802A7" w:rsidRDefault="003D72AB" w:rsidP="003D72AB">
      <w:pPr>
        <w:autoSpaceDE w:val="0"/>
        <w:autoSpaceDN w:val="0"/>
        <w:adjustRightInd w:val="0"/>
        <w:spacing w:line="480" w:lineRule="auto"/>
        <w:ind w:firstLine="720"/>
      </w:pPr>
      <w:r w:rsidRPr="004802A7">
        <w:rPr>
          <w:noProof/>
        </w:rPr>
        <w:t xml:space="preserve">Ramirez-Lopez </w:t>
      </w:r>
      <w:r w:rsidRPr="00E140E8">
        <w:rPr>
          <w:i/>
          <w:noProof/>
        </w:rPr>
        <w:t>et al</w:t>
      </w:r>
      <w:r w:rsidRPr="00E140E8">
        <w:rPr>
          <w:i/>
        </w:rPr>
        <w:t>.</w:t>
      </w:r>
      <w:r w:rsidRPr="004802A7">
        <w:t xml:space="preserve"> </w:t>
      </w:r>
      <w:r w:rsidR="00AE55DA" w:rsidRPr="004802A7">
        <w:fldChar w:fldCharType="begin"/>
      </w:r>
      <w:r w:rsidR="00D52657">
        <w:instrText xml:space="preserve"> ADDIN EN.CITE &lt;EndNote&gt;&lt;Cite ExcludeAuth="1"&gt;&lt;Author&gt;Ramirez-Lopez&lt;/Author&gt;&lt;Year&gt;2010&lt;/Year&gt;&lt;RecNum&gt;461&lt;/RecNum&gt;&lt;record&gt;&lt;rec-number&gt;461&lt;/rec-number&gt;&lt;foreign-keys&gt;&lt;key app="EN" db-id="dzwtr9rs7s9rzoeaw0ev9vw209099stvp0tt"&gt;461&lt;/key&gt;&lt;/foreign-keys&gt;&lt;ref-type name="Journal Article"&gt;17&lt;/ref-type&gt;&lt;contributors&gt;&lt;authors&gt;&lt;author&gt;Ramirez-Lopez, C. A.&lt;/author&gt;&lt;author&gt;Ochoa-Gomez, J. R.&lt;/author&gt;&lt;author&gt;Fernandez-Santos, M.&lt;/author&gt;&lt;author&gt;Gomez-Jimenez-Aberasturi, O.&lt;/author&gt;&lt;author&gt;Aonso-Vicario, A.&lt;/author&gt;&lt;author&gt;Torrecilla-Soria, J.&lt;/author&gt;&lt;/authors&gt;&lt;/contributors&gt;&lt;auth-address&gt;Ochoa-Gomez, JR&amp;#xD;Univ Alfonso X El Sabio, Dept Tecnol Ind, Avda Univ 1, Villanueva De La Canada 28696, Spain&amp;#xD;Univ Alfonso X El Sabio, Dept Tecnol Ind, Avda Univ 1, Villanueva De La Canada 28696, Spain&amp;#xD;Univ Alfonso X El Sabio, Dept Tecnol Ind, Villanueva De La Canada 28696, Spain&amp;#xD;Fdn LEIA, Ctr Technol, Dept Sustainable Chem, Minano 01510, Spain&lt;/auth-address&gt;&lt;titles&gt;&lt;title&gt;Synthesis of Lactic Acid by Alkaline Hydrothermal Conversion of Glycerol at High Glycerol Concentration&lt;/title&gt;&lt;secondary-title&gt;Industrial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Res&lt;/abbr-1&gt;&lt;/alt-periodical&gt;&lt;pages&gt;6270-6278&lt;/pages&gt;&lt;volume&gt;49&lt;/volume&gt;&lt;number&gt;14&lt;/number&gt;&lt;keywords&gt;&lt;keyword&gt;subcritical water&lt;/keyword&gt;&lt;keyword&gt;oxidation&lt;/keyword&gt;&lt;keyword&gt;catalyst&lt;/keyword&gt;&lt;keyword&gt;biomass&lt;/keyword&gt;&lt;/keywords&gt;&lt;dates&gt;&lt;year&gt;2010&lt;/year&gt;&lt;pub-dates&gt;&lt;date&gt;Jul 21&lt;/date&gt;&lt;/pub-dates&gt;&lt;/dates&gt;&lt;isbn&gt;0888-5885&lt;/isbn&gt;&lt;accession-num&gt;ISI:000279747000003&lt;/accession-num&gt;&lt;urls&gt;&lt;related-urls&gt;&lt;url&gt;&amp;lt;Go to ISI&amp;gt;://000279747000003&lt;/url&gt;&lt;/related-urls&gt;&lt;/urls&gt;&lt;electronic-resource-num&gt;Doi 10.1021/Ie1001586&lt;/electronic-resource-num&gt;&lt;language&gt;English&lt;/language&gt;&lt;/record&gt;&lt;/Cite&gt;&lt;/EndNote&gt;</w:instrText>
      </w:r>
      <w:r w:rsidR="00AE55DA" w:rsidRPr="004802A7">
        <w:fldChar w:fldCharType="separate"/>
      </w:r>
      <w:r>
        <w:rPr>
          <w:noProof/>
        </w:rPr>
        <w:t>(2010)</w:t>
      </w:r>
      <w:r w:rsidR="00AE55DA" w:rsidRPr="004802A7">
        <w:fldChar w:fldCharType="end"/>
      </w:r>
      <w:r w:rsidRPr="004802A7">
        <w:t xml:space="preserve"> found</w:t>
      </w:r>
      <w:r w:rsidR="006C4D77">
        <w:t xml:space="preserve"> that the molar ratio of NaOH: g</w:t>
      </w:r>
      <w:r w:rsidRPr="004802A7">
        <w:t>lycerol can be reduced to 1.1~1.75 at higher initial concentration of glycerol (2.5-3.5M). The highest yield of lactic acid was 89.</w:t>
      </w:r>
      <w:r>
        <w:t>9%, which was obtained at 280°C and</w:t>
      </w:r>
      <w:r w:rsidRPr="004802A7">
        <w:t xml:space="preserve"> 90</w:t>
      </w:r>
      <w:r>
        <w:t xml:space="preserve"> min</w:t>
      </w:r>
      <w:r w:rsidRPr="004802A7">
        <w:t>, with 1.33 of initial NaOH/glycerol molar ratio, and 1 M substrate concentration. They found that with high concentration of NaOH, t</w:t>
      </w:r>
      <w:r w:rsidR="006C4D77">
        <w:t xml:space="preserve">he decomposition of the product, </w:t>
      </w:r>
      <w:r w:rsidRPr="004802A7">
        <w:t xml:space="preserve">lactate, would be largely increased when the temperature is above 280°C, resulting in a decrease of lactic acid yield. They mentioned two pathways for the decomposition process, oxidative cleavage of lactate and lactate dehydration in alkaline </w:t>
      </w:r>
      <w:r>
        <w:t>medium as shown in Figure 2-3.</w:t>
      </w:r>
    </w:p>
    <w:p w:rsidR="003D72AB" w:rsidRPr="004802A7" w:rsidRDefault="003D72AB" w:rsidP="003D72AB">
      <w:pPr>
        <w:autoSpaceDE w:val="0"/>
        <w:autoSpaceDN w:val="0"/>
        <w:adjustRightInd w:val="0"/>
      </w:pPr>
    </w:p>
    <w:p w:rsidR="003D72AB" w:rsidRPr="004802A7" w:rsidRDefault="003D72AB" w:rsidP="003D72AB">
      <w:pPr>
        <w:autoSpaceDE w:val="0"/>
        <w:autoSpaceDN w:val="0"/>
        <w:adjustRightInd w:val="0"/>
        <w:ind w:leftChars="-300" w:left="-94" w:hangingChars="261" w:hanging="626"/>
      </w:pPr>
      <w:r w:rsidRPr="004802A7">
        <w:rPr>
          <w:noProof/>
          <w:lang w:eastAsia="zh-CN"/>
        </w:rPr>
        <w:lastRenderedPageBreak/>
        <w:drawing>
          <wp:inline distT="0" distB="0" distL="0" distR="0">
            <wp:extent cx="6515100" cy="895350"/>
            <wp:effectExtent l="19050" t="0" r="0" b="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6519135" cy="895905"/>
                    </a:xfrm>
                    <a:prstGeom prst="rect">
                      <a:avLst/>
                    </a:prstGeom>
                    <a:noFill/>
                    <a:ln w="9525">
                      <a:noFill/>
                      <a:miter lim="800000"/>
                      <a:headEnd/>
                      <a:tailEnd/>
                    </a:ln>
                  </pic:spPr>
                </pic:pic>
              </a:graphicData>
            </a:graphic>
          </wp:inline>
        </w:drawing>
      </w:r>
    </w:p>
    <w:p w:rsidR="003D72AB" w:rsidRPr="004802A7" w:rsidRDefault="003D72AB" w:rsidP="003D72AB">
      <w:pPr>
        <w:autoSpaceDE w:val="0"/>
        <w:autoSpaceDN w:val="0"/>
        <w:adjustRightInd w:val="0"/>
        <w:jc w:val="center"/>
      </w:pPr>
      <w:r w:rsidRPr="004802A7">
        <w:t>(a)</w:t>
      </w:r>
    </w:p>
    <w:p w:rsidR="003D72AB" w:rsidRDefault="003D72AB" w:rsidP="003D72AB">
      <w:pPr>
        <w:keepNext/>
        <w:autoSpaceDE w:val="0"/>
        <w:autoSpaceDN w:val="0"/>
        <w:adjustRightInd w:val="0"/>
        <w:ind w:leftChars="-301" w:left="-93" w:hangingChars="262" w:hanging="629"/>
      </w:pPr>
      <w:r w:rsidRPr="004802A7">
        <w:rPr>
          <w:noProof/>
          <w:lang w:eastAsia="zh-CN"/>
        </w:rPr>
        <w:drawing>
          <wp:inline distT="0" distB="0" distL="0" distR="0">
            <wp:extent cx="6491462" cy="952500"/>
            <wp:effectExtent l="19050" t="0" r="4588" b="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6519600" cy="956629"/>
                    </a:xfrm>
                    <a:prstGeom prst="rect">
                      <a:avLst/>
                    </a:prstGeom>
                    <a:noFill/>
                    <a:ln w="9525">
                      <a:noFill/>
                      <a:miter lim="800000"/>
                      <a:headEnd/>
                      <a:tailEnd/>
                    </a:ln>
                  </pic:spPr>
                </pic:pic>
              </a:graphicData>
            </a:graphic>
          </wp:inline>
        </w:drawing>
      </w:r>
    </w:p>
    <w:p w:rsidR="003D72AB" w:rsidRDefault="003D72AB" w:rsidP="003D72AB">
      <w:pPr>
        <w:autoSpaceDE w:val="0"/>
        <w:autoSpaceDN w:val="0"/>
        <w:adjustRightInd w:val="0"/>
        <w:ind w:leftChars="-1" w:left="-2" w:firstLine="1"/>
        <w:jc w:val="center"/>
      </w:pPr>
      <w:r w:rsidRPr="004802A7">
        <w:t>(b)</w:t>
      </w:r>
    </w:p>
    <w:p w:rsidR="003D72AB" w:rsidRDefault="003D72AB" w:rsidP="003D72AB">
      <w:pPr>
        <w:autoSpaceDE w:val="0"/>
        <w:autoSpaceDN w:val="0"/>
        <w:adjustRightInd w:val="0"/>
        <w:jc w:val="center"/>
        <w:rPr>
          <w:b/>
        </w:rPr>
      </w:pPr>
    </w:p>
    <w:p w:rsidR="006C4D77" w:rsidRDefault="006C4D77" w:rsidP="003D72AB">
      <w:pPr>
        <w:autoSpaceDE w:val="0"/>
        <w:autoSpaceDN w:val="0"/>
        <w:adjustRightInd w:val="0"/>
        <w:jc w:val="center"/>
        <w:rPr>
          <w:b/>
        </w:rPr>
      </w:pPr>
    </w:p>
    <w:p w:rsidR="003D72AB" w:rsidRDefault="003D72AB" w:rsidP="003D72AB">
      <w:pPr>
        <w:autoSpaceDE w:val="0"/>
        <w:autoSpaceDN w:val="0"/>
        <w:adjustRightInd w:val="0"/>
        <w:jc w:val="center"/>
        <w:rPr>
          <w:b/>
        </w:rPr>
      </w:pPr>
      <w:bookmarkStart w:id="54" w:name="_Toc298100143"/>
      <w:bookmarkStart w:id="55" w:name="_Toc298423417"/>
      <w:r>
        <w:rPr>
          <w:b/>
        </w:rPr>
        <w:t>Figure 2</w:t>
      </w:r>
      <w:r w:rsidRPr="009D37C0">
        <w:rPr>
          <w:b/>
        </w:rPr>
        <w:t xml:space="preserve">- </w:t>
      </w:r>
      <w:r w:rsidR="00AE55DA" w:rsidRPr="009D37C0">
        <w:rPr>
          <w:b/>
        </w:rPr>
        <w:fldChar w:fldCharType="begin"/>
      </w:r>
      <w:r w:rsidRPr="009D37C0">
        <w:rPr>
          <w:b/>
        </w:rPr>
        <w:instrText xml:space="preserve"> SEQ Figure_II- \* ARABIC </w:instrText>
      </w:r>
      <w:r w:rsidR="00AE55DA" w:rsidRPr="009D37C0">
        <w:rPr>
          <w:b/>
        </w:rPr>
        <w:fldChar w:fldCharType="separate"/>
      </w:r>
      <w:r w:rsidR="000053BB">
        <w:rPr>
          <w:b/>
          <w:noProof/>
        </w:rPr>
        <w:t>3</w:t>
      </w:r>
      <w:r w:rsidR="00AE55DA" w:rsidRPr="009D37C0">
        <w:rPr>
          <w:b/>
        </w:rPr>
        <w:fldChar w:fldCharType="end"/>
      </w:r>
      <w:r w:rsidRPr="009D37C0">
        <w:rPr>
          <w:b/>
        </w:rPr>
        <w:t xml:space="preserve"> </w:t>
      </w:r>
      <w:r w:rsidR="006C4D77">
        <w:rPr>
          <w:b/>
        </w:rPr>
        <w:t>Reaction pathways for o</w:t>
      </w:r>
      <w:r w:rsidRPr="001455B2">
        <w:rPr>
          <w:b/>
        </w:rPr>
        <w:t>xidative cleavage of lactate (a) and lactate dehydration (b) process</w:t>
      </w:r>
      <w:bookmarkEnd w:id="54"/>
      <w:bookmarkEnd w:id="55"/>
      <w:r w:rsidRPr="001455B2">
        <w:rPr>
          <w:b/>
        </w:rPr>
        <w:t xml:space="preserve"> </w:t>
      </w:r>
    </w:p>
    <w:p w:rsidR="006C4D77" w:rsidRPr="001455B2" w:rsidRDefault="006C4D77" w:rsidP="003D72AB">
      <w:pPr>
        <w:autoSpaceDE w:val="0"/>
        <w:autoSpaceDN w:val="0"/>
        <w:adjustRightInd w:val="0"/>
        <w:jc w:val="center"/>
        <w:rPr>
          <w:b/>
        </w:rPr>
      </w:pPr>
    </w:p>
    <w:p w:rsidR="003D72AB" w:rsidRPr="001455B2" w:rsidRDefault="00AE55DA" w:rsidP="003D72AB">
      <w:pPr>
        <w:autoSpaceDE w:val="0"/>
        <w:autoSpaceDN w:val="0"/>
        <w:adjustRightInd w:val="0"/>
        <w:jc w:val="center"/>
        <w:rPr>
          <w:b/>
        </w:rPr>
      </w:pPr>
      <w:r w:rsidRPr="001455B2">
        <w:rPr>
          <w:b/>
        </w:rPr>
        <w:fldChar w:fldCharType="begin"/>
      </w:r>
      <w:r w:rsidR="00D52657">
        <w:rPr>
          <w:b/>
        </w:rPr>
        <w:instrText xml:space="preserve"> ADDIN EN.CITE &lt;EndNote&gt;&lt;Cite&gt;&lt;Author&gt;Ramirez-Lopez&lt;/Author&gt;&lt;Year&gt;2010&lt;/Year&gt;&lt;RecNum&gt;454&lt;/RecNum&gt;&lt;record&gt;&lt;rec-number&gt;454&lt;/rec-number&gt;&lt;foreign-keys&gt;&lt;key app="EN" db-id="dzwtr9rs7s9rzoeaw0ev9vw209099stvp0tt"&gt;454&lt;/key&gt;&lt;/foreign-keys&gt;&lt;ref-type name="Journal Article"&gt;17&lt;/ref-type&gt;&lt;contributors&gt;&lt;authors&gt;&lt;author&gt;Ramirez-Lopez, C. A.&lt;/author&gt;&lt;author&gt;Ochoa-Gomez, J. R.&lt;/author&gt;&lt;author&gt;Fernandez-Santos, M.&lt;/author&gt;&lt;author&gt;Gomez-Jimenez-Aberasturi, O.&lt;/author&gt;&lt;author&gt;Aonso-Vicario, A.&lt;/author&gt;&lt;author&gt;Torrecilla-Soria, J.&lt;/author&gt;&lt;/authors&gt;&lt;/contributors&gt;&lt;auth-address&gt;Ochoa-Gomez, JR&amp;#xD;Univ Alfonso X El Sabio, Dept Tecnol Ind, Avda Univ 1, Villanueva De La Canada 28696, Spain&amp;#xD;Univ Alfonso X El Sabio, Dept Tecnol Ind, Avda Univ 1, Villanueva De La Canada 28696, Spain&amp;#xD;Univ Alfonso X El Sabio, Dept Tecnol Ind, Villanueva De La Canada 28696, Spain&amp;#xD;Fdn LEIA, Ctr Technol, Dept Sustainable Chem, Minano 01510, Spain&lt;/auth-address&gt;&lt;titles&gt;&lt;title&gt;Synthesis of Lactic Acid by Alkaline Hydrothermal Conversion of Glycerol at High Glycerol Concentration&lt;/title&gt;&lt;secondary-title&gt;Industrial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Res&lt;/abbr-1&gt;&lt;/alt-periodical&gt;&lt;pages&gt;6270-6278&lt;/pages&gt;&lt;volume&gt;49&lt;/volume&gt;&lt;number&gt;14&lt;/number&gt;&lt;keywords&gt;&lt;keyword&gt;subcritical water&lt;/keyword&gt;&lt;keyword&gt;oxidation&lt;/keyword&gt;&lt;keyword&gt;catalyst&lt;/keyword&gt;&lt;keyword&gt;biomass&lt;/keyword&gt;&lt;/keywords&gt;&lt;dates&gt;&lt;year&gt;2010&lt;/year&gt;&lt;pub-dates&gt;&lt;date&gt;Jul 21&lt;/date&gt;&lt;/pub-dates&gt;&lt;/dates&gt;&lt;isbn&gt;0888-5885&lt;/isbn&gt;&lt;accession-num&gt;ISI:000279747000003&lt;/accession-num&gt;&lt;urls&gt;&lt;related-urls&gt;&lt;url&gt;&amp;lt;Go to ISI&amp;gt;://000279747000003&lt;/url&gt;&lt;/related-urls&gt;&lt;/urls&gt;&lt;electronic-resource-num&gt;Doi 10.1021/Ie1001586&lt;/electronic-resource-num&gt;&lt;language&gt;English&lt;/language&gt;&lt;/record&gt;&lt;/Cite&gt;&lt;/EndNote&gt;</w:instrText>
      </w:r>
      <w:r w:rsidRPr="001455B2">
        <w:rPr>
          <w:b/>
        </w:rPr>
        <w:fldChar w:fldCharType="separate"/>
      </w:r>
      <w:r w:rsidR="003D72AB" w:rsidRPr="001455B2">
        <w:rPr>
          <w:b/>
          <w:noProof/>
        </w:rPr>
        <w:t xml:space="preserve">(Ramirez-Lopez, Ochoa-Gomez </w:t>
      </w:r>
      <w:r w:rsidR="003D72AB" w:rsidRPr="00E140E8">
        <w:rPr>
          <w:b/>
          <w:i/>
          <w:noProof/>
        </w:rPr>
        <w:t>et al.</w:t>
      </w:r>
      <w:r w:rsidR="003D72AB" w:rsidRPr="001455B2">
        <w:rPr>
          <w:b/>
          <w:noProof/>
        </w:rPr>
        <w:t xml:space="preserve"> 2010)</w:t>
      </w:r>
      <w:r w:rsidRPr="001455B2">
        <w:rPr>
          <w:b/>
        </w:rPr>
        <w:fldChar w:fldCharType="end"/>
      </w:r>
    </w:p>
    <w:p w:rsidR="003D72AB" w:rsidRPr="009D37C0" w:rsidRDefault="003D72AB" w:rsidP="003D72AB">
      <w:pPr>
        <w:autoSpaceDE w:val="0"/>
        <w:autoSpaceDN w:val="0"/>
        <w:adjustRightInd w:val="0"/>
        <w:jc w:val="center"/>
        <w:rPr>
          <w:b/>
        </w:rPr>
      </w:pPr>
    </w:p>
    <w:p w:rsidR="003D72AB" w:rsidRDefault="003D72AB" w:rsidP="003D72AB">
      <w:pPr>
        <w:autoSpaceDE w:val="0"/>
        <w:autoSpaceDN w:val="0"/>
        <w:adjustRightInd w:val="0"/>
        <w:spacing w:line="480" w:lineRule="auto"/>
        <w:ind w:firstLine="720"/>
      </w:pPr>
    </w:p>
    <w:p w:rsidR="003D72AB" w:rsidRPr="004802A7" w:rsidRDefault="003D72AB" w:rsidP="003D72AB">
      <w:pPr>
        <w:autoSpaceDE w:val="0"/>
        <w:autoSpaceDN w:val="0"/>
        <w:adjustRightInd w:val="0"/>
        <w:spacing w:line="480" w:lineRule="auto"/>
        <w:ind w:firstLine="720"/>
      </w:pPr>
      <w:r w:rsidRPr="004802A7">
        <w:t xml:space="preserve">Nevertheless, the corrosion effect </w:t>
      </w:r>
      <w:r>
        <w:t>on stainless steel at</w:t>
      </w:r>
      <w:r w:rsidRPr="004802A7">
        <w:t xml:space="preserve"> high NaOH concentration is noticeable during the experiment and is not suitable for the industrial production without protection. </w:t>
      </w:r>
    </w:p>
    <w:p w:rsidR="003D72AB" w:rsidRDefault="003D72AB" w:rsidP="003D72AB">
      <w:pPr>
        <w:autoSpaceDE w:val="0"/>
        <w:autoSpaceDN w:val="0"/>
        <w:adjustRightInd w:val="0"/>
        <w:spacing w:line="480" w:lineRule="auto"/>
        <w:ind w:firstLine="720"/>
      </w:pPr>
      <w:r w:rsidRPr="004802A7">
        <w:t xml:space="preserve">Yuksel </w:t>
      </w:r>
      <w:r w:rsidRPr="00E140E8">
        <w:rPr>
          <w:i/>
        </w:rPr>
        <w:t>et al.</w:t>
      </w:r>
      <w:r w:rsidRPr="004802A7">
        <w:t xml:space="preserve"> </w:t>
      </w:r>
      <w:r w:rsidR="00AE55DA" w:rsidRPr="004802A7">
        <w:fldChar w:fldCharType="begin"/>
      </w:r>
      <w:r w:rsidR="00D52657">
        <w:instrText xml:space="preserve"> ADDIN EN.CITE &lt;EndNote&gt;&lt;Cite ExcludeAuth="1"&gt;&lt;Author&gt;Yuksel&lt;/Author&gt;&lt;Year&gt;2009&lt;/Year&gt;&lt;RecNum&gt;462&lt;/RecNum&gt;&lt;record&gt;&lt;rec-number&gt;462&lt;/rec-number&gt;&lt;foreign-keys&gt;&lt;key app="EN" db-id="dzwtr9rs7s9rzoeaw0ev9vw209099stvp0tt"&gt;462&lt;/key&gt;&lt;/foreign-keys&gt;&lt;ref-type name="Journal Article"&gt;17&lt;/ref-type&gt;&lt;contributors&gt;&lt;authors&gt;&lt;author&gt;Yuksel, A.&lt;/author&gt;&lt;author&gt;Koga, H.&lt;/author&gt;&lt;author&gt;Sasaki, M.&lt;/author&gt;&lt;author&gt;Goto, M.&lt;/author&gt;&lt;/authors&gt;&lt;/contributors&gt;&lt;auth-address&gt;Sasaki, M&amp;#xD;Kumamoto Univ, Grad Sch Sci &amp;amp; Technol, 2-39-1 Kurokami, Kumamoto 8608555, Japan&amp;#xD;Kumamoto Univ, Grad Sch Sci &amp;amp; Technol, 2-39-1 Kurokami, Kumamoto 8608555, Japan&amp;#xD;Kumamoto Univ, Grad Sch Sci &amp;amp; Technol, Kumamoto 8608555, Japan&amp;#xD;Kumamoto Univ, Bioelect Res Ctr, Kumamoto 8608555, Japan&lt;/auth-address&gt;&lt;titles&gt;&lt;title&gt;Electrolysis of glycerol in subcritical water&lt;/title&gt;&lt;secondary-title&gt;Journal of Renewable and Sustainable Energy&lt;/secondary-title&gt;&lt;alt-title&gt;J Renew Sustain Ener&lt;/alt-title&gt;&lt;/titles&gt;&lt;periodical&gt;&lt;full-title&gt;Journal of Renewable and Sustainable Energy&lt;/full-title&gt;&lt;abbr-1&gt;J Renew Sustain Ener&lt;/abbr-1&gt;&lt;/periodical&gt;&lt;alt-periodical&gt;&lt;full-title&gt;Journal of Renewable and Sustainable Energy&lt;/full-title&gt;&lt;abbr-1&gt;J Renew Sustain Ener&lt;/abbr-1&gt;&lt;/alt-periodical&gt;&lt;pages&gt;-&lt;/pages&gt;&lt;volume&gt;1&lt;/volume&gt;&lt;number&gt;3&lt;/number&gt;&lt;keywords&gt;&lt;keyword&gt;biomass-derived hydrocarbons&lt;/keyword&gt;&lt;keyword&gt;supported gold catalysts&lt;/keyword&gt;&lt;keyword&gt;supercritical water&lt;/keyword&gt;&lt;keyword&gt;selective oxidation&lt;/keyword&gt;&lt;keyword&gt;hydrogen-production&lt;/keyword&gt;&lt;keyword&gt;reaction-mechanism&lt;/keyword&gt;&lt;keyword&gt;lactic-acid&lt;/keyword&gt;&lt;keyword&gt;conversion&lt;/keyword&gt;&lt;keyword&gt;pyrolysis&lt;/keyword&gt;&lt;keyword&gt;acrolein&lt;/keyword&gt;&lt;/keywords&gt;&lt;dates&gt;&lt;year&gt;2009&lt;/year&gt;&lt;pub-dates&gt;&lt;date&gt;May 1&lt;/date&gt;&lt;/pub-dates&gt;&lt;/dates&gt;&lt;isbn&gt;1941-7012&lt;/isbn&gt;&lt;accession-num&gt;ISI:000276892200012&lt;/accession-num&gt;&lt;urls&gt;&lt;related-urls&gt;&lt;url&gt;&amp;lt;Go to ISI&amp;gt;://000276892200012&lt;/url&gt;&lt;/related-urls&gt;&lt;/urls&gt;&lt;electronic-resource-num&gt;Artn 033112&amp;#xD;Doi 10.1063/1.3156006&lt;/electronic-resource-num&gt;&lt;language&gt;English&lt;/language&gt;&lt;/record&gt;&lt;/Cite&gt;&lt;/EndNote&gt;</w:instrText>
      </w:r>
      <w:r w:rsidR="00AE55DA" w:rsidRPr="004802A7">
        <w:fldChar w:fldCharType="separate"/>
      </w:r>
      <w:r>
        <w:rPr>
          <w:noProof/>
        </w:rPr>
        <w:t>(2009)</w:t>
      </w:r>
      <w:r w:rsidR="00AE55DA" w:rsidRPr="004802A7">
        <w:fldChar w:fldCharType="end"/>
      </w:r>
      <w:r w:rsidRPr="004802A7">
        <w:t xml:space="preserve"> discussed the feasibility of using electrolysis to </w:t>
      </w:r>
      <w:r w:rsidR="006C4D77">
        <w:t>allow</w:t>
      </w:r>
      <w:r w:rsidRPr="004802A7">
        <w:t xml:space="preserve"> </w:t>
      </w:r>
      <w:r w:rsidR="006C4D77">
        <w:t xml:space="preserve">for a </w:t>
      </w:r>
      <w:r w:rsidRPr="004802A7">
        <w:t xml:space="preserve"> lower NaOH concentration (50</w:t>
      </w:r>
      <w:r w:rsidR="006C4D77">
        <w:t xml:space="preserve"> </w:t>
      </w:r>
      <w:r w:rsidRPr="004802A7">
        <w:t>mM). Although the conversion of glycerol can reach 60% and the</w:t>
      </w:r>
      <w:r w:rsidR="006C4D77">
        <w:t xml:space="preserve"> yield of lactic acid, </w:t>
      </w:r>
      <w:r w:rsidRPr="004802A7">
        <w:t xml:space="preserve">around 35%, </w:t>
      </w:r>
      <w:r w:rsidR="006C4D77">
        <w:t xml:space="preserve">was </w:t>
      </w:r>
      <w:r>
        <w:t>closely</w:t>
      </w:r>
      <w:r w:rsidRPr="004802A7">
        <w:t xml:space="preserve"> related to the concentration of the alkaline</w:t>
      </w:r>
      <w:r>
        <w:t>. T</w:t>
      </w:r>
      <w:r w:rsidRPr="004802A7">
        <w:t xml:space="preserve">he initial glycerol concentration was also reduced to 0.1M, which is particularly low for the chemical production process. Also electrolysis </w:t>
      </w:r>
      <w:r w:rsidR="006C4D77">
        <w:t>can also</w:t>
      </w:r>
      <w:r w:rsidRPr="004802A7">
        <w:t xml:space="preserve"> cause corrosion </w:t>
      </w:r>
      <w:r>
        <w:t>of</w:t>
      </w:r>
      <w:r w:rsidRPr="004802A7">
        <w:t xml:space="preserve"> stainless steel reactor</w:t>
      </w:r>
      <w:r w:rsidR="006C4D77">
        <w:t>s</w:t>
      </w:r>
      <w:r w:rsidRPr="004802A7">
        <w:t xml:space="preserve"> </w:t>
      </w:r>
      <w:r w:rsidR="00AE55DA" w:rsidRPr="004802A7">
        <w:fldChar w:fldCharType="begin"/>
      </w:r>
      <w:r w:rsidR="00D52657">
        <w:instrText xml:space="preserve"> ADDIN EN.CITE &lt;EndNote&gt;&lt;Cite&gt;&lt;Author&gt;Van Berkel&lt;/Author&gt;&lt;Year&gt;1998&lt;/Year&gt;&lt;RecNum&gt;542&lt;/RecNum&gt;&lt;record&gt;&lt;rec-number&gt;542&lt;/rec-number&gt;&lt;foreign-keys&gt;&lt;key app="EN" db-id="dzwtr9rs7s9rzoeaw0ev9vw209099stvp0tt"&gt;542&lt;/key&gt;&lt;/foreign-keys&gt;&lt;ref-type name="Journal Article"&gt;17&lt;/ref-type&gt;&lt;contributors&gt;&lt;authors&gt;&lt;author&gt;Van Berkel, G. J.&lt;/author&gt;&lt;/authors&gt;&lt;/contributors&gt;&lt;auth-address&gt;Van Berkel, GJ&amp;#xD;Oak Ridge Natl Lab, Div Chem &amp;amp; Analyt Sci, Oak Ridge, TN 37831 USA&amp;#xD;Oak Ridge Natl Lab, Div Chem &amp;amp; Analyt Sci, Oak Ridge, TN 37831 USA&amp;#xD;Oak Ridge Natl Lab, Div Chem &amp;amp; Analyt Sci, Oak Ridge, TN 37831 USA&lt;/auth-address&gt;&lt;titles&gt;&lt;title&gt;Electrolytic corrosion of a stainless-steel electrospray emitter monitored using an electrospray-photodiode array system&lt;/title&gt;&lt;secondary-title&gt;Journal of Analytical Atomic Spectrometry&lt;/secondary-title&gt;&lt;alt-title&gt;J Anal Atom Spectrom&lt;/alt-title&gt;&lt;/titles&gt;&lt;periodical&gt;&lt;full-title&gt;Journal of Analytical Atomic Spectrometry&lt;/full-title&gt;&lt;abbr-1&gt;J Anal Atom Spectrom&lt;/abbr-1&gt;&lt;/periodical&gt;&lt;alt-periodical&gt;&lt;full-title&gt;Journal of Analytical Atomic Spectrometry&lt;/full-title&gt;&lt;abbr-1&gt;J Anal Atom Spectrom&lt;/abbr-1&gt;&lt;/alt-periodical&gt;&lt;pages&gt;603-607&lt;/pages&gt;&lt;volume&gt;13&lt;/volume&gt;&lt;number&gt;7&lt;/number&gt;&lt;keywords&gt;&lt;keyword&gt;electrospray&lt;/keyword&gt;&lt;keyword&gt;stainless steel&lt;/keyword&gt;&lt;keyword&gt;emitter corrosion&lt;/keyword&gt;&lt;keyword&gt;photodiode array&lt;/keyword&gt;&lt;keyword&gt;tris(1,10-phenanthroline)iron(ii)&lt;/keyword&gt;&lt;keyword&gt;electrospray mass spectrometry&lt;/keyword&gt;&lt;keyword&gt;mass-spectrometry&lt;/keyword&gt;&lt;keyword&gt;cell&lt;/keyword&gt;&lt;keyword&gt;chemistry&lt;/keyword&gt;&lt;/keywords&gt;&lt;dates&gt;&lt;year&gt;1998&lt;/year&gt;&lt;pub-dates&gt;&lt;date&gt;Jul&lt;/date&gt;&lt;/pub-dates&gt;&lt;/dates&gt;&lt;isbn&gt;0267-9477&lt;/isbn&gt;&lt;accession-num&gt;ISI:000074965100003&lt;/accession-num&gt;&lt;urls&gt;&lt;related-urls&gt;&lt;url&gt;&amp;lt;Go to ISI&amp;gt;://000074965100003&lt;/url&gt;&lt;/related-urls&gt;&lt;/urls&gt;&lt;language&gt;English&lt;/language&gt;&lt;/record&gt;&lt;/Cite&gt;&lt;/EndNote&gt;</w:instrText>
      </w:r>
      <w:r w:rsidR="00AE55DA" w:rsidRPr="004802A7">
        <w:fldChar w:fldCharType="separate"/>
      </w:r>
      <w:r>
        <w:rPr>
          <w:noProof/>
        </w:rPr>
        <w:t>(Van Berkel 1998)</w:t>
      </w:r>
      <w:r w:rsidR="00AE55DA" w:rsidRPr="004802A7">
        <w:fldChar w:fldCharType="end"/>
      </w:r>
      <w:r w:rsidRPr="004802A7">
        <w:t>.</w:t>
      </w:r>
    </w:p>
    <w:p w:rsidR="003D72AB" w:rsidRPr="00E51636" w:rsidRDefault="003D72AB" w:rsidP="003D72AB">
      <w:pPr>
        <w:autoSpaceDE w:val="0"/>
        <w:autoSpaceDN w:val="0"/>
        <w:adjustRightInd w:val="0"/>
        <w:spacing w:line="480" w:lineRule="auto"/>
        <w:ind w:firstLine="720"/>
      </w:pPr>
      <w:r>
        <w:t xml:space="preserve">Roy </w:t>
      </w:r>
      <w:r w:rsidRPr="00E140E8">
        <w:rPr>
          <w:i/>
        </w:rPr>
        <w:t>et al.</w:t>
      </w:r>
      <w:r>
        <w:t xml:space="preserve"> </w:t>
      </w:r>
      <w:r w:rsidR="00AE55DA">
        <w:fldChar w:fldCharType="begin"/>
      </w:r>
      <w:r w:rsidR="00D52657">
        <w:instrText xml:space="preserve"> ADDIN EN.CITE &lt;EndNote&gt;&lt;Cite ExcludeAuth="1"&gt;&lt;Author&gt;Roy&lt;/Author&gt;&lt;Year&gt;2011&lt;/Year&gt;&lt;RecNum&gt;589&lt;/RecNum&gt;&lt;record&gt;&lt;rec-number&gt;589&lt;/rec-number&gt;&lt;foreign-keys&gt;&lt;key app="EN" db-id="dzwtr9rs7s9rzoeaw0ev9vw209099stvp0tt"&gt;589&lt;/key&gt;&lt;/foreign-keys&gt;&lt;ref-type name="Journal Article"&gt;17&lt;/ref-type&gt;&lt;contributors&gt;&lt;authors&gt;&lt;author&gt;Roy, D.&lt;/author&gt;&lt;author&gt;Subramaniam, B.&lt;/author&gt;&lt;author&gt;Chaudhari, R. V.&lt;/author&gt;&lt;/authors&gt;&lt;/contributors&gt;&lt;auth-address&gt;Chaudhari, RV&amp;#xD;Univ Kansas, Ctr Environm Beneficial Catalysis, 1501 Wakarusa Dr, Lawrence, KS 66047 USA&amp;#xD;Univ Kansas, Ctr Environm Beneficial Catalysis, 1501 Wakarusa Dr, Lawrence, KS 66047 USA&amp;#xD;Univ Kansas, Ctr Environm Beneficial Catalysis, Lawrence, KS 66047 USA&amp;#xD;Univ Kansas, Dept Chem &amp;amp; Petr Engn, Lawrence, KS 66045 USA&lt;/auth-address&gt;&lt;titles&gt;&lt;title&gt;Cu-Based Catalysts Show Low Temperature Activity for Glycerol Conversion to Lactic Acid&lt;/title&gt;&lt;secondary-title&gt;Acs Catalysis&lt;/secondary-title&gt;&lt;alt-title&gt;Acs Catal&lt;/alt-title&gt;&lt;/titles&gt;&lt;periodical&gt;&lt;full-title&gt;Acs Catalysis&lt;/full-title&gt;&lt;abbr-1&gt;Acs Catal&lt;/abbr-1&gt;&lt;/periodical&gt;&lt;alt-periodical&gt;&lt;full-title&gt;Acs Catalysis&lt;/full-title&gt;&lt;abbr-1&gt;Acs Catal&lt;/abbr-1&gt;&lt;/alt-periodical&gt;&lt;pages&gt;548-551&lt;/pages&gt;&lt;volume&gt;1&lt;/volume&gt;&lt;number&gt;5&lt;/number&gt;&lt;keywords&gt;&lt;keyword&gt;glycerol&lt;/keyword&gt;&lt;keyword&gt;lactic acid&lt;/keyword&gt;&lt;keyword&gt;copper catalyst&lt;/keyword&gt;&lt;keyword&gt;hydrogenolysis&lt;/keyword&gt;&lt;keyword&gt;chemicals&lt;/keyword&gt;&lt;/keywords&gt;&lt;dates&gt;&lt;year&gt;2011&lt;/year&gt;&lt;pub-dates&gt;&lt;date&gt;May&lt;/date&gt;&lt;/pub-dates&gt;&lt;/dates&gt;&lt;isbn&gt;2155-5435&lt;/isbn&gt;&lt;accession-num&gt;ISI:000290426600015&lt;/accession-num&gt;&lt;urls&gt;&lt;related-urls&gt;&lt;url&gt;&amp;lt;Go to ISI&amp;gt;://000290426600015&lt;/url&gt;&lt;/related-urls&gt;&lt;/urls&gt;&lt;electronic-resource-num&gt;Doi 10.1021/Cs200080j&lt;/electronic-resource-num&gt;&lt;language&gt;English&lt;/language&gt;&lt;/record&gt;&lt;/Cite&gt;&lt;/EndNote&gt;</w:instrText>
      </w:r>
      <w:r w:rsidR="00AE55DA">
        <w:fldChar w:fldCharType="separate"/>
      </w:r>
      <w:r>
        <w:rPr>
          <w:noProof/>
        </w:rPr>
        <w:t>(2011)</w:t>
      </w:r>
      <w:r w:rsidR="00AE55DA">
        <w:fldChar w:fldCharType="end"/>
      </w:r>
      <w:r>
        <w:t xml:space="preserve"> observed that the Cu based catalysts decrease the reaction temperature of glycerol conversion to lactic acid with NaOH as the catalyst. They utilized Cu</w:t>
      </w:r>
      <w:r>
        <w:rPr>
          <w:vertAlign w:val="subscript"/>
        </w:rPr>
        <w:t>2</w:t>
      </w:r>
      <w:r>
        <w:t xml:space="preserve">O as </w:t>
      </w:r>
      <w:r w:rsidR="006C4D77">
        <w:t>cocatalyst</w:t>
      </w:r>
      <w:r>
        <w:t xml:space="preserve"> with NaOH in the glycerol conversion reaction, and the </w:t>
      </w:r>
      <w:r>
        <w:lastRenderedPageBreak/>
        <w:t>reaction temperature was deceased to 240</w:t>
      </w:r>
      <w:r w:rsidRPr="004802A7">
        <w:t>°C</w:t>
      </w:r>
      <w:r>
        <w:t>. However, the reaction time was as long as 6h, which resulted in a very low productivity of lactic acid in this research.</w:t>
      </w:r>
    </w:p>
    <w:p w:rsidR="003D72AB" w:rsidRDefault="003D72AB" w:rsidP="003D72AB">
      <w:pPr>
        <w:autoSpaceDE w:val="0"/>
        <w:autoSpaceDN w:val="0"/>
        <w:adjustRightInd w:val="0"/>
        <w:spacing w:line="480" w:lineRule="auto"/>
        <w:ind w:firstLine="720"/>
      </w:pPr>
      <w:r>
        <w:t xml:space="preserve">Long </w:t>
      </w:r>
      <w:r w:rsidRPr="00E140E8">
        <w:rPr>
          <w:i/>
        </w:rPr>
        <w:t>et al.</w:t>
      </w:r>
      <w:r w:rsidR="00AE55DA">
        <w:fldChar w:fldCharType="begin"/>
      </w:r>
      <w:r w:rsidR="00D52657">
        <w:instrText xml:space="preserve"> ADDIN EN.CITE &lt;EndNote&gt;&lt;Cite ExcludeAuth="1"&gt;&lt;Author&gt;Long&lt;/Author&gt;&lt;Year&gt;2011&lt;/Year&gt;&lt;RecNum&gt;590&lt;/RecNum&gt;&lt;record&gt;&lt;rec-number&gt;590&lt;/rec-number&gt;&lt;foreign-keys&gt;&lt;key app="EN" db-id="dzwtr9rs7s9rzoeaw0ev9vw209099stvp0tt"&gt;590&lt;/key&gt;&lt;/foreign-keys&gt;&lt;ref-type name="Journal Article"&gt;17&lt;/ref-type&gt;&lt;contributors&gt;&lt;authors&gt;&lt;author&gt;Long, Y. D.&lt;/author&gt;&lt;author&gt;Guo, F.&lt;/author&gt;&lt;author&gt;Fang, Z.&lt;/author&gt;&lt;author&gt;Tian, X. F.&lt;/author&gt;&lt;author&gt;Jiang, L. Q.&lt;/author&gt;&lt;author&gt;Zhang, F.&lt;/author&gt;&lt;/authors&gt;&lt;/contributors&gt;&lt;titles&gt;&lt;title&gt;Production of biodiesel and lactic acid from rapeseed oil using sodium silicate as catalyst&lt;/title&gt;&lt;secondary-title&gt;Bioresour.Technol.&lt;/secondary-title&gt;&lt;/titles&gt;&lt;periodical&gt;&lt;full-title&gt;Bioresour.Technol.&lt;/full-title&gt;&lt;/periodical&gt;&lt;volume&gt;102&lt;/volume&gt;&lt;number&gt;13&lt;/number&gt;&lt;dates&gt;&lt;year&gt;2011&lt;/year&gt;&lt;/dates&gt;&lt;urls&gt;&lt;/urls&gt;&lt;/record&gt;&lt;/Cite&gt;&lt;/EndNote&gt;</w:instrText>
      </w:r>
      <w:r w:rsidR="00AE55DA">
        <w:fldChar w:fldCharType="separate"/>
      </w:r>
      <w:r>
        <w:rPr>
          <w:noProof/>
        </w:rPr>
        <w:t>(2011)</w:t>
      </w:r>
      <w:r w:rsidR="00AE55DA">
        <w:fldChar w:fldCharType="end"/>
      </w:r>
      <w:r>
        <w:t xml:space="preserve"> have tried to conduct both conversions of oil to biodiesel and glycerol to lactic acid using sodium silicate as the catalyst. For the biodiesel production process, the yield of biodiesel reached as high as 99.6%, with 3% (w/w) sodium silicate and a </w:t>
      </w:r>
      <w:r w:rsidRPr="0086703C">
        <w:t xml:space="preserve">9/1 molar ratio </w:t>
      </w:r>
      <w:r>
        <w:t>of methanol/oil. The pure glycerol conversion was then carried out at 300</w:t>
      </w:r>
      <w:r w:rsidRPr="004802A7">
        <w:t>°C</w:t>
      </w:r>
      <w:r>
        <w:t>, with 0.3</w:t>
      </w:r>
      <w:r w:rsidR="00C2653B">
        <w:t xml:space="preserve"> </w:t>
      </w:r>
      <w:r>
        <w:t>M glycerol and 0.625</w:t>
      </w:r>
      <w:r w:rsidR="00C2653B">
        <w:t xml:space="preserve"> </w:t>
      </w:r>
      <w:r>
        <w:t>M sodium silicate. The maximum yield of lactic acid was 90.7%, and the conversion of glycerol was nearly 100%. In the end, the researchers tried to utilize sodium silicate (1.5M) as the catalyst to convert 3M crude glycerol. After 90 min reaction at 300</w:t>
      </w:r>
      <w:r w:rsidRPr="004802A7">
        <w:t>°C</w:t>
      </w:r>
      <w:r>
        <w:t xml:space="preserve">, the lactic acid yield reached around 89%. They also tried the reuse of sodium silicate in the biodiesel production, and there was no significant decrease in the biodiesel yield after six </w:t>
      </w:r>
      <w:r w:rsidR="006C4D77">
        <w:t xml:space="preserve">successive </w:t>
      </w:r>
      <w:r>
        <w:t>reuse</w:t>
      </w:r>
      <w:r w:rsidR="006C4D77">
        <w:t>s</w:t>
      </w:r>
      <w:r>
        <w:t xml:space="preserve">. Although the catalyst used in the study can be applied </w:t>
      </w:r>
      <w:r w:rsidR="0011543E">
        <w:t>to</w:t>
      </w:r>
      <w:r>
        <w:t xml:space="preserve"> both biodiesel production and lactic acid production, the catalyst cannot be collected and regenerated after the reaction of glycerol to lactic acid, </w:t>
      </w:r>
      <w:r w:rsidR="0011543E">
        <w:t>because</w:t>
      </w:r>
      <w:r>
        <w:t xml:space="preserve"> the sodium silicate would react </w:t>
      </w:r>
      <w:r w:rsidR="0011543E">
        <w:t xml:space="preserve">irreversibly </w:t>
      </w:r>
      <w:r>
        <w:t xml:space="preserve">with lactic acid forming sodium lactate and </w:t>
      </w:r>
      <w:r w:rsidRPr="00C50B6E">
        <w:t>silicic acid</w:t>
      </w:r>
      <w:r>
        <w:t xml:space="preserve">. Moreover, sodium silicate </w:t>
      </w:r>
      <w:r w:rsidR="0011543E">
        <w:t>has</w:t>
      </w:r>
      <w:r>
        <w:t xml:space="preserve"> a higher basicity than sodium carbonate. It is reported that even the solution of sodium carbonate and </w:t>
      </w:r>
      <w:r w:rsidRPr="00C50B6E">
        <w:t>sodium bicarbonate</w:t>
      </w:r>
      <w:r>
        <w:t xml:space="preserve"> would cause corrosion to the steel, when the concentration was high enough </w:t>
      </w:r>
      <w:r w:rsidR="00AE55DA">
        <w:fldChar w:fldCharType="begin">
          <w:fldData xml:space="preserve">PEVuZE5vdGU+PENpdGU+PEF1dGhvcj5QaWxrZXk8L0F1dGhvcj48WWVhcj4xOTk1PC9ZZWFyPjxS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</w:fldData>
        </w:fldChar>
      </w:r>
      <w:r w:rsidR="00D52657">
        <w:instrText xml:space="preserve"> ADDIN EN.CITE </w:instrText>
      </w:r>
      <w:r w:rsidR="00D52657">
        <w:fldChar w:fldCharType="begin">
          <w:fldData xml:space="preserve">PEVuZE5vdGU+PENpdGU+PEF1dGhvcj5QaWxrZXk8L0F1dGhvcj48WWVhcj4xOTk1PC9ZZWFyPjxS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</w:fldData>
        </w:fldChar>
      </w:r>
      <w:r w:rsidR="00D52657">
        <w:instrText xml:space="preserve"> ADDIN EN.CITE.DATA </w:instrText>
      </w:r>
      <w:r w:rsidR="00D52657">
        <w:fldChar w:fldCharType="end"/>
      </w:r>
      <w:r w:rsidR="00AE55DA">
        <w:fldChar w:fldCharType="separate"/>
      </w:r>
      <w:r>
        <w:rPr>
          <w:noProof/>
        </w:rPr>
        <w:t xml:space="preserve">(Pilkey, Lambert </w:t>
      </w:r>
      <w:r w:rsidRPr="00E140E8">
        <w:rPr>
          <w:i/>
          <w:noProof/>
        </w:rPr>
        <w:t>et al.</w:t>
      </w:r>
      <w:r>
        <w:rPr>
          <w:noProof/>
        </w:rPr>
        <w:t xml:space="preserve"> 1995; Wang and Stack 1998)</w:t>
      </w:r>
      <w:r w:rsidR="00AE55DA">
        <w:fldChar w:fldCharType="end"/>
      </w:r>
      <w:r>
        <w:t>. Table 2-2 shows a summary of the lactic acid synthesis pathways, including biological and chemical methods.</w:t>
      </w:r>
    </w:p>
    <w:p w:rsidR="003D72AB" w:rsidRDefault="003D72AB" w:rsidP="003D72AB">
      <w:pPr>
        <w:rPr>
          <w:b/>
        </w:rPr>
      </w:pPr>
    </w:p>
    <w:p w:rsidR="003D72AB" w:rsidRDefault="003D72AB" w:rsidP="003D72AB">
      <w:pPr>
        <w:rPr>
          <w:b/>
        </w:rPr>
        <w:sectPr w:rsidR="003D72AB" w:rsidSect="00C2447C">
          <w:footerReference w:type="default" r:id="rId15"/>
          <w:pgSz w:w="12240" w:h="15840"/>
          <w:pgMar w:top="1440" w:right="1440" w:bottom="1440" w:left="1440" w:header="720" w:footer="720" w:gutter="0"/>
          <w:pgNumType w:start="1"/>
          <w:cols w:space="720"/>
          <w:docGrid w:linePitch="360"/>
        </w:sectPr>
      </w:pPr>
    </w:p>
    <w:p w:rsidR="003D72AB" w:rsidRPr="009D37C0" w:rsidRDefault="003D72AB" w:rsidP="003D72AB">
      <w:pPr>
        <w:spacing w:after="120"/>
        <w:rPr>
          <w:b/>
        </w:rPr>
      </w:pPr>
      <w:bookmarkStart w:id="56" w:name="_Toc298100462"/>
      <w:bookmarkStart w:id="57" w:name="_Toc298423329"/>
      <w:r>
        <w:rPr>
          <w:b/>
        </w:rPr>
        <w:lastRenderedPageBreak/>
        <w:t>Table 2</w:t>
      </w:r>
      <w:r w:rsidRPr="009D37C0">
        <w:rPr>
          <w:b/>
        </w:rPr>
        <w:t xml:space="preserve">- </w:t>
      </w:r>
      <w:r w:rsidR="00AE55DA">
        <w:rPr>
          <w:b/>
        </w:rPr>
        <w:fldChar w:fldCharType="begin"/>
      </w:r>
      <w:r>
        <w:rPr>
          <w:b/>
        </w:rPr>
        <w:instrText xml:space="preserve"> SEQ Table_II- \* ARABIC </w:instrText>
      </w:r>
      <w:r w:rsidR="00AE55DA">
        <w:rPr>
          <w:b/>
        </w:rPr>
        <w:fldChar w:fldCharType="separate"/>
      </w:r>
      <w:r w:rsidR="000053BB">
        <w:rPr>
          <w:b/>
          <w:noProof/>
        </w:rPr>
        <w:t>2</w:t>
      </w:r>
      <w:r w:rsidR="00AE55DA">
        <w:rPr>
          <w:b/>
        </w:rPr>
        <w:fldChar w:fldCharType="end"/>
      </w:r>
      <w:r w:rsidRPr="009D37C0">
        <w:rPr>
          <w:b/>
        </w:rPr>
        <w:t xml:space="preserve"> </w:t>
      </w:r>
      <w:r w:rsidRPr="001455B2">
        <w:rPr>
          <w:b/>
        </w:rPr>
        <w:t>Summary of lactic acid synthesis pathways</w:t>
      </w:r>
      <w:bookmarkEnd w:id="56"/>
      <w:bookmarkEnd w:id="57"/>
    </w:p>
    <w:tbl>
      <w:tblPr>
        <w:tblStyle w:val="TableGrid"/>
        <w:tblW w:w="13890" w:type="dxa"/>
        <w:jc w:val="center"/>
        <w:tblInd w:w="-1152" w:type="dxa"/>
        <w:tblLayout w:type="fixed"/>
        <w:tblLook w:val="04A0"/>
      </w:tblPr>
      <w:tblGrid>
        <w:gridCol w:w="1650"/>
        <w:gridCol w:w="1800"/>
        <w:gridCol w:w="900"/>
        <w:gridCol w:w="720"/>
        <w:gridCol w:w="990"/>
        <w:gridCol w:w="990"/>
        <w:gridCol w:w="1260"/>
        <w:gridCol w:w="2250"/>
        <w:gridCol w:w="1530"/>
        <w:gridCol w:w="1800"/>
      </w:tblGrid>
      <w:tr w:rsidR="003D72AB" w:rsidRPr="00120FD7" w:rsidTr="00E0269A">
        <w:trPr>
          <w:trHeight w:val="134"/>
          <w:jc w:val="center"/>
        </w:trPr>
        <w:tc>
          <w:tcPr>
            <w:tcW w:w="13890" w:type="dxa"/>
            <w:gridSpan w:val="10"/>
          </w:tcPr>
          <w:p w:rsidR="003D72AB" w:rsidRPr="00120FD7" w:rsidRDefault="003D72AB" w:rsidP="00C2447C">
            <w:pPr>
              <w:rPr>
                <w:b/>
                <w:sz w:val="22"/>
              </w:rPr>
            </w:pPr>
            <w:r w:rsidRPr="00120FD7">
              <w:rPr>
                <w:b/>
                <w:sz w:val="22"/>
              </w:rPr>
              <w:t>Biological  (Fermentation)</w:t>
            </w:r>
          </w:p>
        </w:tc>
      </w:tr>
      <w:tr w:rsidR="00E0269A" w:rsidRPr="00120FD7" w:rsidTr="00E0269A">
        <w:trPr>
          <w:trHeight w:val="134"/>
          <w:jc w:val="center"/>
        </w:trPr>
        <w:tc>
          <w:tcPr>
            <w:tcW w:w="1650" w:type="dxa"/>
          </w:tcPr>
          <w:p w:rsidR="003D72AB" w:rsidRPr="00120FD7" w:rsidRDefault="003D72AB" w:rsidP="00C2447C">
            <w:pPr>
              <w:jc w:val="center"/>
              <w:rPr>
                <w:b/>
                <w:sz w:val="22"/>
              </w:rPr>
            </w:pPr>
            <w:r w:rsidRPr="00120FD7">
              <w:rPr>
                <w:b/>
                <w:sz w:val="22"/>
              </w:rPr>
              <w:t>Raw materials</w:t>
            </w:r>
          </w:p>
        </w:tc>
        <w:tc>
          <w:tcPr>
            <w:tcW w:w="1800" w:type="dxa"/>
          </w:tcPr>
          <w:p w:rsidR="003D72AB" w:rsidRPr="00120FD7" w:rsidRDefault="003D72AB" w:rsidP="00C2447C">
            <w:pPr>
              <w:jc w:val="center"/>
              <w:rPr>
                <w:b/>
                <w:sz w:val="22"/>
              </w:rPr>
            </w:pPr>
            <w:r w:rsidRPr="00120FD7">
              <w:rPr>
                <w:rStyle w:val="nbapihighlight1"/>
                <w:rFonts w:eastAsiaTheme="majorEastAsia"/>
                <w:b/>
                <w:bCs/>
                <w:sz w:val="22"/>
              </w:rPr>
              <w:t>Microorganism</w:t>
            </w:r>
          </w:p>
        </w:tc>
        <w:tc>
          <w:tcPr>
            <w:tcW w:w="900" w:type="dxa"/>
          </w:tcPr>
          <w:p w:rsidR="003D72AB" w:rsidRDefault="003D72AB" w:rsidP="00C2447C">
            <w:pPr>
              <w:jc w:val="center"/>
              <w:rPr>
                <w:b/>
                <w:sz w:val="22"/>
              </w:rPr>
            </w:pPr>
            <w:r w:rsidRPr="00120FD7">
              <w:rPr>
                <w:b/>
                <w:sz w:val="22"/>
              </w:rPr>
              <w:t>t</w:t>
            </w:r>
            <w:r>
              <w:rPr>
                <w:b/>
                <w:sz w:val="22"/>
              </w:rPr>
              <w:t>ime</w:t>
            </w:r>
          </w:p>
          <w:p w:rsidR="003D72AB" w:rsidRPr="00120FD7" w:rsidRDefault="003D72AB" w:rsidP="00C2447C">
            <w:pPr>
              <w:jc w:val="center"/>
              <w:rPr>
                <w:b/>
                <w:sz w:val="22"/>
              </w:rPr>
            </w:pPr>
            <w:r>
              <w:rPr>
                <w:b/>
                <w:sz w:val="22"/>
              </w:rPr>
              <w:t>(</w:t>
            </w:r>
            <w:r w:rsidRPr="00120FD7">
              <w:rPr>
                <w:b/>
                <w:sz w:val="22"/>
              </w:rPr>
              <w:t>days</w:t>
            </w:r>
            <w:r>
              <w:rPr>
                <w:b/>
                <w:sz w:val="22"/>
              </w:rPr>
              <w:t>)</w:t>
            </w:r>
          </w:p>
        </w:tc>
        <w:tc>
          <w:tcPr>
            <w:tcW w:w="720" w:type="dxa"/>
          </w:tcPr>
          <w:p w:rsidR="003D72AB" w:rsidRPr="00120FD7" w:rsidRDefault="003D72AB" w:rsidP="00C2447C">
            <w:pPr>
              <w:jc w:val="center"/>
              <w:rPr>
                <w:b/>
                <w:sz w:val="22"/>
                <w:vertAlign w:val="superscript"/>
              </w:rPr>
            </w:pPr>
            <w:r w:rsidRPr="00120FD7">
              <w:rPr>
                <w:b/>
                <w:sz w:val="22"/>
              </w:rPr>
              <w:t>T</w:t>
            </w:r>
            <w:r>
              <w:rPr>
                <w:b/>
                <w:sz w:val="22"/>
                <w:vertAlign w:val="superscript"/>
              </w:rPr>
              <w:t>a</w:t>
            </w:r>
          </w:p>
          <w:p w:rsidR="003D72AB" w:rsidRPr="00120FD7" w:rsidRDefault="003D72AB" w:rsidP="00C2447C">
            <w:pPr>
              <w:jc w:val="center"/>
              <w:rPr>
                <w:b/>
                <w:sz w:val="22"/>
              </w:rPr>
            </w:pPr>
            <w:r w:rsidRPr="00120FD7">
              <w:rPr>
                <w:sz w:val="22"/>
              </w:rPr>
              <w:t>(°C)</w:t>
            </w:r>
          </w:p>
        </w:tc>
        <w:tc>
          <w:tcPr>
            <w:tcW w:w="990" w:type="dxa"/>
          </w:tcPr>
          <w:p w:rsidR="003D72AB" w:rsidRPr="00120FD7" w:rsidRDefault="003D72AB" w:rsidP="00C2447C">
            <w:pPr>
              <w:jc w:val="center"/>
              <w:rPr>
                <w:b/>
                <w:sz w:val="22"/>
                <w:vertAlign w:val="superscript"/>
              </w:rPr>
            </w:pPr>
            <w:r w:rsidRPr="00120FD7">
              <w:rPr>
                <w:b/>
                <w:sz w:val="22"/>
              </w:rPr>
              <w:t>Y</w:t>
            </w:r>
            <w:r w:rsidRPr="00120FD7">
              <w:rPr>
                <w:b/>
                <w:sz w:val="22"/>
                <w:vertAlign w:val="subscript"/>
              </w:rPr>
              <w:t>Lac</w:t>
            </w:r>
            <w:r>
              <w:rPr>
                <w:b/>
                <w:sz w:val="22"/>
                <w:vertAlign w:val="superscript"/>
              </w:rPr>
              <w:t>b</w:t>
            </w:r>
          </w:p>
          <w:p w:rsidR="003D72AB" w:rsidRPr="00120FD7" w:rsidRDefault="003D72AB" w:rsidP="00C2447C">
            <w:pPr>
              <w:jc w:val="center"/>
              <w:rPr>
                <w:b/>
                <w:sz w:val="22"/>
              </w:rPr>
            </w:pPr>
            <w:r w:rsidRPr="00120FD7">
              <w:rPr>
                <w:b/>
                <w:sz w:val="22"/>
              </w:rPr>
              <w:t>(</w:t>
            </w:r>
            <w:r>
              <w:rPr>
                <w:b/>
                <w:sz w:val="22"/>
              </w:rPr>
              <w:t>wt.</w:t>
            </w:r>
            <w:r w:rsidRPr="00120FD7">
              <w:rPr>
                <w:sz w:val="22"/>
              </w:rPr>
              <w:t>%</w:t>
            </w:r>
            <w:r w:rsidRPr="00120FD7">
              <w:rPr>
                <w:b/>
                <w:sz w:val="22"/>
              </w:rPr>
              <w:t>)</w:t>
            </w:r>
          </w:p>
        </w:tc>
        <w:tc>
          <w:tcPr>
            <w:tcW w:w="990" w:type="dxa"/>
          </w:tcPr>
          <w:p w:rsidR="003D72AB" w:rsidRPr="00120FD7" w:rsidRDefault="003D72AB" w:rsidP="00C2447C">
            <w:pPr>
              <w:jc w:val="center"/>
              <w:rPr>
                <w:b/>
                <w:sz w:val="22"/>
                <w:vertAlign w:val="superscript"/>
              </w:rPr>
            </w:pPr>
            <w:r w:rsidRPr="00120FD7">
              <w:rPr>
                <w:b/>
                <w:sz w:val="22"/>
              </w:rPr>
              <w:t>X</w:t>
            </w:r>
            <w:r w:rsidRPr="00120FD7">
              <w:rPr>
                <w:b/>
                <w:sz w:val="22"/>
                <w:vertAlign w:val="subscript"/>
              </w:rPr>
              <w:t>(raw material)</w:t>
            </w:r>
            <w:r>
              <w:rPr>
                <w:b/>
                <w:sz w:val="22"/>
                <w:vertAlign w:val="subscript"/>
              </w:rPr>
              <w:t xml:space="preserve"> </w:t>
            </w:r>
            <w:r>
              <w:rPr>
                <w:b/>
                <w:sz w:val="22"/>
                <w:vertAlign w:val="superscript"/>
              </w:rPr>
              <w:t>c</w:t>
            </w:r>
          </w:p>
          <w:p w:rsidR="003D72AB" w:rsidRPr="00120FD7" w:rsidRDefault="003D72AB" w:rsidP="00C2447C">
            <w:pPr>
              <w:jc w:val="center"/>
              <w:rPr>
                <w:b/>
                <w:sz w:val="22"/>
              </w:rPr>
            </w:pPr>
            <w:r w:rsidRPr="00120FD7">
              <w:rPr>
                <w:b/>
                <w:sz w:val="22"/>
              </w:rPr>
              <w:t>(</w:t>
            </w:r>
            <w:r>
              <w:rPr>
                <w:b/>
                <w:sz w:val="22"/>
              </w:rPr>
              <w:t>wt.</w:t>
            </w:r>
            <w:r w:rsidRPr="00120FD7">
              <w:rPr>
                <w:sz w:val="22"/>
              </w:rPr>
              <w:t>%</w:t>
            </w:r>
            <w:r w:rsidRPr="00120FD7">
              <w:rPr>
                <w:b/>
                <w:sz w:val="22"/>
              </w:rPr>
              <w:t>)</w:t>
            </w:r>
          </w:p>
        </w:tc>
        <w:tc>
          <w:tcPr>
            <w:tcW w:w="1260" w:type="dxa"/>
          </w:tcPr>
          <w:p w:rsidR="003D72AB" w:rsidRDefault="003D72AB" w:rsidP="00C2447C">
            <w:pPr>
              <w:jc w:val="center"/>
              <w:rPr>
                <w:b/>
                <w:sz w:val="22"/>
                <w:vertAlign w:val="superscript"/>
              </w:rPr>
            </w:pPr>
            <w:r w:rsidRPr="00120FD7">
              <w:rPr>
                <w:b/>
                <w:sz w:val="22"/>
              </w:rPr>
              <w:t>P</w:t>
            </w:r>
            <w:r w:rsidRPr="00120FD7">
              <w:rPr>
                <w:b/>
                <w:sz w:val="22"/>
                <w:vertAlign w:val="subscript"/>
              </w:rPr>
              <w:t>Lac</w:t>
            </w:r>
            <w:r>
              <w:rPr>
                <w:b/>
                <w:sz w:val="22"/>
                <w:vertAlign w:val="subscript"/>
              </w:rPr>
              <w:t xml:space="preserve"> </w:t>
            </w:r>
            <w:r>
              <w:rPr>
                <w:b/>
                <w:sz w:val="22"/>
                <w:vertAlign w:val="superscript"/>
              </w:rPr>
              <w:t>d</w:t>
            </w:r>
          </w:p>
          <w:p w:rsidR="003D72AB" w:rsidRPr="00120FD7" w:rsidRDefault="003D72AB" w:rsidP="00C2447C">
            <w:pPr>
              <w:jc w:val="center"/>
              <w:rPr>
                <w:b/>
                <w:sz w:val="22"/>
                <w:vertAlign w:val="superscript"/>
              </w:rPr>
            </w:pPr>
            <m:oMathPara>
              <m:oMath>
                <m:r>
                  <m:rPr>
                    <m:sty m:val="p"/>
                  </m:rPr>
                  <w:rPr>
                    <w:rFonts w:ascii="Cambria Math"/>
                    <w:sz w:val="22"/>
                  </w:rPr>
                  <m:t>g/(min</m:t>
                </m:r>
                <m:r>
                  <m:rPr>
                    <m:sty m:val="p"/>
                  </m:rPr>
                  <w:rPr>
                    <w:rFonts w:ascii="Cambria Math"/>
                    <w:sz w:val="22"/>
                  </w:rPr>
                  <m:t>∙</m:t>
                </m:r>
                <m:r>
                  <m:rPr>
                    <m:sty m:val="p"/>
                  </m:rPr>
                  <w:rPr>
                    <w:rFonts w:ascii="Cambria Math"/>
                    <w:sz w:val="22"/>
                  </w:rPr>
                  <m:t>L)</m:t>
                </m:r>
              </m:oMath>
            </m:oMathPara>
          </w:p>
        </w:tc>
        <w:tc>
          <w:tcPr>
            <w:tcW w:w="2250" w:type="dxa"/>
          </w:tcPr>
          <w:p w:rsidR="003D72AB" w:rsidRPr="00120FD7" w:rsidRDefault="003D72AB" w:rsidP="00C2447C">
            <w:pPr>
              <w:jc w:val="center"/>
              <w:rPr>
                <w:b/>
                <w:sz w:val="22"/>
              </w:rPr>
            </w:pPr>
            <w:r w:rsidRPr="00120FD7">
              <w:rPr>
                <w:b/>
                <w:sz w:val="22"/>
              </w:rPr>
              <w:t>References</w:t>
            </w:r>
          </w:p>
        </w:tc>
        <w:tc>
          <w:tcPr>
            <w:tcW w:w="1530" w:type="dxa"/>
          </w:tcPr>
          <w:p w:rsidR="003D72AB" w:rsidRPr="00120FD7" w:rsidRDefault="003D72AB" w:rsidP="00C2447C">
            <w:pPr>
              <w:jc w:val="center"/>
              <w:rPr>
                <w:b/>
                <w:sz w:val="22"/>
              </w:rPr>
            </w:pPr>
            <w:r w:rsidRPr="00120FD7">
              <w:rPr>
                <w:b/>
                <w:sz w:val="22"/>
              </w:rPr>
              <w:t>Advantages</w:t>
            </w:r>
          </w:p>
        </w:tc>
        <w:tc>
          <w:tcPr>
            <w:tcW w:w="1800" w:type="dxa"/>
          </w:tcPr>
          <w:p w:rsidR="003D72AB" w:rsidRPr="00120FD7" w:rsidRDefault="003D72AB" w:rsidP="00C2447C">
            <w:pPr>
              <w:jc w:val="center"/>
              <w:rPr>
                <w:b/>
                <w:sz w:val="22"/>
              </w:rPr>
            </w:pPr>
            <w:r w:rsidRPr="00120FD7">
              <w:rPr>
                <w:b/>
                <w:sz w:val="22"/>
              </w:rPr>
              <w:t>Disadvantages</w:t>
            </w:r>
          </w:p>
        </w:tc>
      </w:tr>
      <w:tr w:rsidR="00E0269A" w:rsidRPr="00120FD7" w:rsidTr="00E0269A">
        <w:trPr>
          <w:trHeight w:val="134"/>
          <w:jc w:val="center"/>
        </w:trPr>
        <w:tc>
          <w:tcPr>
            <w:tcW w:w="1650" w:type="dxa"/>
          </w:tcPr>
          <w:p w:rsidR="003D72AB" w:rsidRPr="00120FD7" w:rsidRDefault="003D72AB" w:rsidP="00C2447C">
            <w:pPr>
              <w:jc w:val="center"/>
              <w:rPr>
                <w:sz w:val="22"/>
              </w:rPr>
            </w:pPr>
            <w:r w:rsidRPr="00120FD7">
              <w:rPr>
                <w:sz w:val="22"/>
              </w:rPr>
              <w:t>Agro wastes</w:t>
            </w:r>
          </w:p>
        </w:tc>
        <w:tc>
          <w:tcPr>
            <w:tcW w:w="1800" w:type="dxa"/>
          </w:tcPr>
          <w:p w:rsidR="003D72AB" w:rsidRPr="00120FD7" w:rsidRDefault="003D72AB" w:rsidP="00C2447C">
            <w:pPr>
              <w:jc w:val="center"/>
              <w:rPr>
                <w:sz w:val="22"/>
              </w:rPr>
            </w:pPr>
            <w:r w:rsidRPr="00120FD7">
              <w:rPr>
                <w:i/>
                <w:sz w:val="22"/>
              </w:rPr>
              <w:t>Lactobacillus delbrueckii</w:t>
            </w:r>
          </w:p>
        </w:tc>
        <w:tc>
          <w:tcPr>
            <w:tcW w:w="900" w:type="dxa"/>
          </w:tcPr>
          <w:p w:rsidR="003D72AB" w:rsidRPr="00120FD7" w:rsidRDefault="003D72AB" w:rsidP="00C2447C">
            <w:pPr>
              <w:jc w:val="center"/>
              <w:rPr>
                <w:sz w:val="22"/>
              </w:rPr>
            </w:pPr>
            <w:r w:rsidRPr="00120FD7">
              <w:rPr>
                <w:sz w:val="22"/>
              </w:rPr>
              <w:t>5</w:t>
            </w:r>
          </w:p>
        </w:tc>
        <w:tc>
          <w:tcPr>
            <w:tcW w:w="720" w:type="dxa"/>
          </w:tcPr>
          <w:p w:rsidR="003D72AB" w:rsidRPr="00120FD7" w:rsidRDefault="003D72AB" w:rsidP="00C2447C">
            <w:pPr>
              <w:jc w:val="center"/>
              <w:rPr>
                <w:sz w:val="22"/>
              </w:rPr>
            </w:pPr>
            <w:r w:rsidRPr="00120FD7">
              <w:rPr>
                <w:sz w:val="22"/>
              </w:rPr>
              <w:t>37</w:t>
            </w:r>
          </w:p>
        </w:tc>
        <w:tc>
          <w:tcPr>
            <w:tcW w:w="990" w:type="dxa"/>
          </w:tcPr>
          <w:p w:rsidR="003D72AB" w:rsidRPr="00120FD7" w:rsidRDefault="003D72AB" w:rsidP="00C2447C">
            <w:pPr>
              <w:jc w:val="center"/>
              <w:rPr>
                <w:sz w:val="22"/>
              </w:rPr>
            </w:pPr>
            <w:r w:rsidRPr="00120FD7">
              <w:rPr>
                <w:sz w:val="22"/>
              </w:rPr>
              <w:t>99</w:t>
            </w:r>
          </w:p>
        </w:tc>
        <w:tc>
          <w:tcPr>
            <w:tcW w:w="990" w:type="dxa"/>
          </w:tcPr>
          <w:p w:rsidR="003D72AB" w:rsidRPr="00120FD7" w:rsidRDefault="003D72AB" w:rsidP="00C2447C">
            <w:pPr>
              <w:jc w:val="center"/>
              <w:rPr>
                <w:sz w:val="22"/>
              </w:rPr>
            </w:pPr>
            <w:r w:rsidRPr="00120FD7">
              <w:rPr>
                <w:sz w:val="22"/>
              </w:rPr>
              <w:t>99</w:t>
            </w:r>
          </w:p>
        </w:tc>
        <w:tc>
          <w:tcPr>
            <w:tcW w:w="1260" w:type="dxa"/>
          </w:tcPr>
          <w:p w:rsidR="003D72AB" w:rsidRPr="00120FD7" w:rsidRDefault="003D72AB" w:rsidP="00C2447C">
            <w:pPr>
              <w:jc w:val="center"/>
              <w:rPr>
                <w:sz w:val="22"/>
              </w:rPr>
            </w:pPr>
            <w:r w:rsidRPr="00120FD7">
              <w:rPr>
                <w:sz w:val="22"/>
              </w:rPr>
              <w:t>--</w:t>
            </w:r>
          </w:p>
        </w:tc>
        <w:tc>
          <w:tcPr>
            <w:tcW w:w="2250" w:type="dxa"/>
          </w:tcPr>
          <w:p w:rsidR="003D72AB" w:rsidRPr="00120FD7" w:rsidRDefault="00AE55DA" w:rsidP="00C2447C">
            <w:pPr>
              <w:jc w:val="center"/>
              <w:rPr>
                <w:sz w:val="22"/>
              </w:rPr>
            </w:pPr>
            <w:r w:rsidRPr="00120FD7">
              <w:rPr>
                <w:sz w:val="22"/>
              </w:rPr>
              <w:fldChar w:fldCharType="begin"/>
            </w:r>
            <w:r w:rsidR="00D52657">
              <w:rPr>
                <w:sz w:val="22"/>
              </w:rPr>
              <w:instrText xml:space="preserve"> ADDIN EN.CITE &lt;EndNote&gt;&lt;Cite&gt;&lt;Author&gt;John&lt;/Author&gt;&lt;Year&gt;2006&lt;/Year&gt;&lt;RecNum&gt;573&lt;/RecNum&gt;&lt;record&gt;&lt;rec-number&gt;573&lt;/rec-number&gt;&lt;foreign-keys&gt;&lt;key app="EN" db-id="dzwtr9rs7s9rzoeaw0ev9vw209099stvp0tt"&gt;573&lt;/key&gt;&lt;/foreign-keys&gt;&lt;ref-type name="Journal Article"&gt;17&lt;/ref-type&gt;&lt;contributors&gt;&lt;authors&gt;&lt;author&gt;John, R. P.&lt;/author&gt;&lt;author&gt;Nampoothiri, K. M.&lt;/author&gt;&lt;author&gt;Pandey, A.&lt;/author&gt;&lt;/authors&gt;&lt;/contributors&gt;&lt;auth-address&gt;Nampoothiri, KM&amp;#xD;CSIR, Reg Res Lab, Div Biotechnol, Trivandrum 695019, Kerala, India&amp;#xD;CSIR, Reg Res Lab, Div Biotechnol, Trivandrum 695019, Kerala, India&amp;#xD;CSIR, Reg Res Lab, Div Biotechnol, Trivandrum 695019, Kerala, India&lt;/auth-address&gt;&lt;titles&gt;&lt;title&gt;Solid-state fermentation for L-lactic acid production from agro wastes using Lactobacillus delbrueckii&lt;/title&gt;&lt;secondary-title&gt;Process Biochemistry&lt;/secondary-title&gt;&lt;alt-title&gt;Process Biochem&lt;/alt-title&gt;&lt;/titles&gt;&lt;periodical&gt;&lt;full-title&gt;Process Biochemistry&lt;/full-title&gt;&lt;abbr-1&gt;Process Biochem&lt;/abbr-1&gt;&lt;/periodical&gt;&lt;alt-periodical&gt;&lt;full-title&gt;Process Biochemistry&lt;/full-title&gt;&lt;abbr-1&gt;Process Biochem&lt;/abbr-1&gt;&lt;/alt-periodical&gt;&lt;pages&gt;759-763&lt;/pages&gt;&lt;volume&gt;41&lt;/volume&gt;&lt;number&gt;4&lt;/number&gt;&lt;keywords&gt;&lt;keyword&gt;l(+)-lactic acid&lt;/keyword&gt;&lt;keyword&gt;solid-state fermentation&lt;/keyword&gt;&lt;keyword&gt;cassava bagasse hydrolysate&lt;/keyword&gt;&lt;keyword&gt;sugarcane bagasse&lt;/keyword&gt;&lt;keyword&gt;lactobacillus delbrueckii&lt;/keyword&gt;&lt;keyword&gt;response surface methodology&lt;/keyword&gt;&lt;keyword&gt;response-surface methodology&lt;/keyword&gt;&lt;keyword&gt;agroindustrial residues&lt;/keyword&gt;&lt;keyword&gt;phytase production&lt;/keyword&gt;&lt;keyword&gt;medium components&lt;/keyword&gt;&lt;keyword&gt;amylophilus gv6&lt;/keyword&gt;&lt;keyword&gt;optimization&lt;/keyword&gt;&lt;keyword&gt;bagasse&lt;/keyword&gt;&lt;/keywords&gt;&lt;dates&gt;&lt;year&gt;2006&lt;/year&gt;&lt;pub-dates&gt;&lt;date&gt;Apr&lt;/date&gt;&lt;/pub-dates&gt;&lt;/dates&gt;&lt;isbn&gt;1359-5113&lt;/isbn&gt;&lt;accession-num&gt;ISI:000236036800003&lt;/accession-num&gt;&lt;urls&gt;&lt;related-urls&gt;&lt;url&gt;&amp;lt;Go to ISI&amp;gt;://000236036800003&lt;/url&gt;&lt;/related-urls&gt;&lt;/urls&gt;&lt;electronic-resource-num&gt;DOI 10.1016/j.procbio.2005.09.013&lt;/electronic-resource-num&gt;&lt;language&gt;English&lt;/language&gt;&lt;/record&gt;&lt;/Cite&gt;&lt;/EndNote&gt;</w:instrText>
            </w:r>
            <w:r w:rsidRPr="00120FD7">
              <w:rPr>
                <w:sz w:val="22"/>
              </w:rPr>
              <w:fldChar w:fldCharType="separate"/>
            </w:r>
            <w:r w:rsidR="003D72AB" w:rsidRPr="00120FD7">
              <w:rPr>
                <w:noProof/>
                <w:sz w:val="22"/>
              </w:rPr>
              <w:t xml:space="preserve">(John, Nampoothiri </w:t>
            </w:r>
            <w:r w:rsidR="003D72AB" w:rsidRPr="00E140E8">
              <w:rPr>
                <w:i/>
                <w:noProof/>
                <w:sz w:val="22"/>
              </w:rPr>
              <w:t>et al.</w:t>
            </w:r>
            <w:r w:rsidR="003D72AB" w:rsidRPr="00120FD7">
              <w:rPr>
                <w:noProof/>
                <w:sz w:val="22"/>
              </w:rPr>
              <w:t xml:space="preserve"> 2006)</w:t>
            </w:r>
            <w:r w:rsidRPr="00120FD7">
              <w:rPr>
                <w:sz w:val="22"/>
              </w:rPr>
              <w:fldChar w:fldCharType="end"/>
            </w:r>
          </w:p>
        </w:tc>
        <w:tc>
          <w:tcPr>
            <w:tcW w:w="1530" w:type="dxa"/>
            <w:vMerge w:val="restart"/>
          </w:tcPr>
          <w:p w:rsidR="003D72AB" w:rsidRPr="00120FD7" w:rsidRDefault="003D72AB" w:rsidP="00C2447C">
            <w:pPr>
              <w:rPr>
                <w:sz w:val="22"/>
              </w:rPr>
            </w:pPr>
            <w:r w:rsidRPr="00120FD7">
              <w:rPr>
                <w:sz w:val="22"/>
              </w:rPr>
              <w:t>Mild conditions;</w:t>
            </w:r>
          </w:p>
          <w:p w:rsidR="003D72AB" w:rsidRPr="00120FD7" w:rsidRDefault="003D72AB" w:rsidP="00C2447C">
            <w:pPr>
              <w:rPr>
                <w:sz w:val="22"/>
              </w:rPr>
            </w:pPr>
          </w:p>
          <w:p w:rsidR="003D72AB" w:rsidRPr="00120FD7" w:rsidRDefault="003D72AB" w:rsidP="00C2447C">
            <w:pPr>
              <w:rPr>
                <w:sz w:val="22"/>
              </w:rPr>
            </w:pPr>
            <w:r w:rsidRPr="00120FD7">
              <w:rPr>
                <w:sz w:val="22"/>
              </w:rPr>
              <w:t>Large scale production;</w:t>
            </w:r>
          </w:p>
          <w:p w:rsidR="003D72AB" w:rsidRPr="00120FD7" w:rsidRDefault="003D72AB" w:rsidP="00C2447C">
            <w:pPr>
              <w:jc w:val="center"/>
              <w:rPr>
                <w:sz w:val="22"/>
              </w:rPr>
            </w:pPr>
          </w:p>
        </w:tc>
        <w:tc>
          <w:tcPr>
            <w:tcW w:w="1800" w:type="dxa"/>
            <w:vMerge w:val="restart"/>
          </w:tcPr>
          <w:p w:rsidR="003D72AB" w:rsidRPr="00120FD7" w:rsidRDefault="003D72AB" w:rsidP="00C2447C">
            <w:pPr>
              <w:pStyle w:val="ListParagraph"/>
              <w:ind w:left="720" w:firstLineChars="0" w:hanging="696"/>
              <w:jc w:val="left"/>
              <w:rPr>
                <w:rFonts w:ascii="Arial" w:hAnsi="Arial" w:cs="Arial"/>
                <w:sz w:val="22"/>
              </w:rPr>
            </w:pPr>
            <w:r w:rsidRPr="00120FD7">
              <w:rPr>
                <w:rFonts w:ascii="Arial" w:hAnsi="Arial" w:cs="Arial"/>
                <w:sz w:val="22"/>
              </w:rPr>
              <w:t>Long time;</w:t>
            </w:r>
          </w:p>
          <w:p w:rsidR="003D72AB" w:rsidRPr="00120FD7" w:rsidRDefault="003D72AB" w:rsidP="00C2447C">
            <w:pPr>
              <w:rPr>
                <w:sz w:val="22"/>
              </w:rPr>
            </w:pPr>
            <w:r w:rsidRPr="00120FD7">
              <w:rPr>
                <w:sz w:val="22"/>
              </w:rPr>
              <w:t>pH control;</w:t>
            </w:r>
          </w:p>
          <w:p w:rsidR="003D72AB" w:rsidRPr="00120FD7" w:rsidRDefault="003D72AB" w:rsidP="00C2447C">
            <w:pPr>
              <w:rPr>
                <w:sz w:val="22"/>
              </w:rPr>
            </w:pPr>
            <w:r w:rsidRPr="00120FD7">
              <w:rPr>
                <w:sz w:val="22"/>
              </w:rPr>
              <w:t>Compete food;</w:t>
            </w:r>
          </w:p>
          <w:p w:rsidR="003D72AB" w:rsidRPr="00120FD7" w:rsidRDefault="003D72AB" w:rsidP="00C2447C">
            <w:pPr>
              <w:rPr>
                <w:sz w:val="22"/>
              </w:rPr>
            </w:pPr>
            <w:r w:rsidRPr="00120FD7">
              <w:rPr>
                <w:sz w:val="22"/>
              </w:rPr>
              <w:t>High cost of product purification</w:t>
            </w:r>
          </w:p>
          <w:p w:rsidR="003D72AB" w:rsidRPr="00120FD7" w:rsidRDefault="003D72AB" w:rsidP="00C2447C">
            <w:pPr>
              <w:jc w:val="center"/>
              <w:rPr>
                <w:sz w:val="22"/>
              </w:rPr>
            </w:pPr>
          </w:p>
        </w:tc>
      </w:tr>
      <w:tr w:rsidR="00E0269A" w:rsidRPr="00120FD7" w:rsidTr="00E0269A">
        <w:trPr>
          <w:trHeight w:val="134"/>
          <w:jc w:val="center"/>
        </w:trPr>
        <w:tc>
          <w:tcPr>
            <w:tcW w:w="1650" w:type="dxa"/>
          </w:tcPr>
          <w:p w:rsidR="003D72AB" w:rsidRPr="00120FD7" w:rsidRDefault="003D72AB" w:rsidP="00C2447C">
            <w:pPr>
              <w:jc w:val="center"/>
              <w:rPr>
                <w:sz w:val="22"/>
              </w:rPr>
            </w:pPr>
            <w:r w:rsidRPr="00120FD7">
              <w:rPr>
                <w:sz w:val="22"/>
              </w:rPr>
              <w:t>Whey</w:t>
            </w:r>
          </w:p>
        </w:tc>
        <w:tc>
          <w:tcPr>
            <w:tcW w:w="1800" w:type="dxa"/>
          </w:tcPr>
          <w:p w:rsidR="003D72AB" w:rsidRPr="00AE1B57" w:rsidRDefault="003D72AB" w:rsidP="00C2447C">
            <w:pPr>
              <w:jc w:val="center"/>
              <w:rPr>
                <w:i/>
                <w:sz w:val="22"/>
              </w:rPr>
            </w:pPr>
            <w:r w:rsidRPr="00AE1B57">
              <w:rPr>
                <w:i/>
                <w:sz w:val="22"/>
              </w:rPr>
              <w:t>S. lactis</w:t>
            </w:r>
          </w:p>
        </w:tc>
        <w:tc>
          <w:tcPr>
            <w:tcW w:w="900" w:type="dxa"/>
          </w:tcPr>
          <w:p w:rsidR="003D72AB" w:rsidRPr="00120FD7" w:rsidRDefault="003D72AB" w:rsidP="00C2447C">
            <w:pPr>
              <w:jc w:val="center"/>
              <w:rPr>
                <w:sz w:val="22"/>
              </w:rPr>
            </w:pPr>
            <w:r w:rsidRPr="00120FD7">
              <w:rPr>
                <w:sz w:val="22"/>
              </w:rPr>
              <w:t>4-6</w:t>
            </w:r>
          </w:p>
        </w:tc>
        <w:tc>
          <w:tcPr>
            <w:tcW w:w="720" w:type="dxa"/>
          </w:tcPr>
          <w:p w:rsidR="003D72AB" w:rsidRPr="00120FD7" w:rsidRDefault="003D72AB" w:rsidP="00C2447C">
            <w:pPr>
              <w:jc w:val="center"/>
              <w:rPr>
                <w:sz w:val="22"/>
              </w:rPr>
            </w:pPr>
            <w:r w:rsidRPr="00120FD7">
              <w:rPr>
                <w:sz w:val="22"/>
              </w:rPr>
              <w:t>48</w:t>
            </w:r>
          </w:p>
        </w:tc>
        <w:tc>
          <w:tcPr>
            <w:tcW w:w="990" w:type="dxa"/>
          </w:tcPr>
          <w:p w:rsidR="003D72AB" w:rsidRPr="00120FD7" w:rsidRDefault="003D72AB" w:rsidP="00C2447C">
            <w:pPr>
              <w:jc w:val="center"/>
              <w:rPr>
                <w:sz w:val="22"/>
              </w:rPr>
            </w:pPr>
            <w:r w:rsidRPr="00120FD7">
              <w:rPr>
                <w:sz w:val="22"/>
              </w:rPr>
              <w:t>83</w:t>
            </w:r>
          </w:p>
        </w:tc>
        <w:tc>
          <w:tcPr>
            <w:tcW w:w="990" w:type="dxa"/>
          </w:tcPr>
          <w:p w:rsidR="003D72AB" w:rsidRPr="00120FD7" w:rsidRDefault="003D72AB" w:rsidP="00C2447C">
            <w:pPr>
              <w:jc w:val="center"/>
              <w:rPr>
                <w:sz w:val="22"/>
              </w:rPr>
            </w:pPr>
            <w:r w:rsidRPr="00120FD7">
              <w:rPr>
                <w:sz w:val="22"/>
              </w:rPr>
              <w:t>80-90</w:t>
            </w:r>
          </w:p>
        </w:tc>
        <w:tc>
          <w:tcPr>
            <w:tcW w:w="1260" w:type="dxa"/>
          </w:tcPr>
          <w:p w:rsidR="003D72AB" w:rsidRPr="00120FD7" w:rsidRDefault="003D72AB" w:rsidP="00C2447C">
            <w:pPr>
              <w:jc w:val="center"/>
              <w:rPr>
                <w:sz w:val="22"/>
              </w:rPr>
            </w:pPr>
            <w:r w:rsidRPr="00120FD7">
              <w:rPr>
                <w:sz w:val="22"/>
              </w:rPr>
              <w:t>--</w:t>
            </w:r>
          </w:p>
        </w:tc>
        <w:tc>
          <w:tcPr>
            <w:tcW w:w="2250" w:type="dxa"/>
          </w:tcPr>
          <w:p w:rsidR="003D72AB" w:rsidRPr="00120FD7" w:rsidRDefault="00AE55DA" w:rsidP="00C2447C">
            <w:pPr>
              <w:jc w:val="center"/>
              <w:rPr>
                <w:sz w:val="22"/>
              </w:rPr>
            </w:pPr>
            <w:r w:rsidRPr="00120FD7">
              <w:rPr>
                <w:sz w:val="22"/>
              </w:rPr>
              <w:fldChar w:fldCharType="begin"/>
            </w:r>
            <w:r w:rsidR="00D52657">
              <w:rPr>
                <w:sz w:val="22"/>
              </w:rPr>
              <w:instrText xml:space="preserve"> ADDIN EN.CITE &lt;EndNote&gt;&lt;Cite&gt;&lt;Author&gt;Whittier&lt;/Author&gt;&lt;Year&gt;1931&lt;/Year&gt;&lt;RecNum&gt;586&lt;/RecNum&gt;&lt;record&gt;&lt;rec-number&gt;586&lt;/rec-number&gt;&lt;foreign-keys&gt;&lt;key app="EN" db-id="dzwtr9rs7s9rzoeaw0ev9vw209099stvp0tt"&gt;586&lt;/key&gt;&lt;/foreign-keys&gt;&lt;ref-type name="Journal Article"&gt;17&lt;/ref-type&gt;&lt;contributors&gt;&lt;authors&gt;&lt;author&gt;Whittier, E. O.&lt;/author&gt;&lt;author&gt;Rogers, L. A.&lt;/author&gt;&lt;/authors&gt;&lt;/contributors&gt;&lt;auth-address&gt;Bur Dairy Ind, Res Labs, Dept Agr, Washington, DC USA&lt;/auth-address&gt;&lt;titles&gt;&lt;title&gt;Continuous fermentation in the production of lactic acid&lt;/title&gt;&lt;secondary-title&gt;Industrial and Engineering Chemistry&lt;/secondary-title&gt;&lt;alt-title&gt;Ind Eng Chem&lt;/alt-title&gt;&lt;/titles&gt;&lt;periodical&gt;&lt;full-title&gt;Industrial and Engineering Chemistry&lt;/full-title&gt;&lt;abbr-1&gt;Ind Eng Chem&lt;/abbr-1&gt;&lt;/periodical&gt;&lt;alt-periodical&gt;&lt;full-title&gt;Industrial and Engineering Chemistry&lt;/full-title&gt;&lt;abbr-1&gt;Ind Eng Chem&lt;/abbr-1&gt;&lt;/alt-periodical&gt;&lt;pages&gt;532-534&lt;/pages&gt;&lt;volume&gt;23&lt;/volume&gt;&lt;dates&gt;&lt;year&gt;1931&lt;/year&gt;&lt;/dates&gt;&lt;isbn&gt;0019-7866&lt;/isbn&gt;&lt;accession-num&gt;ISI:000188482300136&lt;/accession-num&gt;&lt;urls&gt;&lt;related-urls&gt;&lt;url&gt;&amp;lt;Go to ISI&amp;gt;://000188482300136&lt;/url&gt;&lt;/related-urls&gt;&lt;/urls&gt;&lt;language&gt;English&lt;/language&gt;&lt;/record&gt;&lt;/Cite&gt;&lt;/EndNote&gt;</w:instrText>
            </w:r>
            <w:r w:rsidRPr="00120FD7">
              <w:rPr>
                <w:sz w:val="22"/>
              </w:rPr>
              <w:fldChar w:fldCharType="separate"/>
            </w:r>
            <w:r w:rsidR="003D72AB" w:rsidRPr="00120FD7">
              <w:rPr>
                <w:noProof/>
                <w:sz w:val="22"/>
              </w:rPr>
              <w:t>(Whittier and Rogers 1931)</w:t>
            </w:r>
            <w:r w:rsidRPr="00120FD7">
              <w:rPr>
                <w:sz w:val="22"/>
              </w:rPr>
              <w:fldChar w:fldCharType="end"/>
            </w:r>
          </w:p>
        </w:tc>
        <w:tc>
          <w:tcPr>
            <w:tcW w:w="1530" w:type="dxa"/>
            <w:vMerge/>
          </w:tcPr>
          <w:p w:rsidR="003D72AB" w:rsidRPr="00120FD7" w:rsidRDefault="003D72AB" w:rsidP="00C2447C">
            <w:pPr>
              <w:jc w:val="center"/>
              <w:rPr>
                <w:sz w:val="22"/>
              </w:rPr>
            </w:pPr>
          </w:p>
        </w:tc>
        <w:tc>
          <w:tcPr>
            <w:tcW w:w="1800" w:type="dxa"/>
            <w:vMerge/>
          </w:tcPr>
          <w:p w:rsidR="003D72AB" w:rsidRPr="00120FD7" w:rsidRDefault="003D72AB" w:rsidP="00C2447C">
            <w:pPr>
              <w:jc w:val="center"/>
              <w:rPr>
                <w:sz w:val="22"/>
              </w:rPr>
            </w:pPr>
          </w:p>
        </w:tc>
      </w:tr>
      <w:tr w:rsidR="00E0269A" w:rsidRPr="00120FD7" w:rsidTr="00E0269A">
        <w:trPr>
          <w:trHeight w:val="134"/>
          <w:jc w:val="center"/>
        </w:trPr>
        <w:tc>
          <w:tcPr>
            <w:tcW w:w="1650" w:type="dxa"/>
          </w:tcPr>
          <w:p w:rsidR="003D72AB" w:rsidRPr="00120FD7" w:rsidRDefault="003D72AB" w:rsidP="00C2447C">
            <w:pPr>
              <w:jc w:val="center"/>
              <w:rPr>
                <w:sz w:val="22"/>
              </w:rPr>
            </w:pPr>
            <w:r w:rsidRPr="00120FD7">
              <w:rPr>
                <w:sz w:val="22"/>
              </w:rPr>
              <w:t>Lignocellulosic hydrolyzates</w:t>
            </w:r>
          </w:p>
        </w:tc>
        <w:tc>
          <w:tcPr>
            <w:tcW w:w="1800" w:type="dxa"/>
          </w:tcPr>
          <w:p w:rsidR="003D72AB" w:rsidRPr="00120FD7" w:rsidRDefault="003D72AB" w:rsidP="00C2447C">
            <w:pPr>
              <w:jc w:val="center"/>
              <w:rPr>
                <w:sz w:val="22"/>
              </w:rPr>
            </w:pPr>
            <w:r w:rsidRPr="00120FD7">
              <w:rPr>
                <w:rStyle w:val="nbapihighlight1"/>
                <w:rFonts w:eastAsiaTheme="majorEastAsia"/>
                <w:bCs/>
                <w:sz w:val="22"/>
              </w:rPr>
              <w:t>Lactobacillus</w:t>
            </w:r>
            <w:r w:rsidRPr="00120FD7">
              <w:rPr>
                <w:bCs/>
                <w:sz w:val="22"/>
              </w:rPr>
              <w:t xml:space="preserve"> sp. RKY2</w:t>
            </w:r>
          </w:p>
        </w:tc>
        <w:tc>
          <w:tcPr>
            <w:tcW w:w="900" w:type="dxa"/>
          </w:tcPr>
          <w:p w:rsidR="0011543E" w:rsidRDefault="003D72AB" w:rsidP="00C2447C">
            <w:pPr>
              <w:jc w:val="center"/>
              <w:rPr>
                <w:sz w:val="22"/>
              </w:rPr>
            </w:pPr>
            <w:r w:rsidRPr="00120FD7">
              <w:rPr>
                <w:sz w:val="22"/>
              </w:rPr>
              <w:t>contin</w:t>
            </w:r>
            <w:r w:rsidR="0011543E">
              <w:rPr>
                <w:sz w:val="22"/>
              </w:rPr>
              <w:t>-</w:t>
            </w:r>
          </w:p>
          <w:p w:rsidR="003D72AB" w:rsidRPr="00120FD7" w:rsidRDefault="0011543E" w:rsidP="00C2447C">
            <w:pPr>
              <w:jc w:val="center"/>
              <w:rPr>
                <w:sz w:val="22"/>
              </w:rPr>
            </w:pPr>
            <w:r>
              <w:rPr>
                <w:sz w:val="22"/>
              </w:rPr>
              <w:t>u</w:t>
            </w:r>
            <w:r w:rsidR="003D72AB" w:rsidRPr="00120FD7">
              <w:rPr>
                <w:sz w:val="22"/>
              </w:rPr>
              <w:t>ous</w:t>
            </w:r>
          </w:p>
        </w:tc>
        <w:tc>
          <w:tcPr>
            <w:tcW w:w="720" w:type="dxa"/>
          </w:tcPr>
          <w:p w:rsidR="003D72AB" w:rsidRPr="00120FD7" w:rsidRDefault="003D72AB" w:rsidP="00C2447C">
            <w:pPr>
              <w:jc w:val="center"/>
              <w:rPr>
                <w:sz w:val="22"/>
              </w:rPr>
            </w:pPr>
            <w:r w:rsidRPr="00120FD7">
              <w:rPr>
                <w:sz w:val="22"/>
              </w:rPr>
              <w:t>36</w:t>
            </w:r>
          </w:p>
        </w:tc>
        <w:tc>
          <w:tcPr>
            <w:tcW w:w="990" w:type="dxa"/>
          </w:tcPr>
          <w:p w:rsidR="003D72AB" w:rsidRPr="00120FD7" w:rsidRDefault="003D72AB" w:rsidP="00C2447C">
            <w:pPr>
              <w:jc w:val="center"/>
              <w:rPr>
                <w:sz w:val="22"/>
              </w:rPr>
            </w:pPr>
            <w:r w:rsidRPr="00120FD7">
              <w:rPr>
                <w:sz w:val="22"/>
              </w:rPr>
              <w:t>90</w:t>
            </w:r>
          </w:p>
        </w:tc>
        <w:tc>
          <w:tcPr>
            <w:tcW w:w="990" w:type="dxa"/>
          </w:tcPr>
          <w:p w:rsidR="003D72AB" w:rsidRPr="00120FD7" w:rsidRDefault="003D72AB" w:rsidP="00C2447C">
            <w:pPr>
              <w:jc w:val="center"/>
              <w:rPr>
                <w:sz w:val="22"/>
              </w:rPr>
            </w:pPr>
            <w:r w:rsidRPr="00120FD7">
              <w:rPr>
                <w:sz w:val="22"/>
              </w:rPr>
              <w:t>95</w:t>
            </w:r>
          </w:p>
        </w:tc>
        <w:tc>
          <w:tcPr>
            <w:tcW w:w="1260" w:type="dxa"/>
          </w:tcPr>
          <w:p w:rsidR="003D72AB" w:rsidRPr="00120FD7" w:rsidRDefault="003D72AB" w:rsidP="00C2447C">
            <w:pPr>
              <w:jc w:val="center"/>
              <w:rPr>
                <w:sz w:val="22"/>
              </w:rPr>
            </w:pPr>
            <w:r w:rsidRPr="00120FD7">
              <w:rPr>
                <w:sz w:val="22"/>
              </w:rPr>
              <w:t>--</w:t>
            </w:r>
          </w:p>
        </w:tc>
        <w:tc>
          <w:tcPr>
            <w:tcW w:w="2250" w:type="dxa"/>
          </w:tcPr>
          <w:p w:rsidR="003D72AB" w:rsidRPr="00120FD7" w:rsidRDefault="00AE55DA" w:rsidP="00C2447C">
            <w:pPr>
              <w:jc w:val="center"/>
              <w:rPr>
                <w:sz w:val="22"/>
              </w:rPr>
            </w:pPr>
            <w:r w:rsidRPr="00120FD7">
              <w:rPr>
                <w:sz w:val="22"/>
              </w:rPr>
              <w:fldChar w:fldCharType="begin">
                <w:fldData xml:space="preserve">PEVuZE5vdGU+PENpdGU+PEF1dGhvcj5XZWU8L0F1dGhvcj48WWVhcj4yMDA5PC9ZZWFyPjxSZWNO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</w:fldData>
              </w:fldChar>
            </w:r>
            <w:r w:rsidR="00D52657">
              <w:rPr>
                <w:sz w:val="22"/>
              </w:rPr>
              <w:instrText xml:space="preserve"> ADDIN EN.CITE </w:instrText>
            </w:r>
            <w:r w:rsidR="00D52657">
              <w:rPr>
                <w:sz w:val="22"/>
              </w:rPr>
              <w:fldChar w:fldCharType="begin">
                <w:fldData xml:space="preserve">PEVuZE5vdGU+PENpdGU+PEF1dGhvcj5XZWU8L0F1dGhvcj48WWVhcj4yMDA5PC9ZZWFyPjxSZWNO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</w:fldData>
              </w:fldChar>
            </w:r>
            <w:r w:rsidR="00D52657">
              <w:rPr>
                <w:sz w:val="22"/>
              </w:rPr>
              <w:instrText xml:space="preserve"> ADDIN EN.CITE.DATA </w:instrText>
            </w:r>
            <w:r w:rsidR="00D52657">
              <w:rPr>
                <w:sz w:val="22"/>
              </w:rPr>
            </w:r>
            <w:r w:rsidR="00D52657">
              <w:rPr>
                <w:sz w:val="22"/>
              </w:rPr>
              <w:fldChar w:fldCharType="end"/>
            </w:r>
            <w:r w:rsidRPr="00120FD7">
              <w:rPr>
                <w:sz w:val="22"/>
              </w:rPr>
              <w:fldChar w:fldCharType="separate"/>
            </w:r>
            <w:r w:rsidR="003D72AB" w:rsidRPr="00120FD7">
              <w:rPr>
                <w:noProof/>
                <w:sz w:val="22"/>
              </w:rPr>
              <w:t>(Wee and Ryu 2009)</w:t>
            </w:r>
            <w:r w:rsidRPr="00120FD7">
              <w:rPr>
                <w:sz w:val="22"/>
              </w:rPr>
              <w:fldChar w:fldCharType="end"/>
            </w:r>
          </w:p>
        </w:tc>
        <w:tc>
          <w:tcPr>
            <w:tcW w:w="1530" w:type="dxa"/>
            <w:vMerge/>
          </w:tcPr>
          <w:p w:rsidR="003D72AB" w:rsidRPr="00120FD7" w:rsidRDefault="003D72AB" w:rsidP="00C2447C">
            <w:pPr>
              <w:jc w:val="center"/>
              <w:rPr>
                <w:sz w:val="22"/>
              </w:rPr>
            </w:pPr>
          </w:p>
        </w:tc>
        <w:tc>
          <w:tcPr>
            <w:tcW w:w="1800" w:type="dxa"/>
            <w:vMerge/>
          </w:tcPr>
          <w:p w:rsidR="003D72AB" w:rsidRPr="00120FD7" w:rsidRDefault="003D72AB" w:rsidP="00C2447C">
            <w:pPr>
              <w:jc w:val="center"/>
              <w:rPr>
                <w:sz w:val="22"/>
              </w:rPr>
            </w:pPr>
          </w:p>
        </w:tc>
      </w:tr>
      <w:tr w:rsidR="00E0269A" w:rsidRPr="00120FD7" w:rsidTr="00E0269A">
        <w:trPr>
          <w:trHeight w:val="134"/>
          <w:jc w:val="center"/>
        </w:trPr>
        <w:tc>
          <w:tcPr>
            <w:tcW w:w="1650" w:type="dxa"/>
          </w:tcPr>
          <w:p w:rsidR="003D72AB" w:rsidRPr="00120FD7" w:rsidRDefault="003D72AB" w:rsidP="00C2447C">
            <w:pPr>
              <w:jc w:val="center"/>
              <w:rPr>
                <w:sz w:val="22"/>
              </w:rPr>
            </w:pPr>
            <w:r w:rsidRPr="00120FD7">
              <w:rPr>
                <w:sz w:val="22"/>
              </w:rPr>
              <w:t>Corn</w:t>
            </w:r>
          </w:p>
        </w:tc>
        <w:tc>
          <w:tcPr>
            <w:tcW w:w="1800" w:type="dxa"/>
          </w:tcPr>
          <w:p w:rsidR="003D72AB" w:rsidRPr="00120FD7" w:rsidRDefault="003D72AB" w:rsidP="00C2447C">
            <w:pPr>
              <w:jc w:val="center"/>
              <w:rPr>
                <w:i/>
                <w:sz w:val="22"/>
              </w:rPr>
            </w:pPr>
            <w:r w:rsidRPr="00120FD7">
              <w:rPr>
                <w:i/>
                <w:sz w:val="22"/>
              </w:rPr>
              <w:t>Lactobacillus amylophilus</w:t>
            </w:r>
          </w:p>
        </w:tc>
        <w:tc>
          <w:tcPr>
            <w:tcW w:w="900" w:type="dxa"/>
          </w:tcPr>
          <w:p w:rsidR="003D72AB" w:rsidRPr="00120FD7" w:rsidRDefault="003D72AB" w:rsidP="00C2447C">
            <w:pPr>
              <w:jc w:val="center"/>
              <w:rPr>
                <w:sz w:val="22"/>
              </w:rPr>
            </w:pPr>
            <w:r w:rsidRPr="00120FD7">
              <w:rPr>
                <w:sz w:val="22"/>
              </w:rPr>
              <w:t>4</w:t>
            </w:r>
          </w:p>
        </w:tc>
        <w:tc>
          <w:tcPr>
            <w:tcW w:w="720" w:type="dxa"/>
          </w:tcPr>
          <w:p w:rsidR="003D72AB" w:rsidRPr="00120FD7" w:rsidRDefault="003D72AB" w:rsidP="00C2447C">
            <w:pPr>
              <w:jc w:val="center"/>
              <w:rPr>
                <w:sz w:val="22"/>
              </w:rPr>
            </w:pPr>
            <w:r w:rsidRPr="00120FD7">
              <w:rPr>
                <w:sz w:val="22"/>
              </w:rPr>
              <w:t>30</w:t>
            </w:r>
          </w:p>
        </w:tc>
        <w:tc>
          <w:tcPr>
            <w:tcW w:w="990" w:type="dxa"/>
          </w:tcPr>
          <w:p w:rsidR="003D72AB" w:rsidRPr="00120FD7" w:rsidRDefault="003D72AB" w:rsidP="00C2447C">
            <w:pPr>
              <w:jc w:val="center"/>
              <w:rPr>
                <w:sz w:val="22"/>
              </w:rPr>
            </w:pPr>
            <w:r w:rsidRPr="00120FD7">
              <w:rPr>
                <w:sz w:val="22"/>
              </w:rPr>
              <w:t>67.5</w:t>
            </w:r>
          </w:p>
        </w:tc>
        <w:tc>
          <w:tcPr>
            <w:tcW w:w="990" w:type="dxa"/>
          </w:tcPr>
          <w:p w:rsidR="003D72AB" w:rsidRPr="00120FD7" w:rsidRDefault="003D72AB" w:rsidP="00C2447C">
            <w:pPr>
              <w:jc w:val="center"/>
              <w:rPr>
                <w:sz w:val="22"/>
              </w:rPr>
            </w:pPr>
            <w:r w:rsidRPr="00120FD7">
              <w:rPr>
                <w:sz w:val="22"/>
              </w:rPr>
              <w:t>100</w:t>
            </w:r>
          </w:p>
        </w:tc>
        <w:tc>
          <w:tcPr>
            <w:tcW w:w="1260" w:type="dxa"/>
          </w:tcPr>
          <w:p w:rsidR="003D72AB" w:rsidRPr="00120FD7" w:rsidRDefault="003D72AB" w:rsidP="00C2447C">
            <w:pPr>
              <w:jc w:val="center"/>
              <w:rPr>
                <w:sz w:val="22"/>
              </w:rPr>
            </w:pPr>
            <w:r w:rsidRPr="00120FD7">
              <w:rPr>
                <w:sz w:val="22"/>
              </w:rPr>
              <w:t>--</w:t>
            </w:r>
          </w:p>
        </w:tc>
        <w:tc>
          <w:tcPr>
            <w:tcW w:w="2250" w:type="dxa"/>
          </w:tcPr>
          <w:p w:rsidR="003D72AB" w:rsidRPr="00120FD7" w:rsidRDefault="00AE55DA" w:rsidP="00C2447C">
            <w:pPr>
              <w:jc w:val="center"/>
              <w:rPr>
                <w:sz w:val="22"/>
              </w:rPr>
            </w:pPr>
            <w:r w:rsidRPr="00120FD7">
              <w:rPr>
                <w:sz w:val="22"/>
              </w:rPr>
              <w:fldChar w:fldCharType="begin"/>
            </w:r>
            <w:r w:rsidR="00D52657">
              <w:rPr>
                <w:sz w:val="22"/>
              </w:rPr>
              <w:instrText xml:space="preserve"> ADDIN EN.CITE &lt;EndNote&gt;&lt;Cite&gt;&lt;Author&gt;Mercier&lt;/Author&gt;&lt;Year&gt;1992&lt;/Year&gt;&lt;RecNum&gt;587&lt;/RecNum&gt;&lt;record&gt;&lt;rec-number&gt;587&lt;/rec-number&gt;&lt;foreign-keys&gt;&lt;key app="EN" db-id="dzwtr9rs7s9rzoeaw0ev9vw209099stvp0tt"&gt;587&lt;/key&gt;&lt;/foreign-keys&gt;&lt;ref-type name="Journal Article"&gt;17&lt;/ref-type&gt;&lt;contributors&gt;&lt;authors&gt;&lt;author&gt;Mercier, P.&lt;/author&gt;&lt;author&gt;Yerushalmi, L.&lt;/author&gt;&lt;author&gt;Rouleau, D.&lt;/author&gt;&lt;author&gt;Dochain, D.&lt;/author&gt;&lt;/authors&gt;&lt;/contributors&gt;&lt;auth-address&gt;Ecole Polytech,Dept Chem Engn,Montreal H3c 3a7,Quebec,Canada&lt;/auth-address&gt;&lt;titles&gt;&lt;title&gt;Kinetics of Lactic-Acid Fermentation on Glucose and Corn by Lactobacillus-Amylophilus&lt;/title&gt;&lt;secondary-title&gt;Journal of Chemical Technology and Biotechnology&lt;/secondary-title&gt;&lt;alt-title&gt;J Chem Technol Biot&lt;/alt-title&gt;&lt;/titles&gt;&lt;periodical&gt;&lt;full-title&gt;Journal of Chemical Technology and Biotechnology&lt;/full-title&gt;&lt;abbr-1&gt;J. Chem. Technol. Biotechnol.&lt;/abbr-1&gt;&lt;/periodical&gt;&lt;pages&gt;111-121&lt;/pages&gt;&lt;volume&gt;55&lt;/volume&gt;&lt;number&gt;2&lt;/number&gt;&lt;keywords&gt;&lt;keyword&gt;lactic acid fermentation&lt;/keyword&gt;&lt;keyword&gt;chemical and enzymatic hydrolysis&lt;/keyword&gt;&lt;keyword&gt;kinetics modeling&lt;/keyword&gt;&lt;keyword&gt;logistic model&lt;/keyword&gt;&lt;keyword&gt;culture system&lt;/keyword&gt;&lt;keyword&gt;growth&lt;/keyword&gt;&lt;/keywords&gt;&lt;dates&gt;&lt;year&gt;1992&lt;/year&gt;&lt;/dates&gt;&lt;isbn&gt;0268-2575&lt;/isbn&gt;&lt;accession-num&gt;ISI:A1992JX12300003&lt;/accession-num&gt;&lt;urls&gt;&lt;related-urls&gt;&lt;url&gt;&amp;lt;Go to ISI&amp;gt;://A1992JX12300003&lt;/url&gt;&lt;/related-urls&gt;&lt;/urls&gt;&lt;language&gt;English&lt;/language&gt;&lt;/record&gt;&lt;/Cite&gt;&lt;/EndNote&gt;</w:instrText>
            </w:r>
            <w:r w:rsidRPr="00120FD7">
              <w:rPr>
                <w:sz w:val="22"/>
              </w:rPr>
              <w:fldChar w:fldCharType="separate"/>
            </w:r>
            <w:r w:rsidR="003D72AB" w:rsidRPr="00120FD7">
              <w:rPr>
                <w:noProof/>
                <w:sz w:val="22"/>
              </w:rPr>
              <w:t xml:space="preserve">(Mercier, Yerushalmi </w:t>
            </w:r>
            <w:r w:rsidR="003D72AB" w:rsidRPr="00E140E8">
              <w:rPr>
                <w:i/>
                <w:noProof/>
                <w:sz w:val="22"/>
              </w:rPr>
              <w:t>et al.</w:t>
            </w:r>
            <w:r w:rsidR="003D72AB" w:rsidRPr="00120FD7">
              <w:rPr>
                <w:noProof/>
                <w:sz w:val="22"/>
              </w:rPr>
              <w:t xml:space="preserve"> 1992)</w:t>
            </w:r>
            <w:r w:rsidRPr="00120FD7">
              <w:rPr>
                <w:sz w:val="22"/>
              </w:rPr>
              <w:fldChar w:fldCharType="end"/>
            </w:r>
          </w:p>
        </w:tc>
        <w:tc>
          <w:tcPr>
            <w:tcW w:w="1530" w:type="dxa"/>
            <w:vMerge/>
          </w:tcPr>
          <w:p w:rsidR="003D72AB" w:rsidRPr="00120FD7" w:rsidRDefault="003D72AB" w:rsidP="00C2447C">
            <w:pPr>
              <w:jc w:val="center"/>
              <w:rPr>
                <w:sz w:val="22"/>
              </w:rPr>
            </w:pPr>
          </w:p>
        </w:tc>
        <w:tc>
          <w:tcPr>
            <w:tcW w:w="1800" w:type="dxa"/>
            <w:vMerge/>
          </w:tcPr>
          <w:p w:rsidR="003D72AB" w:rsidRPr="00120FD7" w:rsidRDefault="003D72AB" w:rsidP="00C2447C">
            <w:pPr>
              <w:jc w:val="center"/>
              <w:rPr>
                <w:sz w:val="22"/>
              </w:rPr>
            </w:pPr>
          </w:p>
        </w:tc>
      </w:tr>
      <w:tr w:rsidR="003D72AB" w:rsidRPr="00120FD7" w:rsidTr="00E0269A">
        <w:trPr>
          <w:trHeight w:val="379"/>
          <w:jc w:val="center"/>
        </w:trPr>
        <w:tc>
          <w:tcPr>
            <w:tcW w:w="13890" w:type="dxa"/>
            <w:gridSpan w:val="10"/>
          </w:tcPr>
          <w:p w:rsidR="003D72AB" w:rsidRPr="00120FD7" w:rsidRDefault="003D72AB" w:rsidP="00C2447C">
            <w:pPr>
              <w:rPr>
                <w:b/>
                <w:sz w:val="22"/>
              </w:rPr>
            </w:pPr>
            <w:r w:rsidRPr="00120FD7">
              <w:rPr>
                <w:b/>
                <w:sz w:val="22"/>
              </w:rPr>
              <w:t>Chemical</w:t>
            </w:r>
          </w:p>
        </w:tc>
      </w:tr>
      <w:tr w:rsidR="00E0269A" w:rsidRPr="00120FD7" w:rsidTr="00E0269A">
        <w:trPr>
          <w:trHeight w:val="134"/>
          <w:jc w:val="center"/>
        </w:trPr>
        <w:tc>
          <w:tcPr>
            <w:tcW w:w="1650" w:type="dxa"/>
          </w:tcPr>
          <w:p w:rsidR="003D72AB" w:rsidRPr="00120FD7" w:rsidRDefault="003D72AB" w:rsidP="00C2447C">
            <w:pPr>
              <w:jc w:val="center"/>
              <w:rPr>
                <w:b/>
                <w:sz w:val="22"/>
              </w:rPr>
            </w:pPr>
            <w:r w:rsidRPr="00120FD7">
              <w:rPr>
                <w:b/>
                <w:sz w:val="22"/>
              </w:rPr>
              <w:t>Raw material</w:t>
            </w:r>
          </w:p>
        </w:tc>
        <w:tc>
          <w:tcPr>
            <w:tcW w:w="1800" w:type="dxa"/>
          </w:tcPr>
          <w:p w:rsidR="003D72AB" w:rsidRPr="00120FD7" w:rsidRDefault="003D72AB" w:rsidP="00C2447C">
            <w:pPr>
              <w:jc w:val="center"/>
              <w:rPr>
                <w:b/>
                <w:sz w:val="22"/>
              </w:rPr>
            </w:pPr>
            <w:r w:rsidRPr="00120FD7">
              <w:rPr>
                <w:b/>
                <w:sz w:val="22"/>
              </w:rPr>
              <w:t>Catalysts</w:t>
            </w:r>
          </w:p>
        </w:tc>
        <w:tc>
          <w:tcPr>
            <w:tcW w:w="900" w:type="dxa"/>
          </w:tcPr>
          <w:p w:rsidR="003D72AB" w:rsidRDefault="003D72AB" w:rsidP="00C2447C">
            <w:pPr>
              <w:jc w:val="center"/>
              <w:rPr>
                <w:b/>
                <w:sz w:val="22"/>
              </w:rPr>
            </w:pPr>
            <w:r w:rsidRPr="00120FD7">
              <w:rPr>
                <w:b/>
                <w:sz w:val="22"/>
              </w:rPr>
              <w:t>t</w:t>
            </w:r>
            <w:r>
              <w:rPr>
                <w:b/>
                <w:sz w:val="22"/>
              </w:rPr>
              <w:t>ime</w:t>
            </w:r>
          </w:p>
          <w:p w:rsidR="003D72AB" w:rsidRPr="00120FD7" w:rsidRDefault="003D72AB" w:rsidP="00C2447C">
            <w:pPr>
              <w:jc w:val="center"/>
              <w:rPr>
                <w:b/>
                <w:sz w:val="22"/>
              </w:rPr>
            </w:pPr>
            <w:r>
              <w:rPr>
                <w:b/>
                <w:sz w:val="22"/>
              </w:rPr>
              <w:t>(</w:t>
            </w:r>
            <w:r w:rsidRPr="00120FD7">
              <w:rPr>
                <w:b/>
                <w:sz w:val="22"/>
              </w:rPr>
              <w:t>min</w:t>
            </w:r>
            <w:r>
              <w:rPr>
                <w:b/>
                <w:sz w:val="22"/>
              </w:rPr>
              <w:t>)</w:t>
            </w:r>
          </w:p>
        </w:tc>
        <w:tc>
          <w:tcPr>
            <w:tcW w:w="720" w:type="dxa"/>
          </w:tcPr>
          <w:p w:rsidR="003D72AB" w:rsidRPr="00120FD7" w:rsidRDefault="003D72AB" w:rsidP="00C2447C">
            <w:pPr>
              <w:jc w:val="center"/>
              <w:rPr>
                <w:b/>
                <w:sz w:val="22"/>
                <w:vertAlign w:val="superscript"/>
              </w:rPr>
            </w:pPr>
            <w:r w:rsidRPr="00120FD7">
              <w:rPr>
                <w:b/>
                <w:sz w:val="22"/>
              </w:rPr>
              <w:t>T</w:t>
            </w:r>
          </w:p>
          <w:p w:rsidR="003D72AB" w:rsidRPr="00120FD7" w:rsidRDefault="003D72AB" w:rsidP="00C2447C">
            <w:pPr>
              <w:jc w:val="center"/>
              <w:rPr>
                <w:b/>
                <w:sz w:val="22"/>
              </w:rPr>
            </w:pPr>
            <w:r w:rsidRPr="00120FD7">
              <w:rPr>
                <w:b/>
                <w:sz w:val="22"/>
              </w:rPr>
              <w:t>(</w:t>
            </w:r>
            <w:r w:rsidRPr="00120FD7">
              <w:rPr>
                <w:sz w:val="22"/>
              </w:rPr>
              <w:t>°C)</w:t>
            </w:r>
          </w:p>
        </w:tc>
        <w:tc>
          <w:tcPr>
            <w:tcW w:w="990" w:type="dxa"/>
          </w:tcPr>
          <w:p w:rsidR="003D72AB" w:rsidRPr="00120FD7" w:rsidRDefault="003D72AB" w:rsidP="00C2447C">
            <w:pPr>
              <w:jc w:val="center"/>
              <w:rPr>
                <w:b/>
                <w:sz w:val="22"/>
                <w:vertAlign w:val="subscript"/>
              </w:rPr>
            </w:pPr>
            <w:r w:rsidRPr="00120FD7">
              <w:rPr>
                <w:b/>
                <w:sz w:val="22"/>
              </w:rPr>
              <w:t>Y</w:t>
            </w:r>
            <w:r w:rsidRPr="00120FD7">
              <w:rPr>
                <w:b/>
                <w:sz w:val="22"/>
                <w:vertAlign w:val="subscript"/>
              </w:rPr>
              <w:t>Lac</w:t>
            </w:r>
          </w:p>
          <w:p w:rsidR="003D72AB" w:rsidRPr="00120FD7" w:rsidRDefault="003D72AB" w:rsidP="00C2447C">
            <w:pPr>
              <w:jc w:val="center"/>
              <w:rPr>
                <w:b/>
                <w:sz w:val="22"/>
              </w:rPr>
            </w:pPr>
            <w:r w:rsidRPr="00120FD7">
              <w:rPr>
                <w:b/>
                <w:sz w:val="22"/>
              </w:rPr>
              <w:t>(</w:t>
            </w:r>
            <w:r>
              <w:rPr>
                <w:b/>
                <w:sz w:val="22"/>
              </w:rPr>
              <w:t>mol</w:t>
            </w:r>
            <w:r w:rsidRPr="00120FD7">
              <w:rPr>
                <w:sz w:val="22"/>
              </w:rPr>
              <w:t>%</w:t>
            </w:r>
            <w:r w:rsidRPr="00120FD7">
              <w:rPr>
                <w:b/>
                <w:sz w:val="22"/>
              </w:rPr>
              <w:t>)</w:t>
            </w:r>
          </w:p>
        </w:tc>
        <w:tc>
          <w:tcPr>
            <w:tcW w:w="990" w:type="dxa"/>
          </w:tcPr>
          <w:p w:rsidR="003D72AB" w:rsidRPr="00120FD7" w:rsidRDefault="003D72AB" w:rsidP="00C2447C">
            <w:pPr>
              <w:jc w:val="center"/>
              <w:rPr>
                <w:b/>
                <w:sz w:val="22"/>
                <w:vertAlign w:val="superscript"/>
              </w:rPr>
            </w:pPr>
            <w:r w:rsidRPr="00120FD7">
              <w:rPr>
                <w:b/>
                <w:sz w:val="22"/>
              </w:rPr>
              <w:t>X</w:t>
            </w:r>
            <w:r w:rsidRPr="00120FD7">
              <w:rPr>
                <w:b/>
                <w:sz w:val="22"/>
                <w:vertAlign w:val="subscript"/>
              </w:rPr>
              <w:t>gly</w:t>
            </w:r>
            <w:r>
              <w:rPr>
                <w:b/>
                <w:sz w:val="22"/>
                <w:vertAlign w:val="superscript"/>
              </w:rPr>
              <w:t>e</w:t>
            </w:r>
          </w:p>
          <w:p w:rsidR="003D72AB" w:rsidRPr="00120FD7" w:rsidRDefault="003D72AB" w:rsidP="00C2447C">
            <w:pPr>
              <w:jc w:val="center"/>
              <w:rPr>
                <w:b/>
                <w:sz w:val="22"/>
              </w:rPr>
            </w:pPr>
            <w:r w:rsidRPr="00120FD7">
              <w:rPr>
                <w:b/>
                <w:sz w:val="22"/>
              </w:rPr>
              <w:t>(</w:t>
            </w:r>
            <w:r>
              <w:rPr>
                <w:b/>
                <w:sz w:val="22"/>
              </w:rPr>
              <w:t>mol</w:t>
            </w:r>
            <w:r w:rsidRPr="00120FD7">
              <w:rPr>
                <w:sz w:val="22"/>
              </w:rPr>
              <w:t>%</w:t>
            </w:r>
            <w:r w:rsidRPr="00120FD7">
              <w:rPr>
                <w:b/>
                <w:sz w:val="22"/>
              </w:rPr>
              <w:t>)</w:t>
            </w:r>
          </w:p>
        </w:tc>
        <w:tc>
          <w:tcPr>
            <w:tcW w:w="1260" w:type="dxa"/>
          </w:tcPr>
          <w:p w:rsidR="003D72AB" w:rsidRPr="00120FD7" w:rsidRDefault="003D72AB" w:rsidP="00C2447C">
            <w:pPr>
              <w:jc w:val="center"/>
              <w:rPr>
                <w:b/>
                <w:sz w:val="22"/>
                <w:vertAlign w:val="subscript"/>
              </w:rPr>
            </w:pPr>
            <w:r w:rsidRPr="00120FD7">
              <w:rPr>
                <w:b/>
                <w:sz w:val="22"/>
              </w:rPr>
              <w:t>P</w:t>
            </w:r>
            <w:r w:rsidRPr="00120FD7">
              <w:rPr>
                <w:b/>
                <w:sz w:val="22"/>
                <w:vertAlign w:val="subscript"/>
              </w:rPr>
              <w:t>Lac</w:t>
            </w:r>
          </w:p>
          <w:p w:rsidR="003D72AB" w:rsidRPr="00120FD7" w:rsidRDefault="003D72AB" w:rsidP="00C2447C">
            <w:pPr>
              <w:jc w:val="center"/>
              <w:rPr>
                <w:b/>
                <w:sz w:val="22"/>
              </w:rPr>
            </w:pPr>
            <m:oMathPara>
              <m:oMath>
                <m:r>
                  <m:rPr>
                    <m:sty m:val="p"/>
                  </m:rPr>
                  <w:rPr>
                    <w:rFonts w:ascii="Cambria Math"/>
                    <w:sz w:val="22"/>
                  </w:rPr>
                  <m:t>g/(min</m:t>
                </m:r>
                <m:r>
                  <m:rPr>
                    <m:sty m:val="p"/>
                  </m:rPr>
                  <w:rPr>
                    <w:rFonts w:ascii="Cambria Math"/>
                    <w:sz w:val="22"/>
                  </w:rPr>
                  <m:t>∙</m:t>
                </m:r>
                <m:r>
                  <m:rPr>
                    <m:sty m:val="p"/>
                  </m:rPr>
                  <w:rPr>
                    <w:rFonts w:ascii="Cambria Math"/>
                    <w:sz w:val="22"/>
                  </w:rPr>
                  <m:t>L)</m:t>
                </m:r>
              </m:oMath>
            </m:oMathPara>
          </w:p>
        </w:tc>
        <w:tc>
          <w:tcPr>
            <w:tcW w:w="2250" w:type="dxa"/>
          </w:tcPr>
          <w:p w:rsidR="003D72AB" w:rsidRPr="00120FD7" w:rsidRDefault="003D72AB" w:rsidP="00C2447C">
            <w:pPr>
              <w:jc w:val="center"/>
              <w:rPr>
                <w:b/>
                <w:sz w:val="22"/>
              </w:rPr>
            </w:pPr>
            <w:r w:rsidRPr="00120FD7">
              <w:rPr>
                <w:b/>
                <w:sz w:val="22"/>
              </w:rPr>
              <w:t>Reference</w:t>
            </w:r>
          </w:p>
        </w:tc>
        <w:tc>
          <w:tcPr>
            <w:tcW w:w="1530" w:type="dxa"/>
          </w:tcPr>
          <w:p w:rsidR="003D72AB" w:rsidRPr="00120FD7" w:rsidRDefault="003D72AB" w:rsidP="00C2447C">
            <w:pPr>
              <w:jc w:val="center"/>
              <w:rPr>
                <w:b/>
                <w:sz w:val="22"/>
              </w:rPr>
            </w:pPr>
            <w:r w:rsidRPr="00120FD7">
              <w:rPr>
                <w:b/>
                <w:sz w:val="22"/>
              </w:rPr>
              <w:t>Advantages</w:t>
            </w:r>
          </w:p>
        </w:tc>
        <w:tc>
          <w:tcPr>
            <w:tcW w:w="1800" w:type="dxa"/>
          </w:tcPr>
          <w:p w:rsidR="003D72AB" w:rsidRPr="00120FD7" w:rsidRDefault="003D72AB" w:rsidP="00C2447C">
            <w:pPr>
              <w:jc w:val="center"/>
              <w:rPr>
                <w:b/>
                <w:sz w:val="22"/>
              </w:rPr>
            </w:pPr>
            <w:r w:rsidRPr="00120FD7">
              <w:rPr>
                <w:b/>
                <w:sz w:val="22"/>
              </w:rPr>
              <w:t>Disadvantages</w:t>
            </w:r>
          </w:p>
        </w:tc>
      </w:tr>
      <w:tr w:rsidR="00E0269A" w:rsidRPr="00120FD7" w:rsidTr="00E0269A">
        <w:trPr>
          <w:trHeight w:val="134"/>
          <w:jc w:val="center"/>
        </w:trPr>
        <w:tc>
          <w:tcPr>
            <w:tcW w:w="1650" w:type="dxa"/>
          </w:tcPr>
          <w:p w:rsidR="003D72AB" w:rsidRPr="00120FD7" w:rsidRDefault="003D72AB" w:rsidP="00C2447C">
            <w:pPr>
              <w:jc w:val="center"/>
              <w:rPr>
                <w:sz w:val="22"/>
              </w:rPr>
            </w:pPr>
            <w:r w:rsidRPr="00120FD7">
              <w:rPr>
                <w:color w:val="141314"/>
                <w:sz w:val="22"/>
              </w:rPr>
              <w:t>Lactonitrile</w:t>
            </w:r>
          </w:p>
        </w:tc>
        <w:tc>
          <w:tcPr>
            <w:tcW w:w="1800" w:type="dxa"/>
          </w:tcPr>
          <w:p w:rsidR="003D72AB" w:rsidRPr="00120FD7" w:rsidRDefault="003D72AB" w:rsidP="00C2447C">
            <w:pPr>
              <w:jc w:val="center"/>
              <w:rPr>
                <w:sz w:val="22"/>
              </w:rPr>
            </w:pPr>
            <w:r w:rsidRPr="00120FD7">
              <w:rPr>
                <w:sz w:val="22"/>
              </w:rPr>
              <w:t>H</w:t>
            </w:r>
            <w:r w:rsidRPr="00120FD7">
              <w:rPr>
                <w:sz w:val="22"/>
                <w:vertAlign w:val="subscript"/>
              </w:rPr>
              <w:t>2</w:t>
            </w:r>
            <w:r w:rsidRPr="00120FD7">
              <w:rPr>
                <w:sz w:val="22"/>
              </w:rPr>
              <w:t>SO4</w:t>
            </w:r>
          </w:p>
        </w:tc>
        <w:tc>
          <w:tcPr>
            <w:tcW w:w="900" w:type="dxa"/>
          </w:tcPr>
          <w:p w:rsidR="003D72AB" w:rsidRPr="00120FD7" w:rsidRDefault="003D72AB" w:rsidP="00C2447C">
            <w:pPr>
              <w:jc w:val="center"/>
              <w:rPr>
                <w:sz w:val="22"/>
              </w:rPr>
            </w:pPr>
          </w:p>
        </w:tc>
        <w:tc>
          <w:tcPr>
            <w:tcW w:w="720" w:type="dxa"/>
          </w:tcPr>
          <w:p w:rsidR="003D72AB" w:rsidRPr="00120FD7" w:rsidRDefault="003D72AB" w:rsidP="00C2447C">
            <w:pPr>
              <w:jc w:val="center"/>
              <w:rPr>
                <w:sz w:val="22"/>
              </w:rPr>
            </w:pPr>
            <w:r w:rsidRPr="00120FD7">
              <w:rPr>
                <w:sz w:val="22"/>
              </w:rPr>
              <w:t>100</w:t>
            </w:r>
          </w:p>
        </w:tc>
        <w:tc>
          <w:tcPr>
            <w:tcW w:w="3240" w:type="dxa"/>
            <w:gridSpan w:val="3"/>
          </w:tcPr>
          <w:p w:rsidR="003D72AB" w:rsidRPr="00120FD7" w:rsidRDefault="003D72AB" w:rsidP="00C2447C">
            <w:pPr>
              <w:jc w:val="center"/>
              <w:rPr>
                <w:sz w:val="22"/>
              </w:rPr>
            </w:pPr>
            <w:r w:rsidRPr="00120FD7">
              <w:rPr>
                <w:sz w:val="22"/>
              </w:rPr>
              <w:t>Industrial production</w:t>
            </w:r>
          </w:p>
        </w:tc>
        <w:tc>
          <w:tcPr>
            <w:tcW w:w="2250" w:type="dxa"/>
          </w:tcPr>
          <w:p w:rsidR="003D72AB" w:rsidRPr="00120FD7" w:rsidRDefault="00AE55DA" w:rsidP="00C2447C">
            <w:pPr>
              <w:jc w:val="center"/>
              <w:rPr>
                <w:sz w:val="22"/>
              </w:rPr>
            </w:pPr>
            <w:r w:rsidRPr="00120FD7">
              <w:rPr>
                <w:sz w:val="22"/>
              </w:rPr>
              <w:fldChar w:fldCharType="begin"/>
            </w:r>
            <w:r w:rsidR="00D52657">
              <w:rPr>
                <w:sz w:val="22"/>
              </w:rPr>
              <w:instrText xml:space="preserve"> ADDIN EN.CITE &lt;EndNote&gt;&lt;Cite&gt;&lt;Author&gt;Narayanan&lt;/Author&gt;&lt;Year&gt;2004&lt;/Year&gt;&lt;RecNum&gt;588&lt;/RecNum&gt;&lt;record&gt;&lt;rec-number&gt;588&lt;/rec-number&gt;&lt;foreign-keys&gt;&lt;key app="EN" db-id="dzwtr9rs7s9rzoeaw0ev9vw209099stvp0tt"&gt;588&lt;/key&gt;&lt;/foreign-keys&gt;&lt;ref-type name="Journal Article"&gt;17&lt;/ref-type&gt;&lt;contributors&gt;&lt;authors&gt;&lt;author&gt;Narayanan, N.&lt;/author&gt;&lt;author&gt;Roychoudhury, P. K.&lt;/author&gt;&lt;author&gt;Srivastava, A.&lt;/author&gt;&lt;/authors&gt;&lt;/contributors&gt;&lt;auth-address&gt;Srivastava, A&amp;#xD;Indian Inst Technol, Dept Biochem Engn &amp;amp; Biotechnol, Hauz Khas, New Delhi 110016, India&amp;#xD;Indian Inst Technol, Dept Biochem Engn &amp;amp; Biotechnol, Hauz Khas, New Delhi 110016, India&amp;#xD;Indian Inst Technol, Dept Biochem Engn &amp;amp; Biotechnol, New Delhi 110016, India&lt;/auth-address&gt;&lt;titles&gt;&lt;title&gt;L (+)lactic acid fermentation and its product polymerization&lt;/title&gt;&lt;secondary-title&gt;Electronic Journal of Biotechnology&lt;/secondary-title&gt;&lt;alt-title&gt;Electron J Biotechn&lt;/alt-title&gt;&lt;/titles&gt;&lt;periodical&gt;&lt;full-title&gt;Electronic Journal of Biotechnology&lt;/full-title&gt;&lt;abbr-1&gt;Electron. J. Biotechnol.&lt;/abbr-1&gt;&lt;/periodical&gt;&lt;pages&gt;167-U2&lt;/pages&gt;&lt;volume&gt;7&lt;/volume&gt;&lt;number&gt;2&lt;/number&gt;&lt;keywords&gt;&lt;keyword&gt;bioprocesses&lt;/keyword&gt;&lt;keyword&gt;fermentation&lt;/keyword&gt;&lt;keyword&gt;l (+) lactic acid&lt;/keyword&gt;&lt;keyword&gt;lactobacillus sp.&lt;/keyword&gt;&lt;keyword&gt;polymerization&lt;/keyword&gt;&lt;keyword&gt;direct condensation polymerization&lt;/keyword&gt;&lt;keyword&gt;lactic-acid&lt;/keyword&gt;&lt;keyword&gt;poly(lactic acid)&lt;/keyword&gt;&lt;keyword&gt;molecular-weight&lt;/keyword&gt;&lt;keyword&gt;lactobacillus-casei&lt;/keyword&gt;&lt;keyword&gt;l(+)-lactic acid&lt;/keyword&gt;&lt;keyword&gt;l-lactate&lt;/keyword&gt;&lt;keyword&gt;poly(ester-urethane)&lt;/keyword&gt;&lt;keyword&gt;polylactides&lt;/keyword&gt;&lt;keyword&gt;copolymers&lt;/keyword&gt;&lt;/keywords&gt;&lt;dates&gt;&lt;year&gt;2004&lt;/year&gt;&lt;pub-dates&gt;&lt;date&gt;Aug 15&lt;/date&gt;&lt;/pub-dates&gt;&lt;/dates&gt;&lt;isbn&gt;0717-3458&lt;/isbn&gt;&lt;accession-num&gt;ISI:000223655100007&lt;/accession-num&gt;&lt;urls&gt;&lt;related-urls&gt;&lt;url&gt;&amp;lt;Go to ISI&amp;gt;://000223655100007&lt;/url&gt;&lt;/related-urls&gt;&lt;/urls&gt;&lt;language&gt;English&lt;/language&gt;&lt;/record&gt;&lt;/Cite&gt;&lt;/EndNote&gt;</w:instrText>
            </w:r>
            <w:r w:rsidRPr="00120FD7">
              <w:rPr>
                <w:sz w:val="22"/>
              </w:rPr>
              <w:fldChar w:fldCharType="separate"/>
            </w:r>
            <w:r w:rsidR="003D72AB" w:rsidRPr="00120FD7">
              <w:rPr>
                <w:noProof/>
                <w:sz w:val="22"/>
              </w:rPr>
              <w:t xml:space="preserve">(Narayanan, Roychoudhury </w:t>
            </w:r>
            <w:r w:rsidR="003D72AB" w:rsidRPr="00E140E8">
              <w:rPr>
                <w:i/>
                <w:noProof/>
                <w:sz w:val="22"/>
              </w:rPr>
              <w:t>et al.</w:t>
            </w:r>
            <w:r w:rsidR="003D72AB" w:rsidRPr="00120FD7">
              <w:rPr>
                <w:noProof/>
                <w:sz w:val="22"/>
              </w:rPr>
              <w:t xml:space="preserve"> 2004)</w:t>
            </w:r>
            <w:r w:rsidRPr="00120FD7">
              <w:rPr>
                <w:sz w:val="22"/>
              </w:rPr>
              <w:fldChar w:fldCharType="end"/>
            </w:r>
          </w:p>
        </w:tc>
        <w:tc>
          <w:tcPr>
            <w:tcW w:w="1530" w:type="dxa"/>
          </w:tcPr>
          <w:p w:rsidR="003D72AB" w:rsidRPr="00120FD7" w:rsidRDefault="003D72AB" w:rsidP="00C2447C">
            <w:pPr>
              <w:jc w:val="center"/>
              <w:rPr>
                <w:sz w:val="22"/>
              </w:rPr>
            </w:pPr>
            <w:r w:rsidRPr="00120FD7">
              <w:rPr>
                <w:sz w:val="22"/>
              </w:rPr>
              <w:t>Industrial production</w:t>
            </w:r>
          </w:p>
        </w:tc>
        <w:tc>
          <w:tcPr>
            <w:tcW w:w="1800" w:type="dxa"/>
          </w:tcPr>
          <w:p w:rsidR="003D72AB" w:rsidRPr="00120FD7" w:rsidRDefault="003D72AB" w:rsidP="00C2447C">
            <w:pPr>
              <w:jc w:val="center"/>
              <w:rPr>
                <w:sz w:val="22"/>
              </w:rPr>
            </w:pPr>
            <w:r w:rsidRPr="00120FD7">
              <w:rPr>
                <w:sz w:val="22"/>
              </w:rPr>
              <w:t>Limited raw material</w:t>
            </w:r>
          </w:p>
        </w:tc>
      </w:tr>
      <w:tr w:rsidR="00E0269A" w:rsidRPr="00120FD7" w:rsidTr="00E0269A">
        <w:trPr>
          <w:trHeight w:val="134"/>
          <w:jc w:val="center"/>
        </w:trPr>
        <w:tc>
          <w:tcPr>
            <w:tcW w:w="1650" w:type="dxa"/>
          </w:tcPr>
          <w:p w:rsidR="003D72AB" w:rsidRPr="00120FD7" w:rsidRDefault="003D72AB" w:rsidP="00C2447C">
            <w:pPr>
              <w:jc w:val="center"/>
              <w:rPr>
                <w:sz w:val="22"/>
              </w:rPr>
            </w:pPr>
            <w:r w:rsidRPr="00120FD7">
              <w:rPr>
                <w:sz w:val="22"/>
              </w:rPr>
              <w:t>0.33M glycerol</w:t>
            </w:r>
          </w:p>
        </w:tc>
        <w:tc>
          <w:tcPr>
            <w:tcW w:w="1800" w:type="dxa"/>
          </w:tcPr>
          <w:p w:rsidR="003D72AB" w:rsidRPr="00120FD7" w:rsidRDefault="003D72AB" w:rsidP="00C2447C">
            <w:pPr>
              <w:jc w:val="center"/>
              <w:rPr>
                <w:sz w:val="22"/>
              </w:rPr>
            </w:pPr>
            <w:r w:rsidRPr="00120FD7">
              <w:rPr>
                <w:sz w:val="22"/>
              </w:rPr>
              <w:t>1.25M KOH</w:t>
            </w:r>
          </w:p>
        </w:tc>
        <w:tc>
          <w:tcPr>
            <w:tcW w:w="900" w:type="dxa"/>
          </w:tcPr>
          <w:p w:rsidR="003D72AB" w:rsidRPr="00120FD7" w:rsidRDefault="003D72AB" w:rsidP="00C2447C">
            <w:pPr>
              <w:jc w:val="center"/>
              <w:rPr>
                <w:sz w:val="22"/>
              </w:rPr>
            </w:pPr>
            <w:r w:rsidRPr="00120FD7">
              <w:rPr>
                <w:sz w:val="22"/>
              </w:rPr>
              <w:t>90</w:t>
            </w:r>
          </w:p>
        </w:tc>
        <w:tc>
          <w:tcPr>
            <w:tcW w:w="720" w:type="dxa"/>
          </w:tcPr>
          <w:p w:rsidR="003D72AB" w:rsidRPr="00120FD7" w:rsidRDefault="003D72AB" w:rsidP="00C2447C">
            <w:pPr>
              <w:jc w:val="center"/>
              <w:rPr>
                <w:sz w:val="22"/>
              </w:rPr>
            </w:pPr>
            <w:r w:rsidRPr="00120FD7">
              <w:rPr>
                <w:sz w:val="22"/>
              </w:rPr>
              <w:t>300</w:t>
            </w:r>
          </w:p>
        </w:tc>
        <w:tc>
          <w:tcPr>
            <w:tcW w:w="990" w:type="dxa"/>
          </w:tcPr>
          <w:p w:rsidR="003D72AB" w:rsidRPr="00120FD7" w:rsidRDefault="003D72AB" w:rsidP="00C2447C">
            <w:pPr>
              <w:jc w:val="center"/>
              <w:rPr>
                <w:sz w:val="22"/>
              </w:rPr>
            </w:pPr>
            <w:r w:rsidRPr="00120FD7">
              <w:rPr>
                <w:sz w:val="22"/>
              </w:rPr>
              <w:t>90</w:t>
            </w:r>
          </w:p>
        </w:tc>
        <w:tc>
          <w:tcPr>
            <w:tcW w:w="990" w:type="dxa"/>
          </w:tcPr>
          <w:p w:rsidR="003D72AB" w:rsidRPr="00120FD7" w:rsidRDefault="003D72AB" w:rsidP="00C2447C">
            <w:pPr>
              <w:jc w:val="center"/>
              <w:rPr>
                <w:sz w:val="22"/>
              </w:rPr>
            </w:pPr>
            <w:r w:rsidRPr="00120FD7">
              <w:rPr>
                <w:sz w:val="22"/>
              </w:rPr>
              <w:t>100</w:t>
            </w:r>
          </w:p>
        </w:tc>
        <w:tc>
          <w:tcPr>
            <w:tcW w:w="1260" w:type="dxa"/>
          </w:tcPr>
          <w:p w:rsidR="003D72AB" w:rsidRPr="00120FD7" w:rsidRDefault="003D72AB" w:rsidP="00C2447C">
            <w:pPr>
              <w:jc w:val="center"/>
              <w:rPr>
                <w:sz w:val="22"/>
              </w:rPr>
            </w:pPr>
            <w:r w:rsidRPr="00120FD7">
              <w:rPr>
                <w:sz w:val="22"/>
              </w:rPr>
              <w:t>0.297</w:t>
            </w:r>
          </w:p>
        </w:tc>
        <w:tc>
          <w:tcPr>
            <w:tcW w:w="2250" w:type="dxa"/>
          </w:tcPr>
          <w:p w:rsidR="003D72AB" w:rsidRPr="00120FD7" w:rsidRDefault="00AE55DA" w:rsidP="00C2447C">
            <w:pPr>
              <w:jc w:val="center"/>
              <w:rPr>
                <w:sz w:val="22"/>
              </w:rPr>
            </w:pPr>
            <w:r w:rsidRPr="00120FD7">
              <w:rPr>
                <w:sz w:val="22"/>
              </w:rPr>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RW5nbGlzaDwvbGFuZ3VhZ2U+PC9yZWNvcmQ+PC9DaXRlPjwvRW5kTm90ZT4A
</w:fldData>
              </w:fldChar>
            </w:r>
            <w:r w:rsidR="00D52657">
              <w:rPr>
                <w:sz w:val="22"/>
              </w:rPr>
              <w:instrText xml:space="preserve"> ADDIN EN.CITE </w:instrText>
            </w:r>
            <w:r w:rsidR="00D52657">
              <w:rPr>
                <w:sz w:val="22"/>
              </w:rPr>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RW5nbGlzaDwvbGFuZ3VhZ2U+PC9yZWNvcmQ+PC9DaXRlPjwvRW5kTm90ZT4A
</w:fldData>
              </w:fldChar>
            </w:r>
            <w:r w:rsidR="00D52657">
              <w:rPr>
                <w:sz w:val="22"/>
              </w:rPr>
              <w:instrText xml:space="preserve"> ADDIN EN.CITE.DATA </w:instrText>
            </w:r>
            <w:r w:rsidR="00D52657">
              <w:rPr>
                <w:sz w:val="22"/>
              </w:rPr>
            </w:r>
            <w:r w:rsidR="00D52657">
              <w:rPr>
                <w:sz w:val="22"/>
              </w:rPr>
              <w:fldChar w:fldCharType="end"/>
            </w:r>
            <w:r w:rsidRPr="00120FD7">
              <w:rPr>
                <w:sz w:val="22"/>
              </w:rPr>
              <w:fldChar w:fldCharType="separate"/>
            </w:r>
            <w:r w:rsidR="003D72AB" w:rsidRPr="00120FD7">
              <w:rPr>
                <w:noProof/>
                <w:sz w:val="22"/>
              </w:rPr>
              <w:t xml:space="preserve">(Shen, Jin </w:t>
            </w:r>
            <w:r w:rsidR="003D72AB" w:rsidRPr="00E140E8">
              <w:rPr>
                <w:i/>
                <w:noProof/>
                <w:sz w:val="22"/>
              </w:rPr>
              <w:t>et al.</w:t>
            </w:r>
            <w:r w:rsidR="003D72AB" w:rsidRPr="00120FD7">
              <w:rPr>
                <w:noProof/>
                <w:sz w:val="22"/>
              </w:rPr>
              <w:t xml:space="preserve"> 2009)</w:t>
            </w:r>
            <w:r w:rsidRPr="00120FD7">
              <w:rPr>
                <w:sz w:val="22"/>
              </w:rPr>
              <w:fldChar w:fldCharType="end"/>
            </w:r>
          </w:p>
        </w:tc>
        <w:tc>
          <w:tcPr>
            <w:tcW w:w="1530" w:type="dxa"/>
          </w:tcPr>
          <w:p w:rsidR="003D72AB" w:rsidRPr="00120FD7" w:rsidRDefault="003D72AB" w:rsidP="00C2447C">
            <w:pPr>
              <w:jc w:val="center"/>
              <w:rPr>
                <w:sz w:val="22"/>
              </w:rPr>
            </w:pPr>
            <w:r w:rsidRPr="00120FD7">
              <w:rPr>
                <w:sz w:val="22"/>
              </w:rPr>
              <w:t>High yield</w:t>
            </w:r>
          </w:p>
          <w:p w:rsidR="003D72AB" w:rsidRPr="00120FD7" w:rsidRDefault="003D72AB" w:rsidP="00C2447C">
            <w:pPr>
              <w:jc w:val="center"/>
              <w:rPr>
                <w:sz w:val="22"/>
              </w:rPr>
            </w:pPr>
            <w:r w:rsidRPr="00120FD7">
              <w:rPr>
                <w:sz w:val="22"/>
              </w:rPr>
              <w:t>and  conversion</w:t>
            </w:r>
          </w:p>
        </w:tc>
        <w:tc>
          <w:tcPr>
            <w:tcW w:w="1800" w:type="dxa"/>
          </w:tcPr>
          <w:p w:rsidR="003D72AB" w:rsidRPr="00120FD7" w:rsidRDefault="00E0269A" w:rsidP="00C2447C">
            <w:pPr>
              <w:jc w:val="center"/>
              <w:rPr>
                <w:sz w:val="22"/>
              </w:rPr>
            </w:pPr>
            <w:r>
              <w:rPr>
                <w:sz w:val="22"/>
              </w:rPr>
              <w:t>High corrosive L</w:t>
            </w:r>
            <w:r w:rsidR="003D72AB" w:rsidRPr="00120FD7">
              <w:rPr>
                <w:sz w:val="22"/>
              </w:rPr>
              <w:t>ow productivity</w:t>
            </w:r>
          </w:p>
        </w:tc>
      </w:tr>
      <w:tr w:rsidR="00E0269A" w:rsidRPr="00120FD7" w:rsidTr="00E0269A">
        <w:trPr>
          <w:trHeight w:val="777"/>
          <w:jc w:val="center"/>
        </w:trPr>
        <w:tc>
          <w:tcPr>
            <w:tcW w:w="1650" w:type="dxa"/>
          </w:tcPr>
          <w:p w:rsidR="003D72AB" w:rsidRPr="00120FD7" w:rsidRDefault="003D72AB" w:rsidP="00C2447C">
            <w:pPr>
              <w:jc w:val="center"/>
              <w:rPr>
                <w:sz w:val="22"/>
              </w:rPr>
            </w:pPr>
            <w:r w:rsidRPr="00120FD7">
              <w:rPr>
                <w:sz w:val="22"/>
              </w:rPr>
              <w:t>2.5M  glycerol</w:t>
            </w:r>
          </w:p>
        </w:tc>
        <w:tc>
          <w:tcPr>
            <w:tcW w:w="1800" w:type="dxa"/>
          </w:tcPr>
          <w:p w:rsidR="003D72AB" w:rsidRPr="00120FD7" w:rsidRDefault="003D72AB" w:rsidP="00C2447C">
            <w:pPr>
              <w:jc w:val="center"/>
              <w:rPr>
                <w:sz w:val="22"/>
              </w:rPr>
            </w:pPr>
            <w:r w:rsidRPr="00120FD7">
              <w:rPr>
                <w:sz w:val="22"/>
              </w:rPr>
              <w:t>3.75M NaOH</w:t>
            </w:r>
          </w:p>
        </w:tc>
        <w:tc>
          <w:tcPr>
            <w:tcW w:w="900" w:type="dxa"/>
          </w:tcPr>
          <w:p w:rsidR="003D72AB" w:rsidRPr="00120FD7" w:rsidRDefault="003D72AB" w:rsidP="00C2447C">
            <w:pPr>
              <w:jc w:val="center"/>
              <w:rPr>
                <w:sz w:val="22"/>
              </w:rPr>
            </w:pPr>
            <w:r w:rsidRPr="00120FD7">
              <w:rPr>
                <w:sz w:val="22"/>
              </w:rPr>
              <w:t>90</w:t>
            </w:r>
          </w:p>
        </w:tc>
        <w:tc>
          <w:tcPr>
            <w:tcW w:w="720" w:type="dxa"/>
          </w:tcPr>
          <w:p w:rsidR="003D72AB" w:rsidRPr="00120FD7" w:rsidRDefault="003D72AB" w:rsidP="00C2447C">
            <w:pPr>
              <w:jc w:val="center"/>
              <w:rPr>
                <w:sz w:val="22"/>
              </w:rPr>
            </w:pPr>
            <w:r w:rsidRPr="00120FD7">
              <w:rPr>
                <w:sz w:val="22"/>
              </w:rPr>
              <w:t>280</w:t>
            </w:r>
          </w:p>
        </w:tc>
        <w:tc>
          <w:tcPr>
            <w:tcW w:w="990" w:type="dxa"/>
          </w:tcPr>
          <w:p w:rsidR="003D72AB" w:rsidRPr="00120FD7" w:rsidRDefault="003D72AB" w:rsidP="00C2447C">
            <w:pPr>
              <w:jc w:val="center"/>
              <w:rPr>
                <w:sz w:val="22"/>
              </w:rPr>
            </w:pPr>
            <w:r w:rsidRPr="00120FD7">
              <w:rPr>
                <w:sz w:val="22"/>
              </w:rPr>
              <w:t>84.5</w:t>
            </w:r>
          </w:p>
        </w:tc>
        <w:tc>
          <w:tcPr>
            <w:tcW w:w="990" w:type="dxa"/>
          </w:tcPr>
          <w:p w:rsidR="003D72AB" w:rsidRPr="00120FD7" w:rsidRDefault="003D72AB" w:rsidP="00C2447C">
            <w:pPr>
              <w:jc w:val="center"/>
              <w:rPr>
                <w:sz w:val="22"/>
              </w:rPr>
            </w:pPr>
            <w:r w:rsidRPr="00120FD7">
              <w:rPr>
                <w:sz w:val="22"/>
              </w:rPr>
              <w:t>100</w:t>
            </w:r>
          </w:p>
        </w:tc>
        <w:tc>
          <w:tcPr>
            <w:tcW w:w="1260" w:type="dxa"/>
          </w:tcPr>
          <w:p w:rsidR="003D72AB" w:rsidRPr="00120FD7" w:rsidRDefault="003D72AB" w:rsidP="00C2447C">
            <w:pPr>
              <w:jc w:val="center"/>
              <w:rPr>
                <w:sz w:val="22"/>
              </w:rPr>
            </w:pPr>
            <w:r w:rsidRPr="00120FD7">
              <w:rPr>
                <w:sz w:val="22"/>
              </w:rPr>
              <w:t>2.112</w:t>
            </w:r>
          </w:p>
        </w:tc>
        <w:tc>
          <w:tcPr>
            <w:tcW w:w="2250" w:type="dxa"/>
          </w:tcPr>
          <w:p w:rsidR="003D72AB" w:rsidRPr="00120FD7" w:rsidRDefault="00AE55DA" w:rsidP="00C2447C">
            <w:pPr>
              <w:jc w:val="center"/>
              <w:rPr>
                <w:sz w:val="22"/>
              </w:rPr>
            </w:pPr>
            <w:r w:rsidRPr="00120FD7">
              <w:rPr>
                <w:sz w:val="22"/>
              </w:rPr>
              <w:fldChar w:fldCharType="begin"/>
            </w:r>
            <w:r w:rsidR="00D52657">
              <w:rPr>
                <w:sz w:val="22"/>
              </w:rPr>
              <w:instrText xml:space="preserve"> ADDIN EN.CITE &lt;EndNote&gt;&lt;Cite&gt;&lt;Author&gt;Ramirez-Lopez&lt;/Author&gt;&lt;Year&gt;2010&lt;/Year&gt;&lt;RecNum&gt;454&lt;/RecNum&gt;&lt;record&gt;&lt;rec-number&gt;454&lt;/rec-number&gt;&lt;foreign-keys&gt;&lt;key app="EN" db-id="dzwtr9rs7s9rzoeaw0ev9vw209099stvp0tt"&gt;454&lt;/key&gt;&lt;/foreign-keys&gt;&lt;ref-type name="Journal Article"&gt;17&lt;/ref-type&gt;&lt;contributors&gt;&lt;authors&gt;&lt;author&gt;Ramirez-Lopez, C. A.&lt;/author&gt;&lt;author&gt;Ochoa-Gomez, J. R.&lt;/author&gt;&lt;author&gt;Fernandez-Santos, M.&lt;/author&gt;&lt;author&gt;Gomez-Jimenez-Aberasturi, O.&lt;/author&gt;&lt;author&gt;Aonso-Vicario, A.&lt;/author&gt;&lt;author&gt;Torrecilla-Soria, J.&lt;/author&gt;&lt;/authors&gt;&lt;/contributors&gt;&lt;auth-address&gt;Ochoa-Gomez, JR&amp;#xD;Univ Alfonso X El Sabio, Dept Tecnol Ind, Avda Univ 1, Villanueva De La Canada 28696, Spain&amp;#xD;Univ Alfonso X El Sabio, Dept Tecnol Ind, Avda Univ 1, Villanueva De La Canada 28696, Spain&amp;#xD;Univ Alfonso X El Sabio, Dept Tecnol Ind, Villanueva De La Canada 28696, Spain&amp;#xD;Fdn LEIA, Ctr Technol, Dept Sustainable Chem, Minano 01510, Spain&lt;/auth-address&gt;&lt;titles&gt;&lt;title&gt;Synthesis of Lactic Acid by Alkaline Hydrothermal Conversion of Glycerol at High Glycerol Concentration&lt;/title&gt;&lt;secondary-title&gt;Industrial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Res&lt;/abbr-1&gt;&lt;/alt-periodical&gt;&lt;pages&gt;6270-6278&lt;/pages&gt;&lt;volume&gt;49&lt;/volume&gt;&lt;number&gt;14&lt;/number&gt;&lt;keywords&gt;&lt;keyword&gt;subcritical water&lt;/keyword&gt;&lt;keyword&gt;oxidation&lt;/keyword&gt;&lt;keyword&gt;catalyst&lt;/keyword&gt;&lt;keyword&gt;biomass&lt;/keyword&gt;&lt;/keywords&gt;&lt;dates&gt;&lt;year&gt;2010&lt;/year&gt;&lt;pub-dates&gt;&lt;date&gt;Jul 21&lt;/date&gt;&lt;/pub-dates&gt;&lt;/dates&gt;&lt;isbn&gt;0888-5885&lt;/isbn&gt;&lt;accession-num&gt;ISI:000279747000003&lt;/accession-num&gt;&lt;urls&gt;&lt;related-urls&gt;&lt;url&gt;&amp;lt;Go to ISI&amp;gt;://000279747000003&lt;/url&gt;&lt;/related-urls&gt;&lt;/urls&gt;&lt;electronic-resource-num&gt;Doi 10.1021/Ie1001586&lt;/electronic-resource-num&gt;&lt;language&gt;English&lt;/language&gt;&lt;/record&gt;&lt;/Cite&gt;&lt;/EndNote&gt;</w:instrText>
            </w:r>
            <w:r w:rsidRPr="00120FD7">
              <w:rPr>
                <w:sz w:val="22"/>
              </w:rPr>
              <w:fldChar w:fldCharType="separate"/>
            </w:r>
            <w:r w:rsidR="003D72AB" w:rsidRPr="00120FD7">
              <w:rPr>
                <w:noProof/>
                <w:sz w:val="22"/>
              </w:rPr>
              <w:t xml:space="preserve">(Ramirez-Lopez, Ochoa-Gomez </w:t>
            </w:r>
            <w:r w:rsidR="003D72AB" w:rsidRPr="00E140E8">
              <w:rPr>
                <w:i/>
                <w:noProof/>
                <w:sz w:val="22"/>
              </w:rPr>
              <w:t>et al.</w:t>
            </w:r>
            <w:r w:rsidR="003D72AB" w:rsidRPr="00120FD7">
              <w:rPr>
                <w:noProof/>
                <w:sz w:val="22"/>
              </w:rPr>
              <w:t xml:space="preserve"> 2010)</w:t>
            </w:r>
            <w:r w:rsidRPr="00120FD7">
              <w:rPr>
                <w:sz w:val="22"/>
              </w:rPr>
              <w:fldChar w:fldCharType="end"/>
            </w:r>
          </w:p>
        </w:tc>
        <w:tc>
          <w:tcPr>
            <w:tcW w:w="1530" w:type="dxa"/>
          </w:tcPr>
          <w:p w:rsidR="003D72AB" w:rsidRPr="00120FD7" w:rsidRDefault="003D72AB" w:rsidP="00C2447C">
            <w:pPr>
              <w:jc w:val="center"/>
              <w:rPr>
                <w:sz w:val="22"/>
              </w:rPr>
            </w:pPr>
            <w:r w:rsidRPr="00120FD7">
              <w:rPr>
                <w:sz w:val="22"/>
              </w:rPr>
              <w:t>High productivity</w:t>
            </w:r>
          </w:p>
        </w:tc>
        <w:tc>
          <w:tcPr>
            <w:tcW w:w="1800" w:type="dxa"/>
          </w:tcPr>
          <w:p w:rsidR="003D72AB" w:rsidRPr="00120FD7" w:rsidRDefault="003D72AB" w:rsidP="00C2447C">
            <w:pPr>
              <w:jc w:val="center"/>
              <w:rPr>
                <w:sz w:val="22"/>
              </w:rPr>
            </w:pPr>
            <w:r w:rsidRPr="00120FD7">
              <w:rPr>
                <w:sz w:val="22"/>
              </w:rPr>
              <w:t>High corrosive</w:t>
            </w:r>
          </w:p>
        </w:tc>
      </w:tr>
      <w:tr w:rsidR="00E0269A" w:rsidRPr="00120FD7" w:rsidTr="00E0269A">
        <w:trPr>
          <w:trHeight w:val="894"/>
          <w:jc w:val="center"/>
        </w:trPr>
        <w:tc>
          <w:tcPr>
            <w:tcW w:w="1650" w:type="dxa"/>
          </w:tcPr>
          <w:p w:rsidR="003D72AB" w:rsidRPr="00120FD7" w:rsidRDefault="003D72AB" w:rsidP="00C2447C">
            <w:pPr>
              <w:jc w:val="center"/>
              <w:rPr>
                <w:sz w:val="22"/>
              </w:rPr>
            </w:pPr>
            <w:r w:rsidRPr="00120FD7">
              <w:rPr>
                <w:sz w:val="22"/>
              </w:rPr>
              <w:t>0.22M glycerol</w:t>
            </w:r>
          </w:p>
        </w:tc>
        <w:tc>
          <w:tcPr>
            <w:tcW w:w="1800" w:type="dxa"/>
          </w:tcPr>
          <w:p w:rsidR="003D72AB" w:rsidRPr="00120FD7" w:rsidRDefault="003D72AB" w:rsidP="00C2447C">
            <w:pPr>
              <w:jc w:val="center"/>
              <w:rPr>
                <w:sz w:val="22"/>
              </w:rPr>
            </w:pPr>
            <w:r w:rsidRPr="00120FD7">
              <w:rPr>
                <w:sz w:val="22"/>
              </w:rPr>
              <w:t>0.88M NaOH with Au/Pt-TiO2</w:t>
            </w:r>
          </w:p>
        </w:tc>
        <w:tc>
          <w:tcPr>
            <w:tcW w:w="900" w:type="dxa"/>
          </w:tcPr>
          <w:p w:rsidR="003D72AB" w:rsidRPr="00120FD7" w:rsidRDefault="003D72AB" w:rsidP="00C2447C">
            <w:pPr>
              <w:jc w:val="center"/>
              <w:rPr>
                <w:sz w:val="22"/>
              </w:rPr>
            </w:pPr>
            <w:r w:rsidRPr="00120FD7">
              <w:rPr>
                <w:sz w:val="22"/>
              </w:rPr>
              <w:t>90</w:t>
            </w:r>
          </w:p>
        </w:tc>
        <w:tc>
          <w:tcPr>
            <w:tcW w:w="720" w:type="dxa"/>
          </w:tcPr>
          <w:p w:rsidR="003D72AB" w:rsidRPr="00120FD7" w:rsidRDefault="003D72AB" w:rsidP="00C2447C">
            <w:pPr>
              <w:jc w:val="center"/>
              <w:rPr>
                <w:sz w:val="22"/>
              </w:rPr>
            </w:pPr>
            <w:r w:rsidRPr="00120FD7">
              <w:rPr>
                <w:sz w:val="22"/>
              </w:rPr>
              <w:t>90</w:t>
            </w:r>
          </w:p>
        </w:tc>
        <w:tc>
          <w:tcPr>
            <w:tcW w:w="990" w:type="dxa"/>
          </w:tcPr>
          <w:p w:rsidR="003D72AB" w:rsidRPr="00120FD7" w:rsidRDefault="003D72AB" w:rsidP="00C2447C">
            <w:pPr>
              <w:jc w:val="center"/>
              <w:rPr>
                <w:sz w:val="22"/>
              </w:rPr>
            </w:pPr>
            <w:r w:rsidRPr="00120FD7">
              <w:rPr>
                <w:sz w:val="22"/>
              </w:rPr>
              <w:t>85</w:t>
            </w:r>
          </w:p>
        </w:tc>
        <w:tc>
          <w:tcPr>
            <w:tcW w:w="990" w:type="dxa"/>
          </w:tcPr>
          <w:p w:rsidR="003D72AB" w:rsidRPr="00120FD7" w:rsidRDefault="003D72AB" w:rsidP="00C2447C">
            <w:pPr>
              <w:jc w:val="center"/>
              <w:rPr>
                <w:sz w:val="22"/>
              </w:rPr>
            </w:pPr>
            <w:r w:rsidRPr="00120FD7">
              <w:rPr>
                <w:sz w:val="22"/>
              </w:rPr>
              <w:t>100</w:t>
            </w:r>
          </w:p>
        </w:tc>
        <w:tc>
          <w:tcPr>
            <w:tcW w:w="1260" w:type="dxa"/>
          </w:tcPr>
          <w:p w:rsidR="003D72AB" w:rsidRPr="00120FD7" w:rsidRDefault="003D72AB" w:rsidP="00C2447C">
            <w:pPr>
              <w:jc w:val="center"/>
              <w:rPr>
                <w:sz w:val="22"/>
              </w:rPr>
            </w:pPr>
            <w:r w:rsidRPr="00120FD7">
              <w:rPr>
                <w:sz w:val="22"/>
              </w:rPr>
              <w:t>0.187</w:t>
            </w:r>
          </w:p>
        </w:tc>
        <w:tc>
          <w:tcPr>
            <w:tcW w:w="2250" w:type="dxa"/>
          </w:tcPr>
          <w:p w:rsidR="003D72AB" w:rsidRPr="00120FD7" w:rsidRDefault="00AE55DA" w:rsidP="00C2447C">
            <w:pPr>
              <w:jc w:val="center"/>
              <w:rPr>
                <w:sz w:val="22"/>
              </w:rPr>
            </w:pPr>
            <w:r w:rsidRPr="00120FD7">
              <w:rPr>
                <w:sz w:val="22"/>
              </w:rPr>
              <w:fldChar w:fldCharType="begin">
                <w:fldData xml:space="preserve">PEVuZE5vdGU+PENpdGU+PEF1dGhvcj5TaGVuPC9BdXRob3I+PFllYXI+MjAxMDwvWWVhcj48UmVj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</w:fldData>
              </w:fldChar>
            </w:r>
            <w:r w:rsidR="00D52657">
              <w:rPr>
                <w:sz w:val="22"/>
              </w:rPr>
              <w:instrText xml:space="preserve"> ADDIN EN.CITE </w:instrText>
            </w:r>
            <w:r w:rsidR="00D52657">
              <w:rPr>
                <w:sz w:val="22"/>
              </w:rPr>
              <w:fldChar w:fldCharType="begin">
                <w:fldData xml:space="preserve">PEVuZE5vdGU+PENpdGU+PEF1dGhvcj5TaGVuPC9BdXRob3I+PFllYXI+MjAxMDwvWWVhcj48UmVj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</w:fldData>
              </w:fldChar>
            </w:r>
            <w:r w:rsidR="00D52657">
              <w:rPr>
                <w:sz w:val="22"/>
              </w:rPr>
              <w:instrText xml:space="preserve"> ADDIN EN.CITE.DATA </w:instrText>
            </w:r>
            <w:r w:rsidR="00D52657">
              <w:rPr>
                <w:sz w:val="22"/>
              </w:rPr>
            </w:r>
            <w:r w:rsidR="00D52657">
              <w:rPr>
                <w:sz w:val="22"/>
              </w:rPr>
              <w:fldChar w:fldCharType="end"/>
            </w:r>
            <w:r w:rsidRPr="00120FD7">
              <w:rPr>
                <w:sz w:val="22"/>
              </w:rPr>
              <w:fldChar w:fldCharType="separate"/>
            </w:r>
            <w:r w:rsidR="003D72AB" w:rsidRPr="00120FD7">
              <w:rPr>
                <w:noProof/>
                <w:sz w:val="22"/>
              </w:rPr>
              <w:t xml:space="preserve">(Shen, Zhang </w:t>
            </w:r>
            <w:r w:rsidR="003D72AB" w:rsidRPr="00E140E8">
              <w:rPr>
                <w:i/>
                <w:noProof/>
                <w:sz w:val="22"/>
              </w:rPr>
              <w:t>et al.</w:t>
            </w:r>
            <w:r w:rsidR="003D72AB" w:rsidRPr="00120FD7">
              <w:rPr>
                <w:noProof/>
                <w:sz w:val="22"/>
              </w:rPr>
              <w:t xml:space="preserve"> 2010)</w:t>
            </w:r>
            <w:r w:rsidRPr="00120FD7">
              <w:rPr>
                <w:sz w:val="22"/>
              </w:rPr>
              <w:fldChar w:fldCharType="end"/>
            </w:r>
          </w:p>
        </w:tc>
        <w:tc>
          <w:tcPr>
            <w:tcW w:w="1530" w:type="dxa"/>
          </w:tcPr>
          <w:p w:rsidR="003D72AB" w:rsidRPr="00120FD7" w:rsidRDefault="003D72AB" w:rsidP="00C2447C">
            <w:pPr>
              <w:jc w:val="center"/>
              <w:rPr>
                <w:sz w:val="22"/>
              </w:rPr>
            </w:pPr>
            <w:r w:rsidRPr="00120FD7">
              <w:rPr>
                <w:sz w:val="22"/>
              </w:rPr>
              <w:t>Low corrosive</w:t>
            </w:r>
          </w:p>
          <w:p w:rsidR="003D72AB" w:rsidRPr="00120FD7" w:rsidRDefault="003D72AB" w:rsidP="00C2447C">
            <w:pPr>
              <w:jc w:val="center"/>
              <w:rPr>
                <w:sz w:val="22"/>
              </w:rPr>
            </w:pPr>
            <w:r w:rsidRPr="00120FD7">
              <w:rPr>
                <w:sz w:val="22"/>
              </w:rPr>
              <w:t>Low temperature</w:t>
            </w:r>
          </w:p>
        </w:tc>
        <w:tc>
          <w:tcPr>
            <w:tcW w:w="1800" w:type="dxa"/>
          </w:tcPr>
          <w:p w:rsidR="003D72AB" w:rsidRPr="00120FD7" w:rsidRDefault="003D72AB" w:rsidP="00C2447C">
            <w:pPr>
              <w:jc w:val="center"/>
              <w:rPr>
                <w:sz w:val="22"/>
              </w:rPr>
            </w:pPr>
            <w:r w:rsidRPr="00120FD7">
              <w:rPr>
                <w:sz w:val="22"/>
              </w:rPr>
              <w:t>Low productivity</w:t>
            </w:r>
          </w:p>
        </w:tc>
      </w:tr>
      <w:tr w:rsidR="00E0269A" w:rsidRPr="00120FD7" w:rsidTr="00E0269A">
        <w:trPr>
          <w:trHeight w:val="614"/>
          <w:jc w:val="center"/>
        </w:trPr>
        <w:tc>
          <w:tcPr>
            <w:tcW w:w="1650" w:type="dxa"/>
          </w:tcPr>
          <w:p w:rsidR="003D72AB" w:rsidRPr="00120FD7" w:rsidRDefault="003D72AB" w:rsidP="00C2447C">
            <w:pPr>
              <w:jc w:val="center"/>
              <w:rPr>
                <w:sz w:val="22"/>
              </w:rPr>
            </w:pPr>
            <w:r w:rsidRPr="00120FD7">
              <w:rPr>
                <w:sz w:val="22"/>
              </w:rPr>
              <w:t>1.09M glycerol</w:t>
            </w:r>
          </w:p>
        </w:tc>
        <w:tc>
          <w:tcPr>
            <w:tcW w:w="1800" w:type="dxa"/>
          </w:tcPr>
          <w:p w:rsidR="003D72AB" w:rsidRPr="00120FD7" w:rsidRDefault="003D72AB" w:rsidP="00C2447C">
            <w:pPr>
              <w:jc w:val="center"/>
              <w:rPr>
                <w:sz w:val="22"/>
              </w:rPr>
            </w:pPr>
            <w:r w:rsidRPr="00120FD7">
              <w:rPr>
                <w:sz w:val="22"/>
              </w:rPr>
              <w:t>1.63M NaOH with Cu</w:t>
            </w:r>
            <w:r w:rsidRPr="00120FD7">
              <w:rPr>
                <w:sz w:val="22"/>
                <w:vertAlign w:val="subscript"/>
              </w:rPr>
              <w:t>2</w:t>
            </w:r>
            <w:r w:rsidRPr="00120FD7">
              <w:rPr>
                <w:sz w:val="22"/>
              </w:rPr>
              <w:t>O</w:t>
            </w:r>
          </w:p>
        </w:tc>
        <w:tc>
          <w:tcPr>
            <w:tcW w:w="900" w:type="dxa"/>
          </w:tcPr>
          <w:p w:rsidR="003D72AB" w:rsidRPr="00120FD7" w:rsidRDefault="003D72AB" w:rsidP="00C2447C">
            <w:pPr>
              <w:jc w:val="center"/>
              <w:rPr>
                <w:sz w:val="22"/>
              </w:rPr>
            </w:pPr>
            <w:r w:rsidRPr="00120FD7">
              <w:rPr>
                <w:sz w:val="22"/>
              </w:rPr>
              <w:t>360</w:t>
            </w:r>
          </w:p>
        </w:tc>
        <w:tc>
          <w:tcPr>
            <w:tcW w:w="720" w:type="dxa"/>
          </w:tcPr>
          <w:p w:rsidR="003D72AB" w:rsidRPr="00120FD7" w:rsidRDefault="003D72AB" w:rsidP="00C2447C">
            <w:pPr>
              <w:jc w:val="center"/>
              <w:rPr>
                <w:sz w:val="22"/>
              </w:rPr>
            </w:pPr>
            <w:r w:rsidRPr="00120FD7">
              <w:rPr>
                <w:sz w:val="22"/>
              </w:rPr>
              <w:t>200</w:t>
            </w:r>
          </w:p>
        </w:tc>
        <w:tc>
          <w:tcPr>
            <w:tcW w:w="990" w:type="dxa"/>
          </w:tcPr>
          <w:p w:rsidR="003D72AB" w:rsidRPr="00120FD7" w:rsidRDefault="003D72AB" w:rsidP="00C2447C">
            <w:pPr>
              <w:jc w:val="center"/>
              <w:rPr>
                <w:sz w:val="22"/>
              </w:rPr>
            </w:pPr>
            <w:r w:rsidRPr="00120FD7">
              <w:rPr>
                <w:sz w:val="22"/>
              </w:rPr>
              <w:t>80.3</w:t>
            </w:r>
          </w:p>
        </w:tc>
        <w:tc>
          <w:tcPr>
            <w:tcW w:w="990" w:type="dxa"/>
          </w:tcPr>
          <w:p w:rsidR="003D72AB" w:rsidRPr="00120FD7" w:rsidRDefault="003D72AB" w:rsidP="00C2447C">
            <w:pPr>
              <w:jc w:val="center"/>
              <w:rPr>
                <w:sz w:val="22"/>
              </w:rPr>
            </w:pPr>
            <w:r w:rsidRPr="00120FD7">
              <w:rPr>
                <w:sz w:val="22"/>
              </w:rPr>
              <w:t>95.1</w:t>
            </w:r>
          </w:p>
        </w:tc>
        <w:tc>
          <w:tcPr>
            <w:tcW w:w="1260" w:type="dxa"/>
          </w:tcPr>
          <w:p w:rsidR="003D72AB" w:rsidRPr="00120FD7" w:rsidRDefault="003D72AB" w:rsidP="00C2447C">
            <w:pPr>
              <w:jc w:val="center"/>
              <w:rPr>
                <w:sz w:val="22"/>
              </w:rPr>
            </w:pPr>
            <w:r w:rsidRPr="00120FD7">
              <w:rPr>
                <w:sz w:val="22"/>
              </w:rPr>
              <w:t>0.2188</w:t>
            </w:r>
          </w:p>
        </w:tc>
        <w:tc>
          <w:tcPr>
            <w:tcW w:w="2250" w:type="dxa"/>
          </w:tcPr>
          <w:p w:rsidR="003D72AB" w:rsidRPr="00120FD7" w:rsidRDefault="00AE55DA" w:rsidP="00C2447C">
            <w:pPr>
              <w:jc w:val="center"/>
              <w:rPr>
                <w:sz w:val="22"/>
              </w:rPr>
            </w:pPr>
            <w:r w:rsidRPr="00120FD7">
              <w:rPr>
                <w:sz w:val="22"/>
              </w:rPr>
              <w:fldChar w:fldCharType="begin"/>
            </w:r>
            <w:r w:rsidR="00D52657">
              <w:rPr>
                <w:sz w:val="22"/>
              </w:rPr>
              <w:instrText xml:space="preserve"> ADDIN EN.CITE &lt;EndNote&gt;&lt;Cite&gt;&lt;Author&gt;Roy&lt;/Author&gt;&lt;Year&gt;2011&lt;/Year&gt;&lt;RecNum&gt;589&lt;/RecNum&gt;&lt;record&gt;&lt;rec-number&gt;589&lt;/rec-number&gt;&lt;foreign-keys&gt;&lt;key app="EN" db-id="dzwtr9rs7s9rzoeaw0ev9vw209099stvp0tt"&gt;589&lt;/key&gt;&lt;/foreign-keys&gt;&lt;ref-type name="Journal Article"&gt;17&lt;/ref-type&gt;&lt;contributors&gt;&lt;authors&gt;&lt;author&gt;Roy, D.&lt;/author&gt;&lt;author&gt;Subramaniam, B.&lt;/author&gt;&lt;author&gt;Chaudhari, R. V.&lt;/author&gt;&lt;/authors&gt;&lt;/contributors&gt;&lt;auth-address&gt;Chaudhari, RV&amp;#xD;Univ Kansas, Ctr Environm Beneficial Catalysis, 1501 Wakarusa Dr, Lawrence, KS 66047 USA&amp;#xD;Univ Kansas, Ctr Environm Beneficial Catalysis, 1501 Wakarusa Dr, Lawrence, KS 66047 USA&amp;#xD;Univ Kansas, Ctr Environm Beneficial Catalysis, Lawrence, KS 66047 USA&amp;#xD;Univ Kansas, Dept Chem &amp;amp; Petr Engn, Lawrence, KS 66045 USA&lt;/auth-address&gt;&lt;titles&gt;&lt;title&gt;Cu-Based Catalysts Show Low Temperature Activity for Glycerol Conversion to Lactic Acid&lt;/title&gt;&lt;secondary-title&gt;Acs Catalysis&lt;/secondary-title&gt;&lt;alt-title&gt;Acs Catal&lt;/alt-title&gt;&lt;/titles&gt;&lt;periodical&gt;&lt;full-title&gt;Acs Catalysis&lt;/full-title&gt;&lt;abbr-1&gt;Acs Catal&lt;/abbr-1&gt;&lt;/periodical&gt;&lt;alt-periodical&gt;&lt;full-title&gt;Acs Catalysis&lt;/full-title&gt;&lt;abbr-1&gt;Acs Catal&lt;/abbr-1&gt;&lt;/alt-periodical&gt;&lt;pages&gt;548-551&lt;/pages&gt;&lt;volume&gt;1&lt;/volume&gt;&lt;number&gt;5&lt;/number&gt;&lt;keywords&gt;&lt;keyword&gt;glycerol&lt;/keyword&gt;&lt;keyword&gt;lactic acid&lt;/keyword&gt;&lt;keyword&gt;copper catalyst&lt;/keyword&gt;&lt;keyword&gt;hydrogenolysis&lt;/keyword&gt;&lt;keyword&gt;chemicals&lt;/keyword&gt;&lt;/keywords&gt;&lt;dates&gt;&lt;year&gt;2011&lt;/year&gt;&lt;pub-dates&gt;&lt;date&gt;May&lt;/date&gt;&lt;/pub-dates&gt;&lt;/dates&gt;&lt;isbn&gt;2155-5435&lt;/isbn&gt;&lt;accession-num&gt;ISI:000290426600015&lt;/accession-num&gt;&lt;urls&gt;&lt;related-urls&gt;&lt;url&gt;&amp;lt;Go to ISI&amp;gt;://000290426600015&lt;/url&gt;&lt;/related-urls&gt;&lt;/urls&gt;&lt;electronic-resource-num&gt;Doi 10.1021/Cs200080j&lt;/electronic-resource-num&gt;&lt;language&gt;English&lt;/language&gt;&lt;/record&gt;&lt;/Cite&gt;&lt;/EndNote&gt;</w:instrText>
            </w:r>
            <w:r w:rsidRPr="00120FD7">
              <w:rPr>
                <w:sz w:val="22"/>
              </w:rPr>
              <w:fldChar w:fldCharType="separate"/>
            </w:r>
            <w:r w:rsidR="003D72AB" w:rsidRPr="00120FD7">
              <w:rPr>
                <w:noProof/>
                <w:sz w:val="22"/>
              </w:rPr>
              <w:t xml:space="preserve">(Roy, Subramaniam </w:t>
            </w:r>
            <w:r w:rsidR="003D72AB" w:rsidRPr="00E140E8">
              <w:rPr>
                <w:i/>
                <w:noProof/>
                <w:sz w:val="22"/>
              </w:rPr>
              <w:t>et al.</w:t>
            </w:r>
            <w:r w:rsidR="003D72AB" w:rsidRPr="00120FD7">
              <w:rPr>
                <w:noProof/>
                <w:sz w:val="22"/>
              </w:rPr>
              <w:t xml:space="preserve"> 2011)</w:t>
            </w:r>
            <w:r w:rsidRPr="00120FD7">
              <w:rPr>
                <w:sz w:val="22"/>
              </w:rPr>
              <w:fldChar w:fldCharType="end"/>
            </w:r>
          </w:p>
        </w:tc>
        <w:tc>
          <w:tcPr>
            <w:tcW w:w="1530" w:type="dxa"/>
          </w:tcPr>
          <w:p w:rsidR="00993807" w:rsidRPr="00120FD7" w:rsidRDefault="00993807" w:rsidP="00993807">
            <w:pPr>
              <w:jc w:val="center"/>
              <w:rPr>
                <w:sz w:val="22"/>
              </w:rPr>
            </w:pPr>
            <w:r w:rsidRPr="00120FD7">
              <w:rPr>
                <w:sz w:val="22"/>
              </w:rPr>
              <w:t>Low corrosive</w:t>
            </w:r>
          </w:p>
          <w:p w:rsidR="003D72AB" w:rsidRPr="00120FD7" w:rsidRDefault="003D72AB" w:rsidP="00C2447C">
            <w:pPr>
              <w:jc w:val="center"/>
              <w:rPr>
                <w:sz w:val="22"/>
              </w:rPr>
            </w:pPr>
            <w:r w:rsidRPr="00120FD7">
              <w:rPr>
                <w:sz w:val="22"/>
              </w:rPr>
              <w:t>Low temperature</w:t>
            </w:r>
          </w:p>
        </w:tc>
        <w:tc>
          <w:tcPr>
            <w:tcW w:w="1800" w:type="dxa"/>
          </w:tcPr>
          <w:p w:rsidR="003D72AB" w:rsidRPr="00120FD7" w:rsidRDefault="003D72AB" w:rsidP="00C2447C">
            <w:pPr>
              <w:jc w:val="center"/>
              <w:rPr>
                <w:sz w:val="22"/>
              </w:rPr>
            </w:pPr>
            <w:r w:rsidRPr="00120FD7">
              <w:rPr>
                <w:sz w:val="22"/>
              </w:rPr>
              <w:t>Low productivity</w:t>
            </w:r>
          </w:p>
        </w:tc>
      </w:tr>
      <w:tr w:rsidR="00E0269A" w:rsidRPr="00120FD7" w:rsidTr="00E0269A">
        <w:trPr>
          <w:trHeight w:val="505"/>
          <w:jc w:val="center"/>
        </w:trPr>
        <w:tc>
          <w:tcPr>
            <w:tcW w:w="1650" w:type="dxa"/>
          </w:tcPr>
          <w:p w:rsidR="003D72AB" w:rsidRPr="00120FD7" w:rsidRDefault="003D72AB" w:rsidP="00C2447C">
            <w:pPr>
              <w:jc w:val="center"/>
              <w:rPr>
                <w:sz w:val="22"/>
              </w:rPr>
            </w:pPr>
            <w:r w:rsidRPr="00120FD7">
              <w:rPr>
                <w:sz w:val="22"/>
              </w:rPr>
              <w:t>3M crude glycerol</w:t>
            </w:r>
          </w:p>
        </w:tc>
        <w:tc>
          <w:tcPr>
            <w:tcW w:w="1800" w:type="dxa"/>
          </w:tcPr>
          <w:p w:rsidR="003D72AB" w:rsidRPr="00120FD7" w:rsidRDefault="003D72AB" w:rsidP="00C2447C">
            <w:pPr>
              <w:jc w:val="center"/>
              <w:rPr>
                <w:sz w:val="22"/>
              </w:rPr>
            </w:pPr>
            <w:r w:rsidRPr="00120FD7">
              <w:rPr>
                <w:sz w:val="22"/>
              </w:rPr>
              <w:t>1.5M Na</w:t>
            </w:r>
            <w:r w:rsidRPr="00120FD7">
              <w:rPr>
                <w:sz w:val="22"/>
                <w:vertAlign w:val="subscript"/>
              </w:rPr>
              <w:t>2</w:t>
            </w:r>
            <w:r w:rsidRPr="00120FD7">
              <w:rPr>
                <w:sz w:val="22"/>
              </w:rPr>
              <w:t>SiO</w:t>
            </w:r>
            <w:r w:rsidRPr="00120FD7">
              <w:rPr>
                <w:sz w:val="22"/>
                <w:vertAlign w:val="subscript"/>
              </w:rPr>
              <w:t>3</w:t>
            </w:r>
          </w:p>
        </w:tc>
        <w:tc>
          <w:tcPr>
            <w:tcW w:w="900" w:type="dxa"/>
          </w:tcPr>
          <w:p w:rsidR="003D72AB" w:rsidRPr="00120FD7" w:rsidRDefault="003D72AB" w:rsidP="00C2447C">
            <w:pPr>
              <w:jc w:val="center"/>
              <w:rPr>
                <w:sz w:val="22"/>
              </w:rPr>
            </w:pPr>
            <w:r w:rsidRPr="00120FD7">
              <w:rPr>
                <w:sz w:val="22"/>
              </w:rPr>
              <w:t>90</w:t>
            </w:r>
          </w:p>
        </w:tc>
        <w:tc>
          <w:tcPr>
            <w:tcW w:w="720" w:type="dxa"/>
          </w:tcPr>
          <w:p w:rsidR="003D72AB" w:rsidRPr="00120FD7" w:rsidRDefault="003D72AB" w:rsidP="00C2447C">
            <w:pPr>
              <w:jc w:val="center"/>
              <w:rPr>
                <w:sz w:val="22"/>
              </w:rPr>
            </w:pPr>
            <w:r w:rsidRPr="00120FD7">
              <w:rPr>
                <w:sz w:val="22"/>
              </w:rPr>
              <w:t>300</w:t>
            </w:r>
          </w:p>
        </w:tc>
        <w:tc>
          <w:tcPr>
            <w:tcW w:w="990" w:type="dxa"/>
          </w:tcPr>
          <w:p w:rsidR="003D72AB" w:rsidRPr="00120FD7" w:rsidRDefault="003D72AB" w:rsidP="00C2447C">
            <w:pPr>
              <w:jc w:val="center"/>
              <w:rPr>
                <w:sz w:val="22"/>
              </w:rPr>
            </w:pPr>
            <w:r w:rsidRPr="00120FD7">
              <w:rPr>
                <w:sz w:val="22"/>
              </w:rPr>
              <w:t>80.5</w:t>
            </w:r>
          </w:p>
        </w:tc>
        <w:tc>
          <w:tcPr>
            <w:tcW w:w="990" w:type="dxa"/>
          </w:tcPr>
          <w:p w:rsidR="003D72AB" w:rsidRPr="00120FD7" w:rsidRDefault="003D72AB" w:rsidP="00C2447C">
            <w:pPr>
              <w:jc w:val="center"/>
              <w:rPr>
                <w:sz w:val="22"/>
              </w:rPr>
            </w:pPr>
            <w:r w:rsidRPr="00120FD7">
              <w:rPr>
                <w:sz w:val="22"/>
              </w:rPr>
              <w:t>100</w:t>
            </w:r>
          </w:p>
        </w:tc>
        <w:tc>
          <w:tcPr>
            <w:tcW w:w="1260" w:type="dxa"/>
          </w:tcPr>
          <w:p w:rsidR="003D72AB" w:rsidRPr="00120FD7" w:rsidRDefault="003D72AB" w:rsidP="00C2447C">
            <w:pPr>
              <w:jc w:val="center"/>
              <w:rPr>
                <w:sz w:val="22"/>
              </w:rPr>
            </w:pPr>
            <w:r w:rsidRPr="00120FD7">
              <w:rPr>
                <w:sz w:val="22"/>
              </w:rPr>
              <w:t>2.415</w:t>
            </w:r>
          </w:p>
        </w:tc>
        <w:tc>
          <w:tcPr>
            <w:tcW w:w="2250" w:type="dxa"/>
          </w:tcPr>
          <w:p w:rsidR="003D72AB" w:rsidRPr="00120FD7" w:rsidRDefault="00AE55DA" w:rsidP="00C2447C">
            <w:pPr>
              <w:jc w:val="center"/>
              <w:rPr>
                <w:sz w:val="22"/>
              </w:rPr>
            </w:pPr>
            <w:r w:rsidRPr="00120FD7">
              <w:rPr>
                <w:sz w:val="22"/>
              </w:rPr>
              <w:fldChar w:fldCharType="begin"/>
            </w:r>
            <w:r w:rsidR="00D52657">
              <w:rPr>
                <w:sz w:val="22"/>
              </w:rPr>
              <w:instrText xml:space="preserve"> ADDIN EN.CITE &lt;EndNote&gt;&lt;Cite&gt;&lt;Author&gt;Long&lt;/Author&gt;&lt;Year&gt;2011&lt;/Year&gt;&lt;RecNum&gt;590&lt;/RecNum&gt;&lt;record&gt;&lt;rec-number&gt;590&lt;/rec-number&gt;&lt;foreign-keys&gt;&lt;key app="EN" db-id="dzwtr9rs7s9rzoeaw0ev9vw209099stvp0tt"&gt;590&lt;/key&gt;&lt;/foreign-keys&gt;&lt;ref-type name="Journal Article"&gt;17&lt;/ref-type&gt;&lt;contributors&gt;&lt;authors&gt;&lt;author&gt;Long, Y. D.&lt;/author&gt;&lt;author&gt;Guo, F.&lt;/author&gt;&lt;author&gt;Fang, Z.&lt;/author&gt;&lt;author&gt;Tian, X. F.&lt;/author&gt;&lt;author&gt;Jiang, L. Q.&lt;/author&gt;&lt;author&gt;Zhang, F.&lt;/author&gt;&lt;/authors&gt;&lt;/contributors&gt;&lt;titles&gt;&lt;title&gt;Production of biodiesel and lactic acid from rapeseed oil using sodium silicate as catalyst&lt;/title&gt;&lt;secondary-title&gt;Bioresour.Technol.&lt;/secondary-title&gt;&lt;/titles&gt;&lt;periodical&gt;&lt;full-title&gt;Bioresour.Technol.&lt;/full-title&gt;&lt;/periodical&gt;&lt;volume&gt;102&lt;/volume&gt;&lt;number&gt;13&lt;/number&gt;&lt;dates&gt;&lt;year&gt;2011&lt;/year&gt;&lt;/dates&gt;&lt;urls&gt;&lt;/urls&gt;&lt;/record&gt;&lt;/Cite&gt;&lt;/EndNote&gt;</w:instrText>
            </w:r>
            <w:r w:rsidRPr="00120FD7">
              <w:rPr>
                <w:sz w:val="22"/>
              </w:rPr>
              <w:fldChar w:fldCharType="separate"/>
            </w:r>
            <w:r w:rsidR="003D72AB" w:rsidRPr="00120FD7">
              <w:rPr>
                <w:noProof/>
                <w:sz w:val="22"/>
              </w:rPr>
              <w:t xml:space="preserve">(Long, Guo </w:t>
            </w:r>
            <w:r w:rsidR="003D72AB" w:rsidRPr="00E140E8">
              <w:rPr>
                <w:i/>
                <w:noProof/>
                <w:sz w:val="22"/>
              </w:rPr>
              <w:t>et al.</w:t>
            </w:r>
            <w:r w:rsidR="003D72AB" w:rsidRPr="00120FD7">
              <w:rPr>
                <w:noProof/>
                <w:sz w:val="22"/>
              </w:rPr>
              <w:t xml:space="preserve"> 2011)</w:t>
            </w:r>
            <w:r w:rsidRPr="00120FD7">
              <w:rPr>
                <w:sz w:val="22"/>
              </w:rPr>
              <w:fldChar w:fldCharType="end"/>
            </w:r>
          </w:p>
        </w:tc>
        <w:tc>
          <w:tcPr>
            <w:tcW w:w="1530" w:type="dxa"/>
          </w:tcPr>
          <w:p w:rsidR="003D72AB" w:rsidRPr="00120FD7" w:rsidRDefault="003D72AB" w:rsidP="00C2447C">
            <w:pPr>
              <w:jc w:val="center"/>
              <w:rPr>
                <w:sz w:val="22"/>
              </w:rPr>
            </w:pPr>
            <w:r w:rsidRPr="00120FD7">
              <w:rPr>
                <w:sz w:val="22"/>
              </w:rPr>
              <w:t>High productivity</w:t>
            </w:r>
          </w:p>
        </w:tc>
        <w:tc>
          <w:tcPr>
            <w:tcW w:w="1800" w:type="dxa"/>
          </w:tcPr>
          <w:p w:rsidR="003D72AB" w:rsidRPr="00120FD7" w:rsidRDefault="003D72AB" w:rsidP="00C2447C">
            <w:pPr>
              <w:jc w:val="center"/>
              <w:rPr>
                <w:sz w:val="22"/>
              </w:rPr>
            </w:pPr>
            <w:r w:rsidRPr="00120FD7">
              <w:rPr>
                <w:sz w:val="22"/>
              </w:rPr>
              <w:t>High corrosive</w:t>
            </w:r>
          </w:p>
        </w:tc>
      </w:tr>
    </w:tbl>
    <w:p w:rsidR="003D72AB" w:rsidRDefault="003D72AB" w:rsidP="003D72AB">
      <w:pPr>
        <w:autoSpaceDE w:val="0"/>
        <w:autoSpaceDN w:val="0"/>
        <w:adjustRightInd w:val="0"/>
        <w:spacing w:line="480" w:lineRule="auto"/>
        <w:sectPr w:rsidR="003D72AB" w:rsidSect="00C2447C">
          <w:pgSz w:w="15840" w:h="12240" w:orient="landscape"/>
          <w:pgMar w:top="990" w:right="1440" w:bottom="900" w:left="1440" w:header="720" w:footer="720" w:gutter="0"/>
          <w:cols w:space="720"/>
          <w:docGrid w:linePitch="360"/>
        </w:sectPr>
      </w:pPr>
      <w:r>
        <w:t>a- temperature,    b-lactic acid yield,  c-conversion of raw material,  d-productivity of lactic acid, e-conversion of glycerol</w:t>
      </w:r>
    </w:p>
    <w:p w:rsidR="003D72AB" w:rsidRPr="00F939A0" w:rsidRDefault="003D72AB" w:rsidP="003D72AB">
      <w:pPr>
        <w:pStyle w:val="Heading2"/>
        <w:tabs>
          <w:tab w:val="left" w:pos="360"/>
        </w:tabs>
        <w:spacing w:line="480" w:lineRule="auto"/>
        <w:ind w:left="540" w:hanging="540"/>
        <w:jc w:val="left"/>
        <w:rPr>
          <w:rFonts w:eastAsiaTheme="minorEastAsia"/>
          <w:iCs w:val="0"/>
        </w:rPr>
      </w:pPr>
      <w:bookmarkStart w:id="58" w:name="_Toc298112611"/>
      <w:bookmarkStart w:id="59" w:name="_Toc299546960"/>
      <w:r w:rsidRPr="00F939A0">
        <w:rPr>
          <w:rFonts w:eastAsiaTheme="minorEastAsia"/>
        </w:rPr>
        <w:lastRenderedPageBreak/>
        <w:t xml:space="preserve">2.3 </w:t>
      </w:r>
      <w:r>
        <w:rPr>
          <w:rFonts w:eastAsiaTheme="minorEastAsia"/>
        </w:rPr>
        <w:t xml:space="preserve">Feasibility of fed-batch process </w:t>
      </w:r>
      <w:r w:rsidRPr="00F939A0">
        <w:rPr>
          <w:rFonts w:eastAsiaTheme="minorEastAsia"/>
        </w:rPr>
        <w:t>with homogeneous catalyst</w:t>
      </w:r>
      <w:bookmarkEnd w:id="58"/>
      <w:bookmarkEnd w:id="59"/>
    </w:p>
    <w:p w:rsidR="003D72AB" w:rsidRPr="004802A7" w:rsidRDefault="003D72AB" w:rsidP="003D72AB">
      <w:pPr>
        <w:spacing w:line="480" w:lineRule="auto"/>
        <w:ind w:firstLine="720"/>
      </w:pPr>
      <w:r w:rsidRPr="004802A7">
        <w:t xml:space="preserve">The </w:t>
      </w:r>
      <w:r>
        <w:t>concept</w:t>
      </w:r>
      <w:r w:rsidRPr="004802A7">
        <w:t xml:space="preserve"> of</w:t>
      </w:r>
      <w:r>
        <w:t xml:space="preserve"> a</w:t>
      </w:r>
      <w:r w:rsidRPr="004802A7">
        <w:t xml:space="preserve"> fed-batch reactor comes from the fermentation industry, in which the growth-limiting nutrient is fed continuously during fermentation </w:t>
      </w:r>
      <w:r w:rsidR="00AE55DA" w:rsidRPr="004802A7">
        <w:fldChar w:fldCharType="begin"/>
      </w:r>
      <w:r w:rsidR="00D52657">
        <w:instrText xml:space="preserve"> ADDIN EN.CITE &lt;EndNote&gt;&lt;Cite&gt;&lt;Author&gt;Wlaschin&lt;/Author&gt;&lt;Year&gt;2006&lt;/Year&gt;&lt;RecNum&gt;495&lt;/RecNum&gt;&lt;record&gt;&lt;rec-number&gt;495&lt;/rec-number&gt;&lt;foreign-keys&gt;&lt;key app="EN" db-id="dzwtr9rs7s9rzoeaw0ev9vw209099stvp0tt"&gt;495&lt;/key&gt;&lt;/foreign-keys&gt;&lt;ref-type name="Journal Article"&gt;17&lt;/ref-type&gt;&lt;contributors&gt;&lt;authors&gt;&lt;author&gt;Wlaschin, K. F.&lt;/author&gt;&lt;author&gt;Hu, W. S.&lt;/author&gt;&lt;/authors&gt;&lt;/contributors&gt;&lt;auth-address&gt;Hu, Ws&amp;#xD;Univ Minnesota, Dept Chem Engn &amp;amp; Mat Sci, 421 Washington Ave SE, Minneapolis, MN 55455 USA&amp;#xD;Univ Minnesota, Dept Chem Engn &amp;amp; Mat Sci, 421 Washington Ave SE, Minneapolis, MN 55455 USA&amp;#xD;Univ Minnesota, Dept Chem Engn &amp;amp; Mat Sci, Minneapolis, MN 55455 USA&lt;/auth-address&gt;&lt;titles&gt;&lt;title&gt;Fedbatch culture and dynamic nutrient feeding&lt;/title&gt;&lt;secondary-title&gt;Cell Culture Engineering&lt;/secondary-title&gt;&lt;alt-title&gt;Adv Biochem Eng Biot&lt;/alt-title&gt;&lt;/titles&gt;&lt;periodical&gt;&lt;full-title&gt;Cell Culture Engineering&lt;/full-title&gt;&lt;abbr-1&gt;Adv Biochem Eng Biot&lt;/abbr-1&gt;&lt;/periodical&gt;&lt;alt-periodical&gt;&lt;full-title&gt;Cell Culture Engineering&lt;/full-title&gt;&lt;abbr-1&gt;Adv Biochem Eng Biot&lt;/abbr-1&gt;&lt;/alt-periodical&gt;&lt;pages&gt;43-74&lt;/pages&gt;&lt;volume&gt;101&lt;/volume&gt;&lt;keywords&gt;&lt;keyword&gt;cell culture&lt;/keyword&gt;&lt;keyword&gt;process optimization&lt;/keyword&gt;&lt;keyword&gt;process control&lt;/keyword&gt;&lt;keyword&gt;metabolism.&lt;/keyword&gt;&lt;keyword&gt;cell engineering&lt;/keyword&gt;&lt;keyword&gt;hamster ovary cells&lt;/keyword&gt;&lt;keyword&gt;fed-batch cultures&lt;/keyword&gt;&lt;keyword&gt;monoclonal-antibody production&lt;/keyword&gt;&lt;keyword&gt;human diploid fibroblasts&lt;/keyword&gt;&lt;keyword&gt;mammalian-cells&lt;/keyword&gt;&lt;keyword&gt;cho-cells&lt;/keyword&gt;&lt;keyword&gt;hybridoma cells&lt;/keyword&gt;&lt;keyword&gt;pyruvate-carboxylase&lt;/keyword&gt;&lt;keyword&gt;cellular-metabolism&lt;/keyword&gt;&lt;keyword&gt;glutamine-synthetase&lt;/keyword&gt;&lt;/keywords&gt;&lt;dates&gt;&lt;year&gt;2006&lt;/year&gt;&lt;/dates&gt;&lt;isbn&gt;0724-6145&lt;/isbn&gt;&lt;accession-num&gt;ISI:000240984500002&lt;/accession-num&gt;&lt;urls&gt;&lt;related-urls&gt;&lt;url&gt;&amp;lt;Go to ISI&amp;gt;://000240984500002&lt;/url&gt;&lt;/related-urls&gt;&lt;/urls&gt;&lt;electronic-resource-num&gt;Doi 10.1007/10_015&lt;/electronic-resource-num&gt;&lt;language&gt;English&lt;/language&gt;&lt;/record&gt;&lt;/Cite&gt;&lt;/EndNote&gt;</w:instrText>
      </w:r>
      <w:r w:rsidR="00AE55DA" w:rsidRPr="004802A7">
        <w:fldChar w:fldCharType="separate"/>
      </w:r>
      <w:r>
        <w:rPr>
          <w:noProof/>
        </w:rPr>
        <w:t>(Wlaschin and Hu 2006)</w:t>
      </w:r>
      <w:r w:rsidR="00AE55DA" w:rsidRPr="004802A7">
        <w:fldChar w:fldCharType="end"/>
      </w:r>
      <w:r w:rsidRPr="004802A7">
        <w:t>. In this way</w:t>
      </w:r>
      <w:r>
        <w:t>,</w:t>
      </w:r>
      <w:r w:rsidRPr="004802A7">
        <w:t xml:space="preserve"> cells</w:t>
      </w:r>
      <w:r>
        <w:t xml:space="preserve"> or the products can accumulate</w:t>
      </w:r>
      <w:r w:rsidRPr="004802A7">
        <w:t xml:space="preserve"> to a higher concentration. The first time </w:t>
      </w:r>
      <w:r>
        <w:t>a</w:t>
      </w:r>
      <w:r w:rsidRPr="004802A7">
        <w:t xml:space="preserve"> fed-batch reactor </w:t>
      </w:r>
      <w:r>
        <w:t xml:space="preserve">was </w:t>
      </w:r>
      <w:r w:rsidRPr="004802A7">
        <w:t xml:space="preserve">applied in </w:t>
      </w:r>
      <w:r>
        <w:t xml:space="preserve">an </w:t>
      </w:r>
      <w:r w:rsidRPr="004802A7">
        <w:t xml:space="preserve">industrial process was in </w:t>
      </w:r>
      <w:r>
        <w:t xml:space="preserve">the </w:t>
      </w:r>
      <w:r w:rsidRPr="004802A7">
        <w:t xml:space="preserve">1910s, when it was used for baker’s yeast production </w:t>
      </w:r>
      <w:r w:rsidR="00AE55DA" w:rsidRPr="004802A7">
        <w:fldChar w:fldCharType="begin"/>
      </w:r>
      <w:r w:rsidR="00D52657">
        <w:instrText xml:space="preserve"> ADDIN EN.CITE &lt;EndNote&gt;&lt;Cite&gt;&lt;Author&gt;Grady&lt;/Author&gt;&lt;Year&gt;1985&lt;/Year&gt;&lt;RecNum&gt;498&lt;/RecNum&gt;&lt;record&gt;&lt;rec-number&gt;498&lt;/rec-number&gt;&lt;foreign-keys&gt;&lt;key app="EN" db-id="dzwtr9rs7s9rzoeaw0ev9vw209099stvp0tt"&gt;498&lt;/key&gt;&lt;/foreign-keys&gt;&lt;ref-type name="Journal Article"&gt;17&lt;/ref-type&gt;&lt;contributors&gt;&lt;authors&gt;&lt;author&gt;Grady, C. P. L.&lt;/author&gt;&lt;/authors&gt;&lt;/contributors&gt;&lt;auth-address&gt;Grady, Cpl&amp;#xD;Clemson Univ,Rhodes Res Ctr,Dept Environm Syst Engn,Clemson,Sc 29631&amp;#xD;Clemson Univ,Rhodes Res Ctr,Dept Environm Syst Engn,Clemson,Sc 29631&lt;/auth-address&gt;&lt;titles&gt;&lt;title&gt;Biodegradation - Its Measurement and Microbiological Basis&lt;/title&gt;&lt;secondary-title&gt;Biotechnology and Bioengineering&lt;/secondary-title&gt;&lt;alt-title&gt;Biotechnol Bioeng&lt;/alt-title&gt;&lt;/titles&gt;&lt;periodical&gt;&lt;full-title&gt;Biotechnology and Bioengineering&lt;/full-title&gt;&lt;abbr-1&gt;Biotechnol Bioeng&lt;/abbr-1&gt;&lt;/periodical&gt;&lt;alt-periodical&gt;&lt;full-title&gt;Biotechnology and Bioengineering&lt;/full-title&gt;&lt;abbr-1&gt;Biotechnol Bioeng&lt;/abbr-1&gt;&lt;/alt-periodical&gt;&lt;pages&gt;660-674&lt;/pages&gt;&lt;volume&gt;27&lt;/volume&gt;&lt;number&gt;5&lt;/number&gt;&lt;dates&gt;&lt;year&gt;1985&lt;/year&gt;&lt;/dates&gt;&lt;isbn&gt;0006-3592&lt;/isbn&gt;&lt;accession-num&gt;ISI:A1985AGB7400015&lt;/accession-num&gt;&lt;urls&gt;&lt;related-urls&gt;&lt;url&gt;&amp;lt;Go to ISI&amp;gt;://A1985AGB7400015&lt;/url&gt;&lt;/related-urls&gt;&lt;/urls&gt;&lt;language&gt;English&lt;/language&gt;&lt;/record&gt;&lt;/Cite&gt;&lt;/EndNote&gt;</w:instrText>
      </w:r>
      <w:r w:rsidR="00AE55DA" w:rsidRPr="004802A7">
        <w:fldChar w:fldCharType="separate"/>
      </w:r>
      <w:r>
        <w:rPr>
          <w:noProof/>
        </w:rPr>
        <w:t>(Grady 1985)</w:t>
      </w:r>
      <w:r w:rsidR="00AE55DA" w:rsidRPr="004802A7">
        <w:fldChar w:fldCharType="end"/>
      </w:r>
      <w:r w:rsidRPr="004802A7">
        <w:t xml:space="preserve">. There are many advantages when utilizing fed-batch system instead of batch reactor in fermentation process. In a fed-batch reactor, the limiting substrate can be supplied during the process. In this way, the microorganism can grows for a longer time at a relatively high growth rate, and </w:t>
      </w:r>
      <w:r>
        <w:t xml:space="preserve">overcome </w:t>
      </w:r>
      <w:r w:rsidRPr="004802A7">
        <w:t xml:space="preserve">the inhibition effects </w:t>
      </w:r>
      <w:r w:rsidR="00AE55DA" w:rsidRPr="004802A7">
        <w:fldChar w:fldCharType="begin"/>
      </w:r>
      <w:r w:rsidR="00D52657">
        <w:instrText xml:space="preserve"> ADDIN EN.CITE &lt;EndNote&gt;&lt;Cite&gt;&lt;Author&gt;Liden&lt;/Author&gt;&lt;Year&gt;2002&lt;/Year&gt;&lt;RecNum&gt;506&lt;/RecNum&gt;&lt;record&gt;&lt;rec-number&gt;506&lt;/rec-number&gt;&lt;foreign-keys&gt;&lt;key app="EN" db-id="dzwtr9rs7s9rzoeaw0ev9vw209099stvp0tt"&gt;506&lt;/key&gt;&lt;/foreign-keys&gt;&lt;ref-type name="Journal Article"&gt;17&lt;/ref-type&gt;&lt;contributors&gt;&lt;authors&gt;&lt;author&gt;Liden, G.&lt;/author&gt;&lt;/authors&gt;&lt;/contributors&gt;&lt;auth-address&gt;Liden, G&amp;#xD;Lund Univ, POB 124, S-22100 Lund, Sweden&amp;#xD;Lund Univ, POB 124, S-22100 Lund, Sweden&amp;#xD;Lund Univ, S-22100 Lund, Sweden&lt;/auth-address&gt;&lt;titles&gt;&lt;title&gt;Understanding the bioreactor&lt;/title&gt;&lt;secondary-title&gt;Bioprocess and Biosystems Engineering&lt;/secondary-title&gt;&lt;alt-title&gt;Bioproc Biosyst Eng&lt;/alt-title&gt;&lt;/titles&gt;&lt;periodical&gt;&lt;full-title&gt;Bioprocess and Biosystems Engineering&lt;/full-title&gt;&lt;abbr-1&gt;Bioproc Biosyst Eng&lt;/abbr-1&gt;&lt;/periodical&gt;&lt;alt-periodical&gt;&lt;full-title&gt;Bioprocess and Biosystems Engineering&lt;/full-title&gt;&lt;abbr-1&gt;Bioproc Biosyst Eng&lt;/abbr-1&gt;&lt;/alt-periodical&gt;&lt;pages&gt;273-279&lt;/pages&gt;&lt;volume&gt;24&lt;/volume&gt;&lt;number&gt;5&lt;/number&gt;&lt;keywords&gt;&lt;keyword&gt;bioreactor analysis&lt;/keyword&gt;&lt;keyword&gt;fed-batch control&lt;/keyword&gt;&lt;keyword&gt;gradients&lt;/keyword&gt;&lt;keyword&gt;escherichia-coli cultures&lt;/keyword&gt;&lt;keyword&gt;fed-batch fermentation&lt;/keyword&gt;&lt;keyword&gt;recombinant protein expression&lt;/keyword&gt;&lt;keyword&gt;baker yeast production&lt;/keyword&gt;&lt;keyword&gt;saccharomyces-cerevisiae&lt;/keyword&gt;&lt;keyword&gt;experimental simulation&lt;/keyword&gt;&lt;keyword&gt;acetate accumulation&lt;/keyword&gt;&lt;keyword&gt;production-scale&lt;/keyword&gt;&lt;keyword&gt;oxygen profiles&lt;/keyword&gt;&lt;keyword&gt;growth&lt;/keyword&gt;&lt;/keywords&gt;&lt;dates&gt;&lt;year&gt;2002&lt;/year&gt;&lt;pub-dates&gt;&lt;date&gt;Jan&lt;/date&gt;&lt;/pub-dates&gt;&lt;/dates&gt;&lt;isbn&gt;1615-7591&lt;/isbn&gt;&lt;accession-num&gt;ISI:000173905900003&lt;/accession-num&gt;&lt;urls&gt;&lt;related-urls&gt;&lt;url&gt;&amp;lt;Go to ISI&amp;gt;://000173905900003&lt;/url&gt;&lt;/related-urls&gt;&lt;/urls&gt;&lt;electronic-resource-num&gt;DOI 10.1007/s004490100263&lt;/electronic-resource-num&gt;&lt;language&gt;English&lt;/language&gt;&lt;/record&gt;&lt;/Cite&gt;&lt;/EndNote&gt;</w:instrText>
      </w:r>
      <w:r w:rsidR="00AE55DA" w:rsidRPr="004802A7">
        <w:fldChar w:fldCharType="separate"/>
      </w:r>
      <w:r>
        <w:rPr>
          <w:noProof/>
        </w:rPr>
        <w:t>(Liden 2002)</w:t>
      </w:r>
      <w:r w:rsidR="00AE55DA" w:rsidRPr="004802A7">
        <w:fldChar w:fldCharType="end"/>
      </w:r>
      <w:r w:rsidRPr="004802A7">
        <w:t xml:space="preserve">. </w:t>
      </w:r>
      <w:r>
        <w:t>M</w:t>
      </w:r>
      <w:r w:rsidRPr="004802A7">
        <w:t xml:space="preserve">ajor advantage of fed-batch reactor comparing with batch reactor is the lower production cost due to high productivity. The best condition for </w:t>
      </w:r>
      <w:r>
        <w:t>a</w:t>
      </w:r>
      <w:r w:rsidRPr="004802A7">
        <w:t xml:space="preserve"> fed-batch reactor is maintaining a</w:t>
      </w:r>
      <w:r>
        <w:t>n</w:t>
      </w:r>
      <w:r w:rsidRPr="004802A7">
        <w:t xml:space="preserve"> optimum environment in which microorganism can have a maximum growth rate </w:t>
      </w:r>
      <w:r w:rsidR="00AE55DA" w:rsidRPr="004802A7">
        <w:fldChar w:fldCharType="begin"/>
      </w:r>
      <w:r w:rsidR="00D52657">
        <w:instrText xml:space="preserve"> ADDIN EN.CITE &lt;EndNote&gt;&lt;Cite&gt;&lt;Author&gt;Riesenberg&lt;/Author&gt;&lt;Year&gt;1999&lt;/Year&gt;&lt;RecNum&gt;508&lt;/RecNum&gt;&lt;record&gt;&lt;rec-number&gt;508&lt;/rec-number&gt;&lt;foreign-keys&gt;&lt;key app="EN" db-id="dzwtr9rs7s9rzoeaw0ev9vw209099stvp0tt"&gt;508&lt;/key&gt;&lt;/foreign-keys&gt;&lt;ref-type name="Journal Article"&gt;17&lt;/ref-type&gt;&lt;contributors&gt;&lt;authors&gt;&lt;author&gt;Riesenberg, D.&lt;/author&gt;&lt;author&gt;Guthke, R.&lt;/author&gt;&lt;/authors&gt;&lt;/contributors&gt;&lt;auth-address&gt;Riesenberg, D&amp;#xD;Hans Knoll Inst Nat Prod Res, Beutenbergstr 11, D-07745 Jena, Germany&amp;#xD;Hans Knoll Inst Nat Prod Res, Beutenbergstr 11, D-07745 Jena, Germany&amp;#xD;Hans Knoll Inst Nat Prod Res, D-07745 Jena, Germany&lt;/auth-address&gt;&lt;titles&gt;&lt;title&gt;High-cell-density cultivation of microorganisms&lt;/title&gt;&lt;secondary-title&gt;Applied Microbiology and Biotechnology&lt;/secondary-title&gt;&lt;alt-title&gt;Appl Microbiol Biot&lt;/alt-title&gt;&lt;/titles&gt;&lt;periodical&gt;&lt;full-title&gt;Applied Microbiology and Biotechnology&lt;/full-title&gt;&lt;abbr-1&gt;Appl Microbiol Biot&lt;/abbr-1&gt;&lt;/periodical&gt;&lt;alt-periodical&gt;&lt;full-title&gt;Applied Microbiology and Biotechnology&lt;/full-title&gt;&lt;abbr-1&gt;Appl Microbiol Biot&lt;/abbr-1&gt;&lt;/alt-periodical&gt;&lt;pages&gt;422-430&lt;/pages&gt;&lt;volume&gt;51&lt;/volume&gt;&lt;number&gt;4&lt;/number&gt;&lt;keywords&gt;&lt;keyword&gt;recombinant escherichia-coli&lt;/keyword&gt;&lt;keyword&gt;ceramic membrane reactor&lt;/keyword&gt;&lt;keyword&gt;flow-injection analysis&lt;/keyword&gt;&lt;keyword&gt;fed-batch cultures&lt;/keyword&gt;&lt;keyword&gt;neural-network&lt;/keyword&gt;&lt;keyword&gt;substrate oscillations&lt;/keyword&gt;&lt;keyword&gt;microbial fermentation&lt;/keyword&gt;&lt;keyword&gt;pattern-recognition&lt;/keyword&gt;&lt;keyword&gt;retention culture&lt;/keyword&gt;&lt;keyword&gt;mass-production&lt;/keyword&gt;&lt;/keywords&gt;&lt;dates&gt;&lt;year&gt;1999&lt;/year&gt;&lt;pub-dates&gt;&lt;date&gt;Apr&lt;/date&gt;&lt;/pub-dates&gt;&lt;/dates&gt;&lt;isbn&gt;0175-7598&lt;/isbn&gt;&lt;accession-num&gt;ISI:000080179400002&lt;/accession-num&gt;&lt;urls&gt;&lt;related-urls&gt;&lt;url&gt;&amp;lt;Go to ISI&amp;gt;://000080179400002&lt;/url&gt;&lt;/related-urls&gt;&lt;/urls&gt;&lt;language&gt;English&lt;/language&gt;&lt;/record&gt;&lt;/Cite&gt;&lt;/EndNote&gt;</w:instrText>
      </w:r>
      <w:r w:rsidR="00AE55DA" w:rsidRPr="004802A7">
        <w:fldChar w:fldCharType="separate"/>
      </w:r>
      <w:r>
        <w:rPr>
          <w:noProof/>
        </w:rPr>
        <w:t>(Riesenberg and Guthke 1999)</w:t>
      </w:r>
      <w:r w:rsidR="00AE55DA" w:rsidRPr="004802A7">
        <w:fldChar w:fldCharType="end"/>
      </w:r>
      <w:r w:rsidRPr="004802A7">
        <w:t xml:space="preserve">. There are two types of strategies for the optimization of fed-batch reactor condition. One is using empirical or semi-empirical models based on the growth rate or production formation rate curve, like Monod kinetic equation </w:t>
      </w:r>
      <w:r w:rsidR="00AE55DA" w:rsidRPr="004802A7">
        <w:fldChar w:fldCharType="begin"/>
      </w:r>
      <w:r w:rsidR="00D52657">
        <w:instrText xml:space="preserve"> ADDIN EN.CITE &lt;EndNote&gt;&lt;Cite&gt;&lt;Author&gt;Immer&lt;/Author&gt;&lt;Year&gt;2010&lt;/Year&gt;&lt;RecNum&gt;530&lt;/RecNum&gt;&lt;record&gt;&lt;rec-number&gt;530&lt;/rec-number&gt;&lt;foreign-keys&gt;&lt;key app="EN" db-id="dzwtr9rs7s9rzoeaw0ev9vw209099stvp0tt"&gt;530&lt;/key&gt;&lt;/foreign-keys&gt;&lt;ref-type name="Journal Article"&gt;17&lt;/ref-type&gt;&lt;contributors&gt;&lt;authors&gt;&lt;author&gt;Immer, Jeremy G.&lt;/author&gt;&lt;author&gt;H. Henry Lamb&lt;/author&gt;&lt;/authors&gt;&lt;/contributors&gt;&lt;titles&gt;&lt;title&gt;Fed-Batch Catalytic Deoxygenation of Free Fatty Acids&lt;/title&gt;&lt;secondary-title&gt;Energy &amp;amp; Fuels&lt;/secondary-title&gt;&lt;/titles&gt;&lt;periodical&gt;&lt;full-title&gt;Energy &amp;amp; Fuels&lt;/full-title&gt;&lt;abbr-1&gt;Energ Fuel&lt;/abbr-1&gt;&lt;/periodical&gt;&lt;pages&gt;5291-5299&lt;/pages&gt;&lt;volume&gt;24&lt;/volume&gt;&lt;dates&gt;&lt;year&gt;2010&lt;/year&gt;&lt;/dates&gt;&lt;urls&gt;&lt;/urls&gt;&lt;/record&gt;&lt;/Cite&gt;&lt;/EndNote&gt;</w:instrText>
      </w:r>
      <w:r w:rsidR="00AE55DA" w:rsidRPr="004802A7">
        <w:fldChar w:fldCharType="separate"/>
      </w:r>
      <w:r>
        <w:rPr>
          <w:noProof/>
        </w:rPr>
        <w:t>(Immer and Lamb 2010)</w:t>
      </w:r>
      <w:r w:rsidR="00AE55DA" w:rsidRPr="004802A7">
        <w:fldChar w:fldCharType="end"/>
      </w:r>
      <w:r w:rsidRPr="004802A7">
        <w:t xml:space="preserve">. The other strategy is based on physiological properties </w:t>
      </w:r>
      <w:r w:rsidR="00AE55DA" w:rsidRPr="004802A7">
        <w:fldChar w:fldCharType="begin"/>
      </w:r>
      <w:r w:rsidR="00D52657">
        <w:instrText xml:space="preserve"> ADDIN EN.CITE &lt;EndNote&gt;&lt;Cite&gt;&lt;Author&gt;Knobe&lt;/Author&gt;&lt;Year&gt;1993&lt;/Year&gt;&lt;RecNum&gt;531&lt;/RecNum&gt;&lt;record&gt;&lt;rec-number&gt;531&lt;/rec-number&gt;&lt;foreign-keys&gt;&lt;key app="EN" db-id="dzwtr9rs7s9rzoeaw0ev9vw209099stvp0tt"&gt;531&lt;/key&gt;&lt;/foreign-keys&gt;&lt;ref-type name="Journal Article"&gt;17&lt;/ref-type&gt;&lt;contributors&gt;&lt;authors&gt;&lt;author&gt;Knobe, K.&lt;/author&gt;&lt;author&gt;Weiss, M.&lt;/author&gt;&lt;author&gt;Lukas, J. D.&lt;/author&gt;&lt;/authors&gt;&lt;/contributors&gt;&lt;auth-address&gt;Thinking Machines Corp,Boston,Ma&amp;#xD;Mit,Artificial Intelligence Lab,Cambridge,Ma 02139&amp;#xD;Univ Massachusetts,Dept Math &amp;amp; Comp Sci,Boston,Ma 02125&lt;/auth-address&gt;&lt;titles&gt;&lt;title&gt;Optimization Techniques for Simd Fortran Compilers&lt;/title&gt;&lt;secondary-title&gt;Concurrency-Practice and Experience&lt;/secondary-title&gt;&lt;alt-title&gt;Concurrency-Pract Ex&lt;/alt-title&gt;&lt;/titles&gt;&lt;periodical&gt;&lt;full-title&gt;Concurrency-Practice and Experience&lt;/full-title&gt;&lt;abbr-1&gt;Concurrency-Pract Ex&lt;/abbr-1&gt;&lt;/periodical&gt;&lt;alt-periodical&gt;&lt;full-title&gt;Concurrency-Practice and Experience&lt;/full-title&gt;&lt;abbr-1&gt;Concurrency-Pract Ex&lt;/abbr-1&gt;&lt;/alt-periodical&gt;&lt;pages&gt;527-552&lt;/pages&gt;&lt;volume&gt;5&lt;/volume&gt;&lt;number&gt;7&lt;/number&gt;&lt;dates&gt;&lt;year&gt;1993&lt;/year&gt;&lt;pub-dates&gt;&lt;date&gt;Oct&lt;/date&gt;&lt;/pub-dates&gt;&lt;/dates&gt;&lt;isbn&gt;1040-3108&lt;/isbn&gt;&lt;accession-num&gt;ISI:A1993MC76400002&lt;/accession-num&gt;&lt;urls&gt;&lt;related-urls&gt;&lt;url&gt;&amp;lt;Go to ISI&amp;gt;://A1993MC76400002&lt;/url&gt;&lt;/related-urls&gt;&lt;/urls&gt;&lt;language&gt;English&lt;/language&gt;&lt;/record&gt;&lt;/Cite&gt;&lt;/EndNote&gt;</w:instrText>
      </w:r>
      <w:r w:rsidR="00AE55DA" w:rsidRPr="004802A7">
        <w:fldChar w:fldCharType="separate"/>
      </w:r>
      <w:r>
        <w:rPr>
          <w:noProof/>
        </w:rPr>
        <w:t xml:space="preserve">(Knobe, Weiss </w:t>
      </w:r>
      <w:r w:rsidRPr="00E140E8">
        <w:rPr>
          <w:i/>
          <w:noProof/>
        </w:rPr>
        <w:t>et al.</w:t>
      </w:r>
      <w:r>
        <w:rPr>
          <w:noProof/>
        </w:rPr>
        <w:t xml:space="preserve"> 1993)</w:t>
      </w:r>
      <w:r w:rsidR="00AE55DA" w:rsidRPr="004802A7">
        <w:fldChar w:fldCharType="end"/>
      </w:r>
      <w:r w:rsidRPr="004802A7">
        <w:t>, which require</w:t>
      </w:r>
      <w:r>
        <w:t>s</w:t>
      </w:r>
      <w:r w:rsidRPr="004802A7">
        <w:t xml:space="preserve"> the con</w:t>
      </w:r>
      <w:r>
        <w:t>centration of substrates below</w:t>
      </w:r>
      <w:r w:rsidRPr="004802A7">
        <w:t xml:space="preserve"> certain values. </w:t>
      </w:r>
    </w:p>
    <w:p w:rsidR="003D72AB" w:rsidRPr="004802A7" w:rsidRDefault="003D72AB" w:rsidP="003D72AB">
      <w:pPr>
        <w:spacing w:line="480" w:lineRule="auto"/>
        <w:ind w:firstLine="720"/>
      </w:pPr>
      <w:r w:rsidRPr="004802A7">
        <w:t xml:space="preserve">Similarly, fed-batch reactor </w:t>
      </w:r>
      <w:r>
        <w:t>has</w:t>
      </w:r>
      <w:r w:rsidRPr="004802A7">
        <w:t xml:space="preserve"> also </w:t>
      </w:r>
      <w:r>
        <w:t xml:space="preserve">been </w:t>
      </w:r>
      <w:r w:rsidRPr="004802A7">
        <w:t xml:space="preserve">utilized in chemical reactions, such as deoxygenation of free fatty acids </w:t>
      </w:r>
      <w:r w:rsidR="00AE55DA" w:rsidRPr="004802A7">
        <w:fldChar w:fldCharType="begin"/>
      </w:r>
      <w:r w:rsidR="00D52657">
        <w:instrText xml:space="preserve"> ADDIN EN.CITE &lt;EndNote&gt;&lt;Cite&gt;&lt;Author&gt;Immer&lt;/Author&gt;&lt;Year&gt;2010&lt;/Year&gt;&lt;RecNum&gt;530&lt;/RecNum&gt;&lt;record&gt;&lt;rec-number&gt;530&lt;/rec-number&gt;&lt;foreign-keys&gt;&lt;key app="EN" db-id="dzwtr9rs7s9rzoeaw0ev9vw209099stvp0tt"&gt;530&lt;/key&gt;&lt;/foreign-keys&gt;&lt;ref-type name="Journal Article"&gt;17&lt;/ref-type&gt;&lt;contributors&gt;&lt;authors&gt;&lt;author&gt;Immer, Jeremy G.&lt;/author&gt;&lt;author&gt;H. Henry Lamb&lt;/author&gt;&lt;/authors&gt;&lt;/contributors&gt;&lt;titles&gt;&lt;title&gt;Fed-Batch Catalytic Deoxygenation of Free Fatty Acids&lt;/title&gt;&lt;secondary-title&gt;Energy &amp;amp; Fuels&lt;/secondary-title&gt;&lt;/titles&gt;&lt;periodical&gt;&lt;full-title&gt;Energy &amp;amp; Fuels&lt;/full-title&gt;&lt;abbr-1&gt;Energ Fuel&lt;/abbr-1&gt;&lt;/periodical&gt;&lt;pages&gt;5291-5299&lt;/pages&gt;&lt;volume&gt;24&lt;/volume&gt;&lt;dates&gt;&lt;year&gt;2010&lt;/year&gt;&lt;/dates&gt;&lt;urls&gt;&lt;/urls&gt;&lt;/record&gt;&lt;/Cite&gt;&lt;/EndNote&gt;</w:instrText>
      </w:r>
      <w:r w:rsidR="00AE55DA" w:rsidRPr="004802A7">
        <w:fldChar w:fldCharType="separate"/>
      </w:r>
      <w:r>
        <w:rPr>
          <w:noProof/>
        </w:rPr>
        <w:t>(Immer and Lamb 2010)</w:t>
      </w:r>
      <w:r w:rsidR="00AE55DA" w:rsidRPr="004802A7">
        <w:fldChar w:fldCharType="end"/>
      </w:r>
      <w:r w:rsidRPr="004802A7">
        <w:t xml:space="preserve">. However, in </w:t>
      </w:r>
      <w:r>
        <w:t>chemical</w:t>
      </w:r>
      <w:r w:rsidRPr="004802A7">
        <w:t xml:space="preserve"> processing, fed-batch reactor</w:t>
      </w:r>
      <w:r>
        <w:t>s are</w:t>
      </w:r>
      <w:r w:rsidRPr="004802A7">
        <w:t xml:space="preserve"> not so widely used. The main reason is that unlike fermentation, chemical reaction usually </w:t>
      </w:r>
      <w:r w:rsidR="0011543E">
        <w:t>can be conducted in harsher conditions</w:t>
      </w:r>
      <w:r w:rsidRPr="004802A7">
        <w:t xml:space="preserve">. So the </w:t>
      </w:r>
      <w:r w:rsidRPr="004802A7">
        <w:lastRenderedPageBreak/>
        <w:t>fed-batch reactor is more</w:t>
      </w:r>
      <w:r w:rsidR="0011543E" w:rsidRPr="0011543E">
        <w:t xml:space="preserve"> </w:t>
      </w:r>
      <w:r w:rsidR="0011543E" w:rsidRPr="004802A7">
        <w:t>often</w:t>
      </w:r>
      <w:r w:rsidRPr="004802A7">
        <w:t xml:space="preserve"> utilized in lab stage for the research of specific substrate concentration.</w:t>
      </w:r>
    </w:p>
    <w:p w:rsidR="003D72AB" w:rsidRDefault="003D72AB" w:rsidP="00811718">
      <w:pPr>
        <w:autoSpaceDE w:val="0"/>
        <w:autoSpaceDN w:val="0"/>
        <w:adjustRightInd w:val="0"/>
        <w:spacing w:line="480" w:lineRule="auto"/>
        <w:ind w:firstLine="720"/>
      </w:pPr>
      <w:r w:rsidRPr="004802A7">
        <w:t xml:space="preserve">Obviously, by imitating the fed-batch reactor in fermentation, a similar system could be </w:t>
      </w:r>
      <w:r>
        <w:t>used</w:t>
      </w:r>
      <w:r w:rsidRPr="004802A7">
        <w:t xml:space="preserve"> in </w:t>
      </w:r>
      <w:r>
        <w:t xml:space="preserve">the </w:t>
      </w:r>
      <w:r w:rsidRPr="004802A7">
        <w:t xml:space="preserve">conversion of glycerol. As the alkali </w:t>
      </w:r>
      <w:r>
        <w:t xml:space="preserve">catalyst </w:t>
      </w:r>
      <w:r w:rsidRPr="004802A7">
        <w:t>is consumed during the reaction process, the reaction could be continued if alkali was replenished in</w:t>
      </w:r>
      <w:r>
        <w:t>to</w:t>
      </w:r>
      <w:r w:rsidRPr="004802A7">
        <w:t xml:space="preserve"> the reactor. In this way, the </w:t>
      </w:r>
      <w:r w:rsidR="0011543E">
        <w:t>approach</w:t>
      </w:r>
      <w:r>
        <w:t xml:space="preserve"> could also be applied </w:t>
      </w:r>
      <w:r w:rsidR="0011543E">
        <w:t>for</w:t>
      </w:r>
      <w:r>
        <w:t xml:space="preserve"> high-</w:t>
      </w:r>
      <w:r w:rsidRPr="004802A7">
        <w:t xml:space="preserve">concentration glycerol conversion, under a low alkali </w:t>
      </w:r>
      <w:r>
        <w:t>concentration condition that</w:t>
      </w:r>
      <w:r w:rsidRPr="004802A7">
        <w:t xml:space="preserve"> reduce</w:t>
      </w:r>
      <w:r>
        <w:t>s</w:t>
      </w:r>
      <w:r w:rsidRPr="004802A7">
        <w:t xml:space="preserve"> the corrosion effect.</w:t>
      </w:r>
    </w:p>
    <w:p w:rsidR="00811718" w:rsidRDefault="00811718" w:rsidP="00811718">
      <w:pPr>
        <w:autoSpaceDE w:val="0"/>
        <w:autoSpaceDN w:val="0"/>
        <w:adjustRightInd w:val="0"/>
        <w:ind w:firstLine="720"/>
      </w:pPr>
    </w:p>
    <w:p w:rsidR="003D72AB" w:rsidRPr="00F939A0" w:rsidRDefault="003D72AB" w:rsidP="003D72AB">
      <w:pPr>
        <w:pStyle w:val="Heading2"/>
        <w:spacing w:line="480" w:lineRule="auto"/>
        <w:jc w:val="left"/>
        <w:rPr>
          <w:rFonts w:eastAsiaTheme="minorEastAsia"/>
          <w:iCs w:val="0"/>
        </w:rPr>
      </w:pPr>
      <w:bookmarkStart w:id="60" w:name="_Toc298112612"/>
      <w:bookmarkStart w:id="61" w:name="_Toc299546961"/>
      <w:r w:rsidRPr="00F939A0">
        <w:rPr>
          <w:rFonts w:eastAsiaTheme="minorEastAsia"/>
        </w:rPr>
        <w:t xml:space="preserve">2.4 Solid base catalysts and </w:t>
      </w:r>
      <w:r>
        <w:rPr>
          <w:rFonts w:eastAsiaTheme="minorEastAsia"/>
        </w:rPr>
        <w:t>the</w:t>
      </w:r>
      <w:r w:rsidRPr="00F939A0">
        <w:rPr>
          <w:rFonts w:eastAsiaTheme="minorEastAsia"/>
        </w:rPr>
        <w:t xml:space="preserve"> advantages</w:t>
      </w:r>
      <w:bookmarkEnd w:id="60"/>
      <w:bookmarkEnd w:id="61"/>
      <w:r w:rsidRPr="00F939A0">
        <w:rPr>
          <w:rFonts w:eastAsiaTheme="minorEastAsia"/>
        </w:rPr>
        <w:t xml:space="preserve"> </w:t>
      </w:r>
    </w:p>
    <w:p w:rsidR="003D72AB" w:rsidRDefault="003D72AB" w:rsidP="003D72AB">
      <w:pPr>
        <w:spacing w:line="480" w:lineRule="auto"/>
        <w:ind w:firstLine="720"/>
      </w:pPr>
      <w:r w:rsidRPr="004802A7">
        <w:t xml:space="preserve">A solid base </w:t>
      </w:r>
      <w:r>
        <w:t>is</w:t>
      </w:r>
      <w:r w:rsidRPr="004802A7">
        <w:t xml:space="preserve"> a solid on which the color of an acidic indicator changes or o</w:t>
      </w:r>
      <w:r>
        <w:t>n which an acid is chemically ad</w:t>
      </w:r>
      <w:r w:rsidRPr="004802A7">
        <w:t xml:space="preserve">sorbed </w:t>
      </w:r>
      <w:r w:rsidR="00AE55DA" w:rsidRPr="004802A7">
        <w:fldChar w:fldCharType="begin"/>
      </w:r>
      <w:r w:rsidR="00D52657">
        <w:instrText xml:space="preserve"> ADDIN EN.CITE &lt;EndNote&gt;&lt;Cite&gt;&lt;Author&gt;Tanabe&lt;/Author&gt;&lt;Year&gt;1989&lt;/Year&gt;&lt;RecNum&gt;464&lt;/RecNum&gt;&lt;record&gt;&lt;rec-number&gt;464&lt;/rec-number&gt;&lt;foreign-keys&gt;&lt;key app="EN" db-id="dzwtr9rs7s9rzoeaw0ev9vw209099stvp0tt"&gt;464&lt;/key&gt;&lt;/foreign-keys&gt;&lt;ref-type name="Book"&gt;6&lt;/ref-type&gt;&lt;contributors&gt;&lt;authors&gt;&lt;author&gt;Tanabe, K. &lt;/author&gt;&lt;author&gt;Misono, M. &lt;/author&gt;&lt;author&gt;Ono, Y.&lt;/author&gt;&lt;author&gt;Hattori, H. &lt;/author&gt;&lt;/authors&gt;&lt;/contributors&gt;&lt;titles&gt;&lt;title&gt; New Solid Acids and Bases&lt;/title&gt;&lt;/titles&gt;&lt;dates&gt;&lt;year&gt;1989&lt;/year&gt;&lt;/dates&gt;&lt;urls&gt;&lt;/urls&gt;&lt;/record&gt;&lt;/Cite&gt;&lt;/EndNote&gt;</w:instrText>
      </w:r>
      <w:r w:rsidR="00AE55DA" w:rsidRPr="004802A7">
        <w:fldChar w:fldCharType="separate"/>
      </w:r>
      <w:r>
        <w:rPr>
          <w:noProof/>
        </w:rPr>
        <w:t xml:space="preserve">(Tanabe, Misono </w:t>
      </w:r>
      <w:r w:rsidRPr="00E140E8">
        <w:rPr>
          <w:i/>
          <w:noProof/>
        </w:rPr>
        <w:t>et al.</w:t>
      </w:r>
      <w:r>
        <w:rPr>
          <w:noProof/>
        </w:rPr>
        <w:t xml:space="preserve"> 1989)</w:t>
      </w:r>
      <w:r w:rsidR="00AE55DA" w:rsidRPr="004802A7">
        <w:fldChar w:fldCharType="end"/>
      </w:r>
      <w:r w:rsidRPr="004802A7">
        <w:t>.</w:t>
      </w:r>
      <w:r w:rsidR="0011543E">
        <w:t xml:space="preserve"> </w:t>
      </w:r>
      <w:r w:rsidRPr="004802A7">
        <w:t xml:space="preserve">More precisely, from the Brønsted and Lewis definitions, a solid base is a substance that has the tendency to accept protons (Brønsted base) or donate electron pairs (Lewis base). </w:t>
      </w:r>
      <w:r>
        <w:t>That’s why solid base catalyst</w:t>
      </w:r>
      <w:r w:rsidRPr="004802A7">
        <w:t xml:space="preserve"> can work as a base without being ionized in the solution. </w:t>
      </w:r>
      <w:r>
        <w:t>For</w:t>
      </w:r>
      <w:r w:rsidRPr="004802A7">
        <w:t xml:space="preserve"> </w:t>
      </w:r>
      <w:r>
        <w:t xml:space="preserve">the </w:t>
      </w:r>
      <w:r w:rsidRPr="004802A7">
        <w:t xml:space="preserve">conversion of glycerol </w:t>
      </w:r>
      <w:r>
        <w:t>to</w:t>
      </w:r>
      <w:r w:rsidRPr="004802A7">
        <w:t xml:space="preserve"> lactic acid, </w:t>
      </w:r>
      <w:r>
        <w:t>recent research has been conducted using an</w:t>
      </w:r>
      <w:r w:rsidRPr="004802A7">
        <w:t xml:space="preserve"> alkali</w:t>
      </w:r>
      <w:r>
        <w:t>ne</w:t>
      </w:r>
      <w:r w:rsidRPr="004802A7">
        <w:t xml:space="preserve"> solution as the catalyst, such as NaOH</w:t>
      </w:r>
      <w:r>
        <w:t xml:space="preserve"> in water</w:t>
      </w:r>
      <w:r w:rsidRPr="004802A7">
        <w:t xml:space="preserve">. Though it can be mixed well with the reactant, the catalyst was consumed during the reaction and moreover, the reaction </w:t>
      </w:r>
      <w:r w:rsidR="00811718">
        <w:t>solution</w:t>
      </w:r>
      <w:r w:rsidRPr="004802A7">
        <w:t xml:space="preserve"> becomes very corrosive due to the high concentration (up to 1.25M) of alkali. From o</w:t>
      </w:r>
      <w:r>
        <w:t xml:space="preserve">ur preliminary experiments, this high concentration of </w:t>
      </w:r>
      <w:r w:rsidRPr="004802A7">
        <w:t>alkaline solution at 300°C is extremely corrosive to the stainless steel reactor,</w:t>
      </w:r>
      <w:r>
        <w:t xml:space="preserve"> and similar results</w:t>
      </w:r>
      <w:r w:rsidRPr="004802A7">
        <w:t xml:space="preserve"> can also be found from the research of</w:t>
      </w:r>
      <w:r w:rsidRPr="004802A7">
        <w:rPr>
          <w:noProof/>
        </w:rPr>
        <w:t xml:space="preserve"> Ramirez-Lopez</w:t>
      </w:r>
      <w:r w:rsidRPr="004802A7">
        <w:t xml:space="preserve"> </w:t>
      </w:r>
      <w:r w:rsidRPr="00E140E8">
        <w:rPr>
          <w:i/>
        </w:rPr>
        <w:t>et al.</w:t>
      </w:r>
      <w:r w:rsidRPr="004802A7">
        <w:t xml:space="preserve"> </w:t>
      </w:r>
      <w:r w:rsidR="00AE55DA" w:rsidRPr="004802A7">
        <w:fldChar w:fldCharType="begin"/>
      </w:r>
      <w:r w:rsidR="00D52657">
        <w:instrText xml:space="preserve"> ADDIN EN.CITE &lt;EndNote&gt;&lt;Cite ExcludeAuth="1"&gt;&lt;Author&gt;Ramirez-Lopez&lt;/Author&gt;&lt;Year&gt;2010&lt;/Year&gt;&lt;RecNum&gt;454&lt;/RecNum&gt;&lt;record&gt;&lt;rec-number&gt;454&lt;/rec-number&gt;&lt;foreign-keys&gt;&lt;key app="EN" db-id="dzwtr9rs7s9rzoeaw0ev9vw209099stvp0tt"&gt;454&lt;/key&gt;&lt;/foreign-keys&gt;&lt;ref-type name="Journal Article"&gt;17&lt;/ref-type&gt;&lt;contributors&gt;&lt;authors&gt;&lt;author&gt;Ramirez-Lopez, C. A.&lt;/author&gt;&lt;author&gt;Ochoa-Gomez, J. R.&lt;/author&gt;&lt;author&gt;Fernandez-Santos, M.&lt;/author&gt;&lt;author&gt;Gomez-Jimenez-Aberasturi, O.&lt;/author&gt;&lt;author&gt;Aonso-Vicario, A.&lt;/author&gt;&lt;author&gt;Torrecilla-Soria, J.&lt;/author&gt;&lt;/authors&gt;&lt;/contributors&gt;&lt;auth-address&gt;Ochoa-Gomez, JR&amp;#xD;Univ Alfonso X El Sabio, Dept Tecnol Ind, Avda Univ 1, Villanueva De La Canada 28696, Spain&amp;#xD;Univ Alfonso X El Sabio, Dept Tecnol Ind, Avda Univ 1, Villanueva De La Canada 28696, Spain&amp;#xD;Univ Alfonso X El Sabio, Dept Tecnol Ind, Villanueva De La Canada 28696, Spain&amp;#xD;Fdn LEIA, Ctr Technol, Dept Sustainable Chem, Minano 01510, Spain&lt;/auth-address&gt;&lt;titles&gt;&lt;title&gt;Synthesis of Lactic Acid by Alkaline Hydrothermal Conversion of Glycerol at High Glycerol Concentration&lt;/title&gt;&lt;secondary-title&gt;Industrial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Res&lt;/abbr-1&gt;&lt;/alt-periodical&gt;&lt;pages&gt;6270-6278&lt;/pages&gt;&lt;volume&gt;49&lt;/volume&gt;&lt;number&gt;14&lt;/number&gt;&lt;keywords&gt;&lt;keyword&gt;subcritical water&lt;/keyword&gt;&lt;keyword&gt;oxidation&lt;/keyword&gt;&lt;keyword&gt;catalyst&lt;/keyword&gt;&lt;keyword&gt;biomass&lt;/keyword&gt;&lt;/keywords&gt;&lt;dates&gt;&lt;year&gt;2010&lt;/year&gt;&lt;pub-dates&gt;&lt;date&gt;Jul 21&lt;/date&gt;&lt;/pub-dates&gt;&lt;/dates&gt;&lt;isbn&gt;0888-5885&lt;/isbn&gt;&lt;accession-num&gt;ISI:000279747000003&lt;/accession-num&gt;&lt;urls&gt;&lt;related-urls&gt;&lt;url&gt;&amp;lt;Go to ISI&amp;gt;://000279747000003&lt;/url&gt;&lt;/related-urls&gt;&lt;/urls&gt;&lt;electronic-resource-num&gt;Doi 10.1021/Ie1001586&lt;/electronic-resource-num&gt;&lt;language&gt;English&lt;/language&gt;&lt;/record&gt;&lt;/Cite&gt;&lt;/EndNote&gt;</w:instrText>
      </w:r>
      <w:r w:rsidR="00AE55DA" w:rsidRPr="004802A7">
        <w:fldChar w:fldCharType="separate"/>
      </w:r>
      <w:r>
        <w:rPr>
          <w:noProof/>
        </w:rPr>
        <w:t>(2010)</w:t>
      </w:r>
      <w:r w:rsidR="00AE55DA" w:rsidRPr="004802A7">
        <w:fldChar w:fldCharType="end"/>
      </w:r>
      <w:r w:rsidRPr="004802A7">
        <w:t xml:space="preserve">, who did a detailed work </w:t>
      </w:r>
      <w:r>
        <w:t>on</w:t>
      </w:r>
      <w:r w:rsidRPr="004802A7">
        <w:t xml:space="preserve"> reactor corrosion </w:t>
      </w:r>
      <w:r>
        <w:t xml:space="preserve">in </w:t>
      </w:r>
      <w:r w:rsidRPr="004802A7">
        <w:t xml:space="preserve">converting glycerol </w:t>
      </w:r>
      <w:r>
        <w:t>to</w:t>
      </w:r>
      <w:r w:rsidRPr="004802A7">
        <w:t xml:space="preserve"> lactic acid under the condition of 2.75M sodium hydroxide (initial concentration). The reaction at 250°C</w:t>
      </w:r>
      <w:r>
        <w:t xml:space="preserve"> for 90 min</w:t>
      </w:r>
      <w:r w:rsidRPr="004802A7">
        <w:t xml:space="preserve"> will dissolve </w:t>
      </w:r>
      <w:r w:rsidRPr="004802A7">
        <w:lastRenderedPageBreak/>
        <w:t xml:space="preserve">1.1 ppm </w:t>
      </w:r>
      <w:r>
        <w:t xml:space="preserve">of </w:t>
      </w:r>
      <w:r w:rsidRPr="004802A7">
        <w:t>iron into the product, which will lead to the corrosion of 0.49</w:t>
      </w:r>
      <w:r>
        <w:t xml:space="preserve"> </w:t>
      </w:r>
      <w:r w:rsidRPr="004802A7">
        <w:t xml:space="preserve">mm/year if the reaction runs for 8000 hours per year. The problem will be </w:t>
      </w:r>
      <w:r>
        <w:t>more severe</w:t>
      </w:r>
      <w:r w:rsidRPr="004802A7">
        <w:t xml:space="preserve"> if the reaction is carried out at a higher temperature. If a solid base catalyst can be used in this conversion of glycerol, the corrosion would be reduced significantly.</w:t>
      </w:r>
    </w:p>
    <w:p w:rsidR="003D72AB" w:rsidRPr="004802A7" w:rsidRDefault="003D72AB" w:rsidP="003D72AB">
      <w:pPr>
        <w:spacing w:line="480" w:lineRule="auto"/>
        <w:ind w:firstLine="720"/>
      </w:pPr>
    </w:p>
    <w:p w:rsidR="003D72AB" w:rsidRPr="00F939A0" w:rsidRDefault="003D72AB" w:rsidP="003D72AB">
      <w:pPr>
        <w:pStyle w:val="Heading2"/>
        <w:spacing w:line="480" w:lineRule="auto"/>
        <w:jc w:val="left"/>
        <w:rPr>
          <w:rFonts w:eastAsiaTheme="minorEastAsia"/>
          <w:iCs w:val="0"/>
          <w:sz w:val="24"/>
        </w:rPr>
      </w:pPr>
      <w:bookmarkStart w:id="62" w:name="_Toc298112613"/>
      <w:bookmarkStart w:id="63" w:name="_Toc299546962"/>
      <w:r w:rsidRPr="00F939A0">
        <w:rPr>
          <w:rFonts w:eastAsiaTheme="minorEastAsia"/>
          <w:sz w:val="24"/>
        </w:rPr>
        <w:t>2.4.1 Advantages comparing with homogeneous catalysts</w:t>
      </w:r>
      <w:bookmarkEnd w:id="62"/>
      <w:bookmarkEnd w:id="63"/>
    </w:p>
    <w:p w:rsidR="003D72AB" w:rsidRDefault="003D72AB" w:rsidP="003D72AB">
      <w:pPr>
        <w:spacing w:line="480" w:lineRule="auto"/>
        <w:ind w:firstLine="720"/>
      </w:pPr>
      <w:r w:rsidRPr="004802A7">
        <w:t>Along with the development of the chemical industry, pollution control and waste treatment have become issues that call for</w:t>
      </w:r>
      <w:r>
        <w:t xml:space="preserve"> increased</w:t>
      </w:r>
      <w:r w:rsidRPr="004802A7">
        <w:t xml:space="preserve"> attention. Unlike the homogeneous catalysts, which required a considerable amount of energy for the purification of products and catalyst separation, solid catalysts, or heterogeneous ones, serve in a reusable, environmentally friendly way that will save energy</w:t>
      </w:r>
      <w:r w:rsidR="00FD1487">
        <w:t xml:space="preserve"> by lowing reaction temperature</w:t>
      </w:r>
      <w:r w:rsidRPr="004802A7">
        <w:t xml:space="preserve">, provide possibility of continuous operation of the reactor, and reduce the chemical waste production </w:t>
      </w:r>
      <w:r w:rsidR="00AE55DA" w:rsidRPr="004802A7">
        <w:fldChar w:fldCharType="begin">
          <w:fldData xml:space="preserve">PEVuZE5vdGU+PENpdGU+PEF1dGhvcj5IYXJhPC9BdXRob3I+PFllYXI+MjAwOTwvWWVhcj48UmVj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</w:fldData>
        </w:fldChar>
      </w:r>
      <w:r w:rsidR="00D52657">
        <w:instrText xml:space="preserve"> ADDIN EN.CITE </w:instrText>
      </w:r>
      <w:r w:rsidR="00D52657">
        <w:fldChar w:fldCharType="begin">
          <w:fldData xml:space="preserve">PEVuZE5vdGU+PENpdGU+PEF1dGhvcj5IYXJhPC9BdXRob3I+PFllYXI+MjAwOTwvWWVhcj48UmVj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</w:fldData>
        </w:fldChar>
      </w:r>
      <w:r w:rsidR="00D52657">
        <w:instrText xml:space="preserve"> ADDIN EN.CITE.DATA </w:instrText>
      </w:r>
      <w:r w:rsidR="00D52657">
        <w:fldChar w:fldCharType="end"/>
      </w:r>
      <w:r w:rsidR="00AE55DA" w:rsidRPr="004802A7">
        <w:fldChar w:fldCharType="separate"/>
      </w:r>
      <w:r>
        <w:rPr>
          <w:noProof/>
        </w:rPr>
        <w:t>(Mallat and Baiker 2000; Hara 2009)</w:t>
      </w:r>
      <w:r w:rsidR="00AE55DA" w:rsidRPr="004802A7">
        <w:fldChar w:fldCharType="end"/>
      </w:r>
      <w:r w:rsidRPr="004802A7">
        <w:t>.</w:t>
      </w:r>
    </w:p>
    <w:p w:rsidR="003D72AB" w:rsidRPr="004802A7" w:rsidRDefault="003D72AB" w:rsidP="003D72AB">
      <w:pPr>
        <w:spacing w:line="480" w:lineRule="auto"/>
        <w:ind w:firstLine="720"/>
      </w:pPr>
    </w:p>
    <w:p w:rsidR="003D72AB" w:rsidRPr="00F939A0" w:rsidRDefault="003D72AB" w:rsidP="003D72AB">
      <w:pPr>
        <w:pStyle w:val="Heading2"/>
        <w:spacing w:line="480" w:lineRule="auto"/>
        <w:jc w:val="left"/>
        <w:rPr>
          <w:rFonts w:eastAsiaTheme="minorEastAsia"/>
          <w:iCs w:val="0"/>
          <w:sz w:val="24"/>
        </w:rPr>
      </w:pPr>
      <w:bookmarkStart w:id="64" w:name="_Toc298112614"/>
      <w:bookmarkStart w:id="65" w:name="_Toc299546963"/>
      <w:r w:rsidRPr="00F939A0">
        <w:rPr>
          <w:rFonts w:eastAsiaTheme="minorEastAsia"/>
          <w:sz w:val="24"/>
        </w:rPr>
        <w:t>2.4.2 Types of solid base catalysts</w:t>
      </w:r>
      <w:bookmarkEnd w:id="64"/>
      <w:bookmarkEnd w:id="65"/>
    </w:p>
    <w:p w:rsidR="003D72AB" w:rsidRPr="004802A7" w:rsidRDefault="003D72AB" w:rsidP="003D72AB">
      <w:pPr>
        <w:spacing w:line="480" w:lineRule="auto"/>
        <w:ind w:firstLine="720"/>
      </w:pPr>
      <w:r w:rsidRPr="004802A7">
        <w:t xml:space="preserve">In contrast to the </w:t>
      </w:r>
      <w:r>
        <w:t>detailed research</w:t>
      </w:r>
      <w:r w:rsidRPr="004802A7">
        <w:t xml:space="preserve"> </w:t>
      </w:r>
      <w:r>
        <w:t>on</w:t>
      </w:r>
      <w:r w:rsidRPr="004802A7">
        <w:t xml:space="preserve"> solid acid</w:t>
      </w:r>
      <w:r>
        <w:t xml:space="preserve"> catalysts</w:t>
      </w:r>
      <w:r w:rsidRPr="004802A7">
        <w:t xml:space="preserve">, fewer efforts have been given to the study of solid base catalysts </w:t>
      </w:r>
      <w:r w:rsidR="00AE55DA" w:rsidRPr="004802A7">
        <w:fldChar w:fldCharType="begin">
          <w:fldData xml:space="preserve">PEVuZE5vdGU+PENpdGU+PEF1dGhvcj5IYXR0b3JpPC9BdXRob3I+PFllYXI+MjAwMTwvWWVhcj48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==
</w:fldData>
        </w:fldChar>
      </w:r>
      <w:r w:rsidR="00D52657">
        <w:instrText xml:space="preserve"> ADDIN EN.CITE </w:instrText>
      </w:r>
      <w:r w:rsidR="00D52657">
        <w:fldChar w:fldCharType="begin">
          <w:fldData xml:space="preserve">PEVuZE5vdGU+PENpdGU+PEF1dGhvcj5IYXR0b3JpPC9BdXRob3I+PFllYXI+MjAwMTwvWWVhcj48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==
</w:fldData>
        </w:fldChar>
      </w:r>
      <w:r w:rsidR="00D52657">
        <w:instrText xml:space="preserve"> ADDIN EN.CITE.DATA </w:instrText>
      </w:r>
      <w:r w:rsidR="00D52657">
        <w:fldChar w:fldCharType="end"/>
      </w:r>
      <w:r w:rsidR="00AE55DA" w:rsidRPr="004802A7">
        <w:fldChar w:fldCharType="separate"/>
      </w:r>
      <w:r>
        <w:rPr>
          <w:noProof/>
        </w:rPr>
        <w:t xml:space="preserve">(Yamaguchi, Zhu </w:t>
      </w:r>
      <w:r w:rsidRPr="00E140E8">
        <w:rPr>
          <w:i/>
          <w:noProof/>
        </w:rPr>
        <w:t>et al.</w:t>
      </w:r>
      <w:r>
        <w:rPr>
          <w:noProof/>
        </w:rPr>
        <w:t xml:space="preserve"> 1997; Hattori 2001)</w:t>
      </w:r>
      <w:r w:rsidR="00AE55DA" w:rsidRPr="004802A7">
        <w:fldChar w:fldCharType="end"/>
      </w:r>
      <w:r w:rsidRPr="004802A7">
        <w:t>. However, solid base</w:t>
      </w:r>
      <w:r w:rsidR="00FD1487">
        <w:t>s</w:t>
      </w:r>
      <w:r w:rsidRPr="004802A7">
        <w:t xml:space="preserve">, </w:t>
      </w:r>
      <w:r>
        <w:t>(</w:t>
      </w:r>
      <w:r w:rsidRPr="004802A7">
        <w:t>especially strong solid base</w:t>
      </w:r>
      <w:r w:rsidR="00FD1487">
        <w:t>s</w:t>
      </w:r>
      <w:r>
        <w:t>)</w:t>
      </w:r>
      <w:r w:rsidRPr="004802A7">
        <w:t xml:space="preserve"> </w:t>
      </w:r>
      <w:r w:rsidR="00FD1487">
        <w:t>are</w:t>
      </w:r>
      <w:r w:rsidRPr="004802A7">
        <w:t xml:space="preserve"> expected to have an increasing importance </w:t>
      </w:r>
      <w:r>
        <w:t>in</w:t>
      </w:r>
      <w:r w:rsidRPr="004802A7">
        <w:t xml:space="preserve"> the fine chemical industries.</w:t>
      </w:r>
    </w:p>
    <w:p w:rsidR="003D72AB" w:rsidRPr="004802A7" w:rsidRDefault="003D72AB" w:rsidP="003D72AB">
      <w:pPr>
        <w:spacing w:line="480" w:lineRule="auto"/>
        <w:ind w:firstLine="720"/>
      </w:pPr>
      <w:r>
        <w:t>According to</w:t>
      </w:r>
      <w:r w:rsidRPr="004802A7">
        <w:t xml:space="preserve"> the</w:t>
      </w:r>
      <w:r w:rsidR="00FD1487">
        <w:t>ir</w:t>
      </w:r>
      <w:r w:rsidRPr="004802A7">
        <w:t xml:space="preserve"> composition solid base catalysts can be classified into the following groups: single component metal oxides, zeolites, supported alkali metal ions, clay minerals, and non-oxide </w:t>
      </w:r>
      <w:r w:rsidR="00AE55DA" w:rsidRPr="004802A7">
        <w:fldChar w:fldCharType="begin"/>
      </w:r>
      <w:r w:rsidR="00D52657">
        <w:instrText xml:space="preserve"> ADDIN EN.CITE &lt;EndNote&gt;&lt;Cite&gt;&lt;Author&gt;Hattori&lt;/Author&gt;&lt;Year&gt;2001&lt;/Year&gt;&lt;RecNum&gt;253&lt;/RecNum&gt;&lt;record&gt;&lt;rec-number&gt;253&lt;/rec-number&gt;&lt;foreign-keys&gt;&lt;key app="EN" db-id="dzwtr9rs7s9rzoeaw0ev9vw209099stvp0tt"&gt;253&lt;/key&gt;&lt;/foreign-keys&gt;&lt;ref-type name="Journal Article"&gt;17&lt;/ref-type&gt;&lt;contributors&gt;&lt;authors&gt;&lt;author&gt;Hattori, H.&lt;/author&gt;&lt;/authors&gt;&lt;/contributors&gt;&lt;auth-address&gt;Hattori, H&amp;#xD;Hokkaido Univ, Ctr Adv Res Energy Technol, Sapporo, Hokkaido 0608628, Japan&amp;#xD;Hokkaido Univ, Ctr Adv Res Energy Technol, Sapporo, Hokkaido 0608628, Japan&amp;#xD;Hokkaido Univ, Ctr Adv Res Energy Technol, Sapporo, Hokkaido 0608628, Japan&lt;/auth-address&gt;&lt;titles&gt;&lt;title&gt;Solid base catalysts: generation of basic sites and application to organic synthesis&lt;/title&gt;&lt;secondary-title&gt;Applied Catalysis a-General&lt;/secondary-title&gt;&lt;alt-title&gt;Appl Catal a-Gen&lt;/alt-title&gt;&lt;/titles&gt;&lt;periodical&gt;&lt;full-title&gt;Applied Catalysis a-General&lt;/full-title&gt;&lt;abbr-1&gt;Appl Catal a-Gen&lt;/abbr-1&gt;&lt;/periodical&gt;&lt;alt-periodical&gt;&lt;full-title&gt;Applied Catalysis a-General&lt;/full-title&gt;&lt;abbr-1&gt;Appl Catal a-Gen&lt;/abbr-1&gt;&lt;/alt-periodical&gt;&lt;pages&gt;247-259&lt;/pages&gt;&lt;volume&gt;222&lt;/volume&gt;&lt;number&gt;1-2&lt;/number&gt;&lt;keywords&gt;&lt;keyword&gt;solid base catalyst&lt;/keyword&gt;&lt;keyword&gt;basic site generation&lt;/keyword&gt;&lt;keyword&gt;organic reaction&lt;/keyword&gt;&lt;keyword&gt;industrial application&lt;/keyword&gt;&lt;keyword&gt;michael addition&lt;/keyword&gt;&lt;keyword&gt;magnesium-oxide&lt;/keyword&gt;&lt;keyword&gt;5-ethylidenebicyclo&amp;lt;2.2.1&amp;gt;hept-2-ene&lt;/keyword&gt;&lt;keyword&gt;5-vinylbicyclo&amp;lt;2.2.1&amp;gt;hept-2-ene&lt;/keyword&gt;&lt;keyword&gt;isomerization&lt;/keyword&gt;&lt;keyword&gt;hydrogenation&lt;/keyword&gt;&lt;keyword&gt;1,3-butadiene&lt;/keyword&gt;&lt;/keywords&gt;&lt;dates&gt;&lt;year&gt;2001&lt;/year&gt;&lt;pub-dates&gt;&lt;date&gt;Dec 20&lt;/date&gt;&lt;/pub-dates&gt;&lt;/dates&gt;&lt;isbn&gt;0926-860X&lt;/isbn&gt;&lt;accession-num&gt;ISI:000173425000017&lt;/accession-num&gt;&lt;urls&gt;&lt;related-urls&gt;&lt;url&gt;&amp;lt;Go to ISI&amp;gt;://000173425000017&lt;/url&gt;&lt;/related-urls&gt;&lt;/urls&gt;&lt;language&gt;English&lt;/language&gt;&lt;/record&gt;&lt;/Cite&gt;&lt;/EndNote&gt;</w:instrText>
      </w:r>
      <w:r w:rsidR="00AE55DA" w:rsidRPr="004802A7">
        <w:fldChar w:fldCharType="separate"/>
      </w:r>
      <w:r>
        <w:rPr>
          <w:noProof/>
        </w:rPr>
        <w:t>(Hattori 2001)</w:t>
      </w:r>
      <w:r w:rsidR="00AE55DA" w:rsidRPr="004802A7">
        <w:fldChar w:fldCharType="end"/>
      </w:r>
      <w:r>
        <w:t>, as shown in Table 2-3. Taking</w:t>
      </w:r>
      <w:r w:rsidRPr="004802A7">
        <w:t xml:space="preserve"> the </w:t>
      </w:r>
      <w:r w:rsidRPr="004802A7">
        <w:lastRenderedPageBreak/>
        <w:t xml:space="preserve">temperature and base properties </w:t>
      </w:r>
      <w:r w:rsidR="00FD1487">
        <w:t>in</w:t>
      </w:r>
      <w:r w:rsidR="00FD1487" w:rsidRPr="004802A7">
        <w:t xml:space="preserve">to </w:t>
      </w:r>
      <w:r w:rsidRPr="004802A7">
        <w:t xml:space="preserve">consideration, in all the groups of solid base catalysts there are several </w:t>
      </w:r>
      <w:r>
        <w:t>types</w:t>
      </w:r>
      <w:r w:rsidRPr="004802A7">
        <w:t xml:space="preserve"> of solid base which might be suitable for the re</w:t>
      </w:r>
      <w:r>
        <w:t xml:space="preserve">action of converting glycerol </w:t>
      </w:r>
      <w:r w:rsidRPr="004802A7">
        <w:t>to lactic acid, including single component metal oxides, and hydrotalcite.</w:t>
      </w:r>
    </w:p>
    <w:p w:rsidR="003D72AB" w:rsidRPr="004802A7" w:rsidRDefault="003D72AB" w:rsidP="003D72AB">
      <w:pPr>
        <w:jc w:val="center"/>
      </w:pPr>
    </w:p>
    <w:p w:rsidR="003D72AB" w:rsidRPr="003117E1" w:rsidRDefault="003D72AB" w:rsidP="003D72AB">
      <w:pPr>
        <w:jc w:val="center"/>
      </w:pPr>
    </w:p>
    <w:p w:rsidR="003D72AB" w:rsidRPr="001455B2" w:rsidRDefault="003D72AB" w:rsidP="003D72AB">
      <w:pPr>
        <w:jc w:val="center"/>
        <w:rPr>
          <w:b/>
        </w:rPr>
      </w:pPr>
      <w:bookmarkStart w:id="66" w:name="_Toc298100463"/>
      <w:bookmarkStart w:id="67" w:name="_Toc298423330"/>
      <w:r w:rsidRPr="009D37C0">
        <w:rPr>
          <w:b/>
        </w:rPr>
        <w:t xml:space="preserve">Table </w:t>
      </w:r>
      <w:r>
        <w:rPr>
          <w:b/>
        </w:rPr>
        <w:t>2</w:t>
      </w:r>
      <w:r w:rsidRPr="009D37C0">
        <w:rPr>
          <w:b/>
        </w:rPr>
        <w:t xml:space="preserve">- </w:t>
      </w:r>
      <w:r w:rsidR="00AE55DA">
        <w:rPr>
          <w:b/>
        </w:rPr>
        <w:fldChar w:fldCharType="begin"/>
      </w:r>
      <w:r>
        <w:rPr>
          <w:b/>
        </w:rPr>
        <w:instrText xml:space="preserve"> SEQ Table_II- \* ARABIC </w:instrText>
      </w:r>
      <w:r w:rsidR="00AE55DA">
        <w:rPr>
          <w:b/>
        </w:rPr>
        <w:fldChar w:fldCharType="separate"/>
      </w:r>
      <w:r w:rsidR="000053BB">
        <w:rPr>
          <w:b/>
          <w:noProof/>
        </w:rPr>
        <w:t>3</w:t>
      </w:r>
      <w:r w:rsidR="00AE55DA">
        <w:rPr>
          <w:b/>
        </w:rPr>
        <w:fldChar w:fldCharType="end"/>
      </w:r>
      <w:r w:rsidRPr="009D37C0">
        <w:rPr>
          <w:b/>
        </w:rPr>
        <w:t xml:space="preserve"> </w:t>
      </w:r>
      <w:r w:rsidRPr="001455B2">
        <w:rPr>
          <w:b/>
        </w:rPr>
        <w:t>Types of heterogeneous basic catalysts</w:t>
      </w:r>
      <w:bookmarkEnd w:id="66"/>
      <w:bookmarkEnd w:id="67"/>
      <w:r w:rsidRPr="001455B2">
        <w:rPr>
          <w:b/>
        </w:rPr>
        <w:t xml:space="preserve"> </w:t>
      </w:r>
    </w:p>
    <w:p w:rsidR="003D72AB" w:rsidRPr="001455B2" w:rsidRDefault="00AE55DA" w:rsidP="003D72AB">
      <w:pPr>
        <w:jc w:val="center"/>
        <w:rPr>
          <w:b/>
        </w:rPr>
      </w:pPr>
      <w:r w:rsidRPr="001455B2">
        <w:rPr>
          <w:b/>
        </w:rPr>
        <w:fldChar w:fldCharType="begin"/>
      </w:r>
      <w:r w:rsidR="00D52657">
        <w:rPr>
          <w:b/>
        </w:rPr>
        <w:instrText xml:space="preserve"> ADDIN EN.CITE &lt;EndNote&gt;&lt;Cite&gt;&lt;Author&gt;Hattori&lt;/Author&gt;&lt;Year&gt;2001&lt;/Year&gt;&lt;RecNum&gt;253&lt;/RecNum&gt;&lt;record&gt;&lt;rec-number&gt;253&lt;/rec-number&gt;&lt;foreign-keys&gt;&lt;key app="EN" db-id="dzwtr9rs7s9rzoeaw0ev9vw209099stvp0tt"&gt;253&lt;/key&gt;&lt;/foreign-keys&gt;&lt;ref-type name="Journal Article"&gt;17&lt;/ref-type&gt;&lt;contributors&gt;&lt;authors&gt;&lt;author&gt;Hattori, H.&lt;/author&gt;&lt;/authors&gt;&lt;/contributors&gt;&lt;auth-address&gt;Hattori, H&amp;#xD;Hokkaido Univ, Ctr Adv Res Energy Technol, Sapporo, Hokkaido 0608628, Japan&amp;#xD;Hokkaido Univ, Ctr Adv Res Energy Technol, Sapporo, Hokkaido 0608628, Japan&amp;#xD;Hokkaido Univ, Ctr Adv Res Energy Technol, Sapporo, Hokkaido 0608628, Japan&lt;/auth-address&gt;&lt;titles&gt;&lt;title&gt;Solid base catalysts: generation of basic sites and application to organic synthesis&lt;/title&gt;&lt;secondary-title&gt;Applied Catalysis a-General&lt;/secondary-title&gt;&lt;alt-title&gt;Appl Catal a-Gen&lt;/alt-title&gt;&lt;/titles&gt;&lt;periodical&gt;&lt;full-title&gt;Applied Catalysis a-General&lt;/full-title&gt;&lt;abbr-1&gt;Appl Catal a-Gen&lt;/abbr-1&gt;&lt;/periodical&gt;&lt;alt-periodical&gt;&lt;full-title&gt;Applied Catalysis a-General&lt;/full-title&gt;&lt;abbr-1&gt;Appl Catal a-Gen&lt;/abbr-1&gt;&lt;/alt-periodical&gt;&lt;pages&gt;247-259&lt;/pages&gt;&lt;volume&gt;222&lt;/volume&gt;&lt;number&gt;1-2&lt;/number&gt;&lt;keywords&gt;&lt;keyword&gt;solid base catalyst&lt;/keyword&gt;&lt;keyword&gt;basic site generation&lt;/keyword&gt;&lt;keyword&gt;organic reaction&lt;/keyword&gt;&lt;keyword&gt;industrial application&lt;/keyword&gt;&lt;keyword&gt;michael addition&lt;/keyword&gt;&lt;keyword&gt;magnesium-oxide&lt;/keyword&gt;&lt;keyword&gt;5-ethylidenebicyclo&amp;lt;2.2.1&amp;gt;hept-2-ene&lt;/keyword&gt;&lt;keyword&gt;5-vinylbicyclo&amp;lt;2.2.1&amp;gt;hept-2-ene&lt;/keyword&gt;&lt;keyword&gt;isomerization&lt;/keyword&gt;&lt;keyword&gt;hydrogenation&lt;/keyword&gt;&lt;keyword&gt;1,3-butadiene&lt;/keyword&gt;&lt;/keywords&gt;&lt;dates&gt;&lt;year&gt;2001&lt;/year&gt;&lt;pub-dates&gt;&lt;date&gt;Dec 20&lt;/date&gt;&lt;/pub-dates&gt;&lt;/dates&gt;&lt;isbn&gt;0926-860X&lt;/isbn&gt;&lt;accession-num&gt;ISI:000173425000017&lt;/accession-num&gt;&lt;urls&gt;&lt;related-urls&gt;&lt;url&gt;&amp;lt;Go to ISI&amp;gt;://000173425000017&lt;/url&gt;&lt;/related-urls&gt;&lt;/urls&gt;&lt;language&gt;English&lt;/language&gt;&lt;/record&gt;&lt;/Cite&gt;&lt;/EndNote&gt;</w:instrText>
      </w:r>
      <w:r w:rsidRPr="001455B2">
        <w:rPr>
          <w:b/>
        </w:rPr>
        <w:fldChar w:fldCharType="separate"/>
      </w:r>
      <w:r w:rsidR="003D72AB" w:rsidRPr="001455B2">
        <w:rPr>
          <w:b/>
          <w:noProof/>
        </w:rPr>
        <w:t>(Hattori 2001)</w:t>
      </w:r>
      <w:r w:rsidRPr="001455B2">
        <w:rPr>
          <w:b/>
        </w:rPr>
        <w:fldChar w:fldCharType="end"/>
      </w:r>
    </w:p>
    <w:p w:rsidR="003D72AB" w:rsidRPr="009D37C0" w:rsidRDefault="003D72AB" w:rsidP="003D72AB">
      <w:pPr>
        <w:jc w:val="center"/>
        <w:rPr>
          <w:b/>
        </w:rPr>
      </w:pPr>
    </w:p>
    <w:tbl>
      <w:tblPr>
        <w:tblStyle w:val="TableGrid"/>
        <w:tblW w:w="9576" w:type="dxa"/>
        <w:tblLook w:val="04A0"/>
      </w:tblPr>
      <w:tblGrid>
        <w:gridCol w:w="3685"/>
        <w:gridCol w:w="5891"/>
      </w:tblGrid>
      <w:tr w:rsidR="003D72AB" w:rsidRPr="004802A7" w:rsidTr="00C2447C">
        <w:tc>
          <w:tcPr>
            <w:tcW w:w="3685" w:type="dxa"/>
            <w:tcBorders>
              <w:left w:val="nil"/>
              <w:bottom w:val="single" w:sz="4" w:space="0" w:color="000000" w:themeColor="text1"/>
            </w:tcBorders>
          </w:tcPr>
          <w:p w:rsidR="003D72AB" w:rsidRPr="004802A7" w:rsidRDefault="003D72AB" w:rsidP="00C2447C">
            <w:r w:rsidRPr="004802A7">
              <w:t>Category</w:t>
            </w:r>
          </w:p>
        </w:tc>
        <w:tc>
          <w:tcPr>
            <w:tcW w:w="5891" w:type="dxa"/>
            <w:tcBorders>
              <w:bottom w:val="single" w:sz="4" w:space="0" w:color="000000" w:themeColor="text1"/>
              <w:right w:val="nil"/>
            </w:tcBorders>
          </w:tcPr>
          <w:p w:rsidR="003D72AB" w:rsidRPr="004802A7" w:rsidRDefault="003D72AB" w:rsidP="00C2447C">
            <w:r w:rsidRPr="004802A7">
              <w:t>Examples</w:t>
            </w:r>
          </w:p>
        </w:tc>
      </w:tr>
      <w:tr w:rsidR="003D72AB" w:rsidRPr="004802A7" w:rsidTr="00C2447C">
        <w:tc>
          <w:tcPr>
            <w:tcW w:w="3685" w:type="dxa"/>
            <w:tcBorders>
              <w:left w:val="nil"/>
              <w:bottom w:val="nil"/>
              <w:right w:val="single" w:sz="4" w:space="0" w:color="000000" w:themeColor="text1"/>
            </w:tcBorders>
          </w:tcPr>
          <w:p w:rsidR="003D72AB" w:rsidRPr="004802A7" w:rsidRDefault="003D72AB" w:rsidP="00C2447C">
            <w:r w:rsidRPr="004802A7">
              <w:t>Single component metal oxides</w:t>
            </w:r>
          </w:p>
        </w:tc>
        <w:tc>
          <w:tcPr>
            <w:tcW w:w="5891" w:type="dxa"/>
            <w:tcBorders>
              <w:left w:val="single" w:sz="4" w:space="0" w:color="000000" w:themeColor="text1"/>
              <w:bottom w:val="nil"/>
              <w:right w:val="nil"/>
            </w:tcBorders>
          </w:tcPr>
          <w:p w:rsidR="003D72AB" w:rsidRPr="004802A7" w:rsidRDefault="003D72AB" w:rsidP="00C2447C">
            <w:r w:rsidRPr="004802A7">
              <w:t>Alkaline earth oxides</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tc>
        <w:tc>
          <w:tcPr>
            <w:tcW w:w="5891" w:type="dxa"/>
            <w:tcBorders>
              <w:top w:val="nil"/>
              <w:left w:val="single" w:sz="4" w:space="0" w:color="000000" w:themeColor="text1"/>
              <w:bottom w:val="nil"/>
              <w:right w:val="nil"/>
            </w:tcBorders>
          </w:tcPr>
          <w:p w:rsidR="003D72AB" w:rsidRPr="004802A7" w:rsidRDefault="003D72AB" w:rsidP="00C2447C">
            <w:r w:rsidRPr="004802A7">
              <w:t>Alkali metal oxides</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tc>
        <w:tc>
          <w:tcPr>
            <w:tcW w:w="5891" w:type="dxa"/>
            <w:tcBorders>
              <w:top w:val="nil"/>
              <w:left w:val="single" w:sz="4" w:space="0" w:color="000000" w:themeColor="text1"/>
              <w:bottom w:val="nil"/>
              <w:right w:val="nil"/>
            </w:tcBorders>
          </w:tcPr>
          <w:p w:rsidR="003D72AB" w:rsidRPr="004802A7" w:rsidRDefault="00FD1487" w:rsidP="00C2447C">
            <w:r>
              <w:t>Rare</w:t>
            </w:r>
            <w:r w:rsidR="003D72AB" w:rsidRPr="004802A7">
              <w:t xml:space="preserve"> earth oxides</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tc>
        <w:tc>
          <w:tcPr>
            <w:tcW w:w="5891" w:type="dxa"/>
            <w:tcBorders>
              <w:top w:val="nil"/>
              <w:left w:val="single" w:sz="4" w:space="0" w:color="000000" w:themeColor="text1"/>
              <w:bottom w:val="nil"/>
              <w:right w:val="nil"/>
            </w:tcBorders>
          </w:tcPr>
          <w:p w:rsidR="003D72AB" w:rsidRPr="004802A7" w:rsidRDefault="003D72AB" w:rsidP="00C2447C">
            <w:r w:rsidRPr="004802A7">
              <w:t>ThO</w:t>
            </w:r>
            <w:r w:rsidRPr="004802A7">
              <w:rPr>
                <w:vertAlign w:val="subscript"/>
              </w:rPr>
              <w:t>2</w:t>
            </w:r>
            <w:r w:rsidRPr="004802A7">
              <w:t>, ZrO</w:t>
            </w:r>
            <w:r w:rsidRPr="004802A7">
              <w:rPr>
                <w:vertAlign w:val="subscript"/>
              </w:rPr>
              <w:t>2</w:t>
            </w:r>
            <w:r w:rsidRPr="004802A7">
              <w:t>, ZnO, TiO</w:t>
            </w:r>
            <w:r w:rsidRPr="004802A7">
              <w:rPr>
                <w:vertAlign w:val="subscript"/>
              </w:rPr>
              <w:t>2</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r w:rsidRPr="004802A7">
              <w:t>Supported alkali metal ions</w:t>
            </w:r>
          </w:p>
        </w:tc>
        <w:tc>
          <w:tcPr>
            <w:tcW w:w="5891" w:type="dxa"/>
            <w:tcBorders>
              <w:top w:val="nil"/>
              <w:left w:val="single" w:sz="4" w:space="0" w:color="000000" w:themeColor="text1"/>
              <w:bottom w:val="nil"/>
              <w:right w:val="nil"/>
            </w:tcBorders>
          </w:tcPr>
          <w:p w:rsidR="003D72AB" w:rsidRPr="004802A7" w:rsidRDefault="003D72AB" w:rsidP="00C2447C">
            <w:r w:rsidRPr="004802A7">
              <w:t>Alkali metal ions on alumina</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tc>
        <w:tc>
          <w:tcPr>
            <w:tcW w:w="5891" w:type="dxa"/>
            <w:tcBorders>
              <w:top w:val="nil"/>
              <w:left w:val="single" w:sz="4" w:space="0" w:color="000000" w:themeColor="text1"/>
              <w:bottom w:val="nil"/>
              <w:right w:val="nil"/>
            </w:tcBorders>
          </w:tcPr>
          <w:p w:rsidR="003D72AB" w:rsidRPr="004802A7" w:rsidRDefault="003D72AB" w:rsidP="00C2447C">
            <w:r w:rsidRPr="004802A7">
              <w:t>Alkali metal ions on silica</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tc>
        <w:tc>
          <w:tcPr>
            <w:tcW w:w="5891" w:type="dxa"/>
            <w:tcBorders>
              <w:top w:val="nil"/>
              <w:left w:val="single" w:sz="4" w:space="0" w:color="000000" w:themeColor="text1"/>
              <w:bottom w:val="nil"/>
              <w:right w:val="nil"/>
            </w:tcBorders>
          </w:tcPr>
          <w:p w:rsidR="003D72AB" w:rsidRPr="004802A7" w:rsidRDefault="003D72AB" w:rsidP="00C2447C">
            <w:r w:rsidRPr="004802A7">
              <w:t>Alkali metal on alkaline earth oxide</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tc>
        <w:tc>
          <w:tcPr>
            <w:tcW w:w="5891" w:type="dxa"/>
            <w:tcBorders>
              <w:top w:val="nil"/>
              <w:left w:val="single" w:sz="4" w:space="0" w:color="000000" w:themeColor="text1"/>
              <w:bottom w:val="nil"/>
              <w:right w:val="nil"/>
            </w:tcBorders>
          </w:tcPr>
          <w:p w:rsidR="003D72AB" w:rsidRPr="004802A7" w:rsidRDefault="003D72AB" w:rsidP="00C2447C">
            <w:r w:rsidRPr="004802A7">
              <w:t>Alkali metals and alkali metal hydroxides on alumina</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r w:rsidRPr="004802A7">
              <w:t>Clay minerals</w:t>
            </w:r>
          </w:p>
        </w:tc>
        <w:tc>
          <w:tcPr>
            <w:tcW w:w="5891" w:type="dxa"/>
            <w:tcBorders>
              <w:top w:val="nil"/>
              <w:left w:val="single" w:sz="4" w:space="0" w:color="000000" w:themeColor="text1"/>
              <w:bottom w:val="nil"/>
              <w:right w:val="nil"/>
            </w:tcBorders>
          </w:tcPr>
          <w:p w:rsidR="003D72AB" w:rsidRPr="004802A7" w:rsidRDefault="003D72AB" w:rsidP="00C2447C">
            <w:r w:rsidRPr="004802A7">
              <w:t>Hydrotalcite</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tc>
        <w:tc>
          <w:tcPr>
            <w:tcW w:w="5891" w:type="dxa"/>
            <w:tcBorders>
              <w:top w:val="nil"/>
              <w:left w:val="single" w:sz="4" w:space="0" w:color="000000" w:themeColor="text1"/>
              <w:bottom w:val="nil"/>
              <w:right w:val="nil"/>
            </w:tcBorders>
          </w:tcPr>
          <w:p w:rsidR="003D72AB" w:rsidRPr="004802A7" w:rsidRDefault="003D72AB" w:rsidP="00C2447C">
            <w:r w:rsidRPr="004802A7">
              <w:t>Chrysotile</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tc>
        <w:tc>
          <w:tcPr>
            <w:tcW w:w="5891" w:type="dxa"/>
            <w:tcBorders>
              <w:top w:val="nil"/>
              <w:left w:val="single" w:sz="4" w:space="0" w:color="000000" w:themeColor="text1"/>
              <w:bottom w:val="nil"/>
              <w:right w:val="nil"/>
            </w:tcBorders>
          </w:tcPr>
          <w:p w:rsidR="003D72AB" w:rsidRPr="004802A7" w:rsidRDefault="003D72AB" w:rsidP="00C2447C">
            <w:r w:rsidRPr="004802A7">
              <w:t>Sepiolite</w:t>
            </w:r>
          </w:p>
        </w:tc>
      </w:tr>
      <w:tr w:rsidR="003D72AB" w:rsidRPr="004802A7" w:rsidTr="00C2447C">
        <w:tc>
          <w:tcPr>
            <w:tcW w:w="3685" w:type="dxa"/>
            <w:tcBorders>
              <w:top w:val="nil"/>
              <w:left w:val="nil"/>
              <w:bottom w:val="nil"/>
              <w:right w:val="single" w:sz="4" w:space="0" w:color="000000" w:themeColor="text1"/>
            </w:tcBorders>
          </w:tcPr>
          <w:p w:rsidR="003D72AB" w:rsidRPr="004802A7" w:rsidRDefault="003D72AB" w:rsidP="00C2447C">
            <w:r w:rsidRPr="004802A7">
              <w:t>Non-oxide</w:t>
            </w:r>
          </w:p>
        </w:tc>
        <w:tc>
          <w:tcPr>
            <w:tcW w:w="5891" w:type="dxa"/>
            <w:tcBorders>
              <w:top w:val="nil"/>
              <w:left w:val="single" w:sz="4" w:space="0" w:color="000000" w:themeColor="text1"/>
              <w:bottom w:val="nil"/>
              <w:right w:val="nil"/>
            </w:tcBorders>
          </w:tcPr>
          <w:p w:rsidR="003D72AB" w:rsidRPr="004802A7" w:rsidRDefault="003D72AB" w:rsidP="00C2447C">
            <w:r w:rsidRPr="004802A7">
              <w:t>KF supported on alumina</w:t>
            </w:r>
          </w:p>
        </w:tc>
      </w:tr>
      <w:tr w:rsidR="003D72AB" w:rsidRPr="004802A7" w:rsidTr="00C2447C">
        <w:tc>
          <w:tcPr>
            <w:tcW w:w="3685" w:type="dxa"/>
            <w:tcBorders>
              <w:top w:val="nil"/>
              <w:left w:val="nil"/>
              <w:right w:val="single" w:sz="4" w:space="0" w:color="000000" w:themeColor="text1"/>
            </w:tcBorders>
          </w:tcPr>
          <w:p w:rsidR="003D72AB" w:rsidRPr="004802A7" w:rsidRDefault="003D72AB" w:rsidP="00C2447C"/>
        </w:tc>
        <w:tc>
          <w:tcPr>
            <w:tcW w:w="5891" w:type="dxa"/>
            <w:tcBorders>
              <w:top w:val="nil"/>
              <w:left w:val="single" w:sz="4" w:space="0" w:color="000000" w:themeColor="text1"/>
              <w:right w:val="nil"/>
            </w:tcBorders>
          </w:tcPr>
          <w:p w:rsidR="003D72AB" w:rsidRPr="004802A7" w:rsidRDefault="003D72AB" w:rsidP="00C2447C">
            <w:r w:rsidRPr="004802A7">
              <w:t>Lanthanide imide and nitride on zeolite</w:t>
            </w:r>
          </w:p>
        </w:tc>
      </w:tr>
    </w:tbl>
    <w:p w:rsidR="003D72AB" w:rsidRPr="004802A7" w:rsidRDefault="003D72AB" w:rsidP="003D72AB"/>
    <w:p w:rsidR="003D72AB" w:rsidRDefault="003D72AB" w:rsidP="003D72AB">
      <w:pPr>
        <w:spacing w:line="480" w:lineRule="auto"/>
        <w:ind w:firstLine="720"/>
      </w:pPr>
    </w:p>
    <w:p w:rsidR="003D72AB" w:rsidRDefault="003D72AB" w:rsidP="003D72AB">
      <w:pPr>
        <w:spacing w:line="480" w:lineRule="auto"/>
        <w:ind w:firstLine="720"/>
      </w:pPr>
    </w:p>
    <w:p w:rsidR="003D72AB" w:rsidRDefault="003D72AB" w:rsidP="003D72AB">
      <w:pPr>
        <w:spacing w:line="480" w:lineRule="auto"/>
        <w:ind w:firstLine="720"/>
      </w:pPr>
    </w:p>
    <w:p w:rsidR="003D72AB" w:rsidRDefault="003D72AB" w:rsidP="003D72AB">
      <w:pPr>
        <w:spacing w:line="480" w:lineRule="auto"/>
        <w:ind w:firstLine="720"/>
      </w:pPr>
    </w:p>
    <w:p w:rsidR="003D72AB" w:rsidRDefault="003D72AB" w:rsidP="003D72AB">
      <w:pPr>
        <w:spacing w:line="480" w:lineRule="auto"/>
        <w:ind w:firstLine="720"/>
      </w:pPr>
    </w:p>
    <w:p w:rsidR="003D72AB" w:rsidRDefault="003D72AB" w:rsidP="003D72AB">
      <w:pPr>
        <w:spacing w:line="480" w:lineRule="auto"/>
        <w:ind w:firstLine="720"/>
      </w:pPr>
    </w:p>
    <w:p w:rsidR="003D72AB" w:rsidRDefault="003D72AB" w:rsidP="003D72AB">
      <w:pPr>
        <w:spacing w:line="480" w:lineRule="auto"/>
        <w:ind w:firstLine="720"/>
      </w:pPr>
    </w:p>
    <w:p w:rsidR="003D72AB" w:rsidRDefault="003D72AB" w:rsidP="003D72AB">
      <w:pPr>
        <w:spacing w:line="480" w:lineRule="auto"/>
        <w:ind w:firstLine="720"/>
      </w:pPr>
    </w:p>
    <w:p w:rsidR="003D72AB" w:rsidRDefault="003D72AB" w:rsidP="003D72AB">
      <w:pPr>
        <w:spacing w:after="200" w:line="276" w:lineRule="auto"/>
      </w:pPr>
      <w:r>
        <w:br w:type="page"/>
      </w:r>
    </w:p>
    <w:p w:rsidR="003D72AB" w:rsidRDefault="003D72AB" w:rsidP="003D72AB">
      <w:pPr>
        <w:spacing w:line="480" w:lineRule="auto"/>
        <w:ind w:firstLine="720"/>
      </w:pPr>
      <w:r w:rsidRPr="004802A7">
        <w:lastRenderedPageBreak/>
        <w:t>The strength of solid base catalysts in the strong bas</w:t>
      </w:r>
      <w:r>
        <w:t>e group is shown in Figure 2-4</w:t>
      </w:r>
      <w:r w:rsidRPr="004802A7">
        <w:t>. Some of the super solid base</w:t>
      </w:r>
      <w:r w:rsidR="001A3AF9">
        <w:t>s</w:t>
      </w:r>
      <w:r w:rsidRPr="004802A7">
        <w:t xml:space="preserve"> such as Al</w:t>
      </w:r>
      <w:r w:rsidRPr="004802A7">
        <w:rPr>
          <w:vertAlign w:val="subscript"/>
        </w:rPr>
        <w:t>2</w:t>
      </w:r>
      <w:r w:rsidRPr="004802A7">
        <w:t>O</w:t>
      </w:r>
      <w:r w:rsidRPr="004802A7">
        <w:rPr>
          <w:vertAlign w:val="subscript"/>
        </w:rPr>
        <w:t>3</w:t>
      </w:r>
      <w:r>
        <w:t xml:space="preserve">/NaOH/Na </w:t>
      </w:r>
      <w:r w:rsidR="001A3AF9">
        <w:t>are</w:t>
      </w:r>
      <w:r w:rsidRPr="004802A7">
        <w:t xml:space="preserve"> not suitable for</w:t>
      </w:r>
      <w:r>
        <w:t xml:space="preserve"> the reaction of glycerol conversion to lactic acid when water exists</w:t>
      </w:r>
      <w:r w:rsidRPr="004802A7">
        <w:t xml:space="preserve">, because the coated ion or alkali </w:t>
      </w:r>
      <w:r>
        <w:t>is</w:t>
      </w:r>
      <w:r w:rsidRPr="004802A7">
        <w:t xml:space="preserve"> dissolved into water and cannot be reused as </w:t>
      </w:r>
      <w:r>
        <w:t>a catalyst</w:t>
      </w:r>
      <w:r w:rsidRPr="004802A7">
        <w:t>.</w:t>
      </w:r>
    </w:p>
    <w:p w:rsidR="003D72AB" w:rsidRPr="004802A7" w:rsidRDefault="003D72AB" w:rsidP="003D72AB">
      <w:pPr>
        <w:spacing w:line="480" w:lineRule="auto"/>
        <w:ind w:firstLine="720"/>
      </w:pPr>
    </w:p>
    <w:p w:rsidR="003D72AB" w:rsidRDefault="00AE55DA" w:rsidP="003D72AB">
      <w:pPr>
        <w:keepNext/>
        <w:jc w:val="center"/>
      </w:pPr>
      <w:r>
        <w:rPr>
          <w:noProof/>
        </w:rPr>
        <w:pict>
          <v:group id="_x0000_s1034" style="position:absolute;left:0;text-align:left;margin-left:57.2pt;margin-top:27pt;width:128.05pt;height:212.15pt;z-index:251664384" coordorigin="2584,4740" coordsize="2561,4243">
            <v:shapetype id="_x0000_t202" coordsize="21600,21600" o:spt="202" path="m,l,21600r21600,l21600,xe">
              <v:stroke joinstyle="miter"/>
              <v:path gradientshapeok="t" o:connecttype="rect"/>
            </v:shapetype>
            <v:shape id="_x0000_s1035" type="#_x0000_t202" style="position:absolute;left:2584;top:4740;width:548;height:3960;mso-width-relative:margin;mso-height-relative:margin" stroked="f">
              <v:textbox style="layout-flow:vertical;mso-layout-flow-alt:bottom-to-top;mso-next-textbox:#_x0000_s1035;mso-fit-shape-to-text:t">
                <w:txbxContent>
                  <w:p w:rsidR="009A6322" w:rsidRPr="00A6059E" w:rsidRDefault="009A6322" w:rsidP="003D72AB">
                    <w:pPr>
                      <w:rPr>
                        <w:sz w:val="22"/>
                        <w:vertAlign w:val="superscript"/>
                      </w:rPr>
                    </w:pPr>
                    <w:r w:rsidRPr="00A6059E">
                      <w:rPr>
                        <w:rFonts w:eastAsia="AdvTimes"/>
                        <w:sz w:val="22"/>
                      </w:rPr>
                      <w:t>Basic strength of the solid bases (H_)</w:t>
                    </w:r>
                    <w:r>
                      <w:rPr>
                        <w:rFonts w:eastAsia="AdvTimes"/>
                        <w:sz w:val="22"/>
                        <w:vertAlign w:val="superscript"/>
                      </w:rPr>
                      <w:t>*</w:t>
                    </w:r>
                  </w:p>
                </w:txbxContent>
              </v:textbox>
            </v:shape>
            <v:rect id="_x0000_s1036" style="position:absolute;left:4200;top:7740;width:945;height:1243" strokecolor="white [3212]"/>
          </v:group>
        </w:pict>
      </w:r>
      <w:r w:rsidR="003D72AB" w:rsidRPr="004802A7">
        <w:rPr>
          <w:noProof/>
          <w:lang w:eastAsia="zh-CN"/>
        </w:rPr>
        <w:drawing>
          <wp:inline distT="0" distB="0" distL="0" distR="0">
            <wp:extent cx="4514850" cy="3127673"/>
            <wp:effectExtent l="19050" t="0" r="0" b="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4528757" cy="3137307"/>
                    </a:xfrm>
                    <a:prstGeom prst="rect">
                      <a:avLst/>
                    </a:prstGeom>
                    <a:noFill/>
                    <a:ln w="9525">
                      <a:noFill/>
                      <a:miter lim="800000"/>
                      <a:headEnd/>
                      <a:tailEnd/>
                    </a:ln>
                  </pic:spPr>
                </pic:pic>
              </a:graphicData>
            </a:graphic>
          </wp:inline>
        </w:drawing>
      </w:r>
    </w:p>
    <w:p w:rsidR="003D72AB" w:rsidRDefault="003D72AB" w:rsidP="003D72AB">
      <w:pPr>
        <w:autoSpaceDE w:val="0"/>
        <w:autoSpaceDN w:val="0"/>
        <w:adjustRightInd w:val="0"/>
        <w:jc w:val="center"/>
        <w:rPr>
          <w:b/>
        </w:rPr>
      </w:pPr>
    </w:p>
    <w:p w:rsidR="003D72AB" w:rsidRPr="001455B2" w:rsidRDefault="003D72AB" w:rsidP="003D72AB">
      <w:pPr>
        <w:autoSpaceDE w:val="0"/>
        <w:autoSpaceDN w:val="0"/>
        <w:adjustRightInd w:val="0"/>
        <w:jc w:val="center"/>
        <w:rPr>
          <w:b/>
        </w:rPr>
      </w:pPr>
      <w:bookmarkStart w:id="68" w:name="_Toc298100144"/>
      <w:bookmarkStart w:id="69" w:name="_Toc298423418"/>
      <w:r>
        <w:rPr>
          <w:b/>
        </w:rPr>
        <w:t>Figure 2</w:t>
      </w:r>
      <w:r w:rsidRPr="009D37C0">
        <w:rPr>
          <w:b/>
        </w:rPr>
        <w:t xml:space="preserve">- </w:t>
      </w:r>
      <w:r w:rsidR="00AE55DA" w:rsidRPr="009D37C0">
        <w:rPr>
          <w:b/>
        </w:rPr>
        <w:fldChar w:fldCharType="begin"/>
      </w:r>
      <w:r w:rsidRPr="009D37C0">
        <w:rPr>
          <w:b/>
        </w:rPr>
        <w:instrText xml:space="preserve"> SEQ Figure_II- \* ARABIC </w:instrText>
      </w:r>
      <w:r w:rsidR="00AE55DA" w:rsidRPr="009D37C0">
        <w:rPr>
          <w:b/>
        </w:rPr>
        <w:fldChar w:fldCharType="separate"/>
      </w:r>
      <w:r w:rsidR="000053BB">
        <w:rPr>
          <w:b/>
          <w:noProof/>
        </w:rPr>
        <w:t>4</w:t>
      </w:r>
      <w:r w:rsidR="00AE55DA" w:rsidRPr="009D37C0">
        <w:rPr>
          <w:b/>
        </w:rPr>
        <w:fldChar w:fldCharType="end"/>
      </w:r>
      <w:r w:rsidRPr="009D37C0">
        <w:rPr>
          <w:b/>
        </w:rPr>
        <w:t xml:space="preserve"> </w:t>
      </w:r>
      <w:r w:rsidRPr="001455B2">
        <w:rPr>
          <w:b/>
        </w:rPr>
        <w:t>Strength of Solid Base Catalysts</w:t>
      </w:r>
      <w:bookmarkEnd w:id="68"/>
      <w:bookmarkEnd w:id="69"/>
      <w:r w:rsidRPr="001455B2">
        <w:rPr>
          <w:b/>
        </w:rPr>
        <w:t xml:space="preserve"> </w:t>
      </w:r>
    </w:p>
    <w:p w:rsidR="003D72AB" w:rsidRPr="009D37C0" w:rsidRDefault="00AE55DA" w:rsidP="003D72AB">
      <w:pPr>
        <w:autoSpaceDE w:val="0"/>
        <w:autoSpaceDN w:val="0"/>
        <w:adjustRightInd w:val="0"/>
        <w:jc w:val="center"/>
        <w:rPr>
          <w:b/>
        </w:rPr>
      </w:pPr>
      <w:r w:rsidRPr="001455B2">
        <w:rPr>
          <w:b/>
        </w:rPr>
        <w:fldChar w:fldCharType="begin"/>
      </w:r>
      <w:r w:rsidR="00D52657">
        <w:rPr>
          <w:b/>
        </w:rPr>
        <w:instrText xml:space="preserve"> ADDIN EN.CITE &lt;EndNote&gt;&lt;Cite&gt;&lt;Author&gt;Kelly&lt;/Author&gt;&lt;Year&gt;2002&lt;/Year&gt;&lt;RecNum&gt;465&lt;/RecNum&gt;&lt;record&gt;&lt;rec-number&gt;465&lt;/rec-number&gt;&lt;foreign-keys&gt;&lt;key app="EN" db-id="dzwtr9rs7s9rzoeaw0ev9vw209099stvp0tt"&gt;465&lt;/key&gt;&lt;/foreign-keys&gt;&lt;ref-type name="Journal Article"&gt;17&lt;/ref-type&gt;&lt;contributors&gt;&lt;authors&gt;&lt;author&gt;Kelly, G. J. &lt;/author&gt;&lt;author&gt;King, F.&lt;/author&gt;&lt;/authors&gt;&lt;/contributors&gt;&lt;titles&gt;&lt;title&gt;Aldol Condensation of Aldehydes and Ketones over Solid Base Catalysts&lt;/title&gt;&lt;secondary-title&gt;Green Chemistry&lt;/secondary-title&gt;&lt;/titles&gt;&lt;periodical&gt;&lt;full-title&gt;Green Chemistry&lt;/full-title&gt;&lt;abbr-1&gt;Green Chem&lt;/abbr-1&gt;&lt;/periodical&gt;&lt;dates&gt;&lt;year&gt;2002&lt;/year&gt;&lt;/dates&gt;&lt;urls&gt;&lt;/urls&gt;&lt;/record&gt;&lt;/Cite&gt;&lt;/EndNote&gt;</w:instrText>
      </w:r>
      <w:r w:rsidRPr="001455B2">
        <w:rPr>
          <w:b/>
        </w:rPr>
        <w:fldChar w:fldCharType="separate"/>
      </w:r>
      <w:r w:rsidR="003D72AB" w:rsidRPr="001455B2">
        <w:rPr>
          <w:b/>
          <w:noProof/>
        </w:rPr>
        <w:t>(Kelly and King 2002)</w:t>
      </w:r>
      <w:r w:rsidRPr="001455B2">
        <w:rPr>
          <w:b/>
        </w:rPr>
        <w:fldChar w:fldCharType="end"/>
      </w:r>
    </w:p>
    <w:p w:rsidR="003D72AB" w:rsidRPr="004802A7" w:rsidRDefault="003D72AB" w:rsidP="003D72AB">
      <w:pPr>
        <w:autoSpaceDE w:val="0"/>
        <w:autoSpaceDN w:val="0"/>
        <w:adjustRightInd w:val="0"/>
        <w:jc w:val="center"/>
      </w:pPr>
    </w:p>
    <w:p w:rsidR="003D72AB" w:rsidRPr="004802A7" w:rsidRDefault="003D72AB" w:rsidP="003D72AB"/>
    <w:p w:rsidR="003D72AB" w:rsidRPr="00A6059E" w:rsidRDefault="003D72AB" w:rsidP="003D72AB">
      <w:pPr>
        <w:autoSpaceDE w:val="0"/>
        <w:autoSpaceDN w:val="0"/>
        <w:adjustRightInd w:val="0"/>
        <w:jc w:val="center"/>
        <w:rPr>
          <w:rFonts w:eastAsia="AdvTimes"/>
          <w:sz w:val="22"/>
        </w:rPr>
      </w:pPr>
      <w:r>
        <w:rPr>
          <w:rFonts w:eastAsia="AdvTimes"/>
          <w:sz w:val="22"/>
        </w:rPr>
        <w:t>*</w:t>
      </w:r>
      <w:r w:rsidRPr="00A6059E">
        <w:rPr>
          <w:rFonts w:eastAsia="AdvTimes"/>
          <w:sz w:val="22"/>
        </w:rPr>
        <w:t>Basic strength</w:t>
      </w:r>
      <w:r>
        <w:rPr>
          <w:rFonts w:eastAsia="AdvTimes"/>
          <w:sz w:val="22"/>
        </w:rPr>
        <w:t xml:space="preserve"> were </w:t>
      </w:r>
      <w:r w:rsidRPr="00A6059E">
        <w:rPr>
          <w:rFonts w:eastAsia="AdvTimes"/>
          <w:sz w:val="22"/>
        </w:rPr>
        <w:t>determined</w:t>
      </w:r>
      <w:r>
        <w:rPr>
          <w:rFonts w:eastAsia="AdvTimes"/>
          <w:sz w:val="22"/>
        </w:rPr>
        <w:t xml:space="preserve"> by </w:t>
      </w:r>
      <w:r w:rsidRPr="00A6059E">
        <w:rPr>
          <w:rFonts w:eastAsia="AdvTimes"/>
          <w:sz w:val="22"/>
        </w:rPr>
        <w:t>Hammett indicator</w:t>
      </w:r>
    </w:p>
    <w:p w:rsidR="003D72AB" w:rsidRDefault="003D72AB" w:rsidP="003D72AB">
      <w:pPr>
        <w:spacing w:line="480" w:lineRule="auto"/>
        <w:rPr>
          <w:b/>
        </w:rPr>
      </w:pPr>
    </w:p>
    <w:p w:rsidR="003D72AB" w:rsidRDefault="003D72AB" w:rsidP="003D72AB">
      <w:pPr>
        <w:spacing w:line="480" w:lineRule="auto"/>
        <w:rPr>
          <w:b/>
        </w:rPr>
      </w:pPr>
    </w:p>
    <w:p w:rsidR="003D72AB" w:rsidRDefault="003D72AB" w:rsidP="003D72AB">
      <w:pPr>
        <w:spacing w:line="480" w:lineRule="auto"/>
        <w:rPr>
          <w:b/>
        </w:rPr>
      </w:pPr>
    </w:p>
    <w:p w:rsidR="003D72AB" w:rsidRDefault="003D72AB" w:rsidP="003D72AB">
      <w:pPr>
        <w:spacing w:line="480" w:lineRule="auto"/>
        <w:rPr>
          <w:b/>
        </w:rPr>
      </w:pPr>
    </w:p>
    <w:p w:rsidR="003D72AB" w:rsidRDefault="003D72AB" w:rsidP="003D72AB">
      <w:pPr>
        <w:spacing w:line="480" w:lineRule="auto"/>
      </w:pPr>
      <w:r>
        <w:tab/>
      </w:r>
    </w:p>
    <w:p w:rsidR="003D72AB" w:rsidRDefault="003D72AB" w:rsidP="003D72AB">
      <w:pPr>
        <w:spacing w:after="200" w:line="276" w:lineRule="auto"/>
      </w:pPr>
      <w:r>
        <w:br w:type="page"/>
      </w:r>
    </w:p>
    <w:p w:rsidR="003D72AB" w:rsidRPr="004802A7" w:rsidRDefault="003D72AB" w:rsidP="003D72AB">
      <w:pPr>
        <w:spacing w:line="480" w:lineRule="auto"/>
      </w:pPr>
      <w:r>
        <w:lastRenderedPageBreak/>
        <w:tab/>
      </w:r>
      <w:r w:rsidR="00B96C19">
        <w:t>S</w:t>
      </w:r>
      <w:r w:rsidRPr="003C4C12">
        <w:t>ingle component metal oxides</w:t>
      </w:r>
      <w:r w:rsidR="00B96C19">
        <w:t>,</w:t>
      </w:r>
      <w:r w:rsidRPr="004802A7">
        <w:t xml:space="preserve"> the </w:t>
      </w:r>
      <w:r>
        <w:t>earliest</w:t>
      </w:r>
      <w:r w:rsidRPr="004802A7">
        <w:t xml:space="preserve"> studied </w:t>
      </w:r>
      <w:r w:rsidR="00B96C19">
        <w:t>solid base</w:t>
      </w:r>
      <w:r>
        <w:t xml:space="preserve"> catalysts</w:t>
      </w:r>
      <w:r w:rsidR="00B96C19">
        <w:t>, include</w:t>
      </w:r>
      <w:r w:rsidRPr="004802A7">
        <w:t xml:space="preserve"> Na</w:t>
      </w:r>
      <w:r w:rsidRPr="004802A7">
        <w:rPr>
          <w:vertAlign w:val="subscript"/>
        </w:rPr>
        <w:t>2</w:t>
      </w:r>
      <w:r w:rsidRPr="004802A7">
        <w:t>O, K</w:t>
      </w:r>
      <w:r w:rsidRPr="004802A7">
        <w:rPr>
          <w:vertAlign w:val="subscript"/>
        </w:rPr>
        <w:t>2</w:t>
      </w:r>
      <w:r w:rsidRPr="004802A7">
        <w:t xml:space="preserve">O, CaO, MgO, </w:t>
      </w:r>
      <w:r w:rsidR="00B96C19">
        <w:t xml:space="preserve">and </w:t>
      </w:r>
      <w:r w:rsidRPr="004802A7">
        <w:t xml:space="preserve">BaO. The compounds in this group usually act as a Brønsted base </w:t>
      </w:r>
      <w:r w:rsidR="00B96C19">
        <w:t>for</w:t>
      </w:r>
      <w:r w:rsidRPr="004802A7">
        <w:t xml:space="preserve"> reaction</w:t>
      </w:r>
      <w:r w:rsidR="00B96C19">
        <w:t>s</w:t>
      </w:r>
      <w:r w:rsidRPr="004802A7">
        <w:t xml:space="preserve">, such as the methanolysis of plant oil </w:t>
      </w:r>
      <w:r w:rsidR="00AE55DA" w:rsidRPr="004802A7">
        <w:fldChar w:fldCharType="begin">
          <w:fldData xml:space="preserve">PEVuZE5vdGU+PENpdGU+PEF1dGhvcj5ZYW48L0F1dGhvcj48WWVhcj4yMDEwPC9ZZWFyPjxSZWNO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</w:fldData>
        </w:fldChar>
      </w:r>
      <w:r w:rsidR="00D52657">
        <w:instrText xml:space="preserve"> ADDIN EN.CITE </w:instrText>
      </w:r>
      <w:r w:rsidR="00D52657">
        <w:fldChar w:fldCharType="begin">
          <w:fldData xml:space="preserve">PEVuZE5vdGU+PENpdGU+PEF1dGhvcj5ZYW48L0F1dGhvcj48WWVhcj4yMDEwPC9ZZWFyPjxSZWNO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</w:fldData>
        </w:fldChar>
      </w:r>
      <w:r w:rsidR="00D52657">
        <w:instrText xml:space="preserve"> ADDIN EN.CITE.DATA </w:instrText>
      </w:r>
      <w:r w:rsidR="00D52657">
        <w:fldChar w:fldCharType="end"/>
      </w:r>
      <w:r w:rsidR="00AE55DA" w:rsidRPr="004802A7">
        <w:fldChar w:fldCharType="separate"/>
      </w:r>
      <w:r>
        <w:rPr>
          <w:noProof/>
        </w:rPr>
        <w:t xml:space="preserve">(Yan, DiMaggio </w:t>
      </w:r>
      <w:r w:rsidRPr="00E140E8">
        <w:rPr>
          <w:i/>
          <w:noProof/>
        </w:rPr>
        <w:t>et al.</w:t>
      </w:r>
      <w:r>
        <w:rPr>
          <w:noProof/>
        </w:rPr>
        <w:t xml:space="preserve"> 2010)</w:t>
      </w:r>
      <w:r w:rsidR="00AE55DA" w:rsidRPr="004802A7">
        <w:fldChar w:fldCharType="end"/>
      </w:r>
      <w:r w:rsidRPr="004802A7">
        <w:t xml:space="preserve">. The Brønsted site of the compounds </w:t>
      </w:r>
      <w:r>
        <w:t>is generated by</w:t>
      </w:r>
      <w:r w:rsidRPr="004802A7">
        <w:t xml:space="preserve"> the strong attraction of</w:t>
      </w:r>
      <w:r w:rsidR="00B96C19">
        <w:t xml:space="preserve"> the</w:t>
      </w:r>
      <w:r w:rsidRPr="004802A7">
        <w:t xml:space="preserve"> oxygen ion. </w:t>
      </w:r>
    </w:p>
    <w:p w:rsidR="003D72AB" w:rsidRDefault="003D72AB" w:rsidP="003D72AB">
      <w:pPr>
        <w:spacing w:line="480" w:lineRule="auto"/>
        <w:ind w:firstLine="720"/>
      </w:pPr>
      <w:r w:rsidRPr="004802A7">
        <w:t xml:space="preserve">However, this group of </w:t>
      </w:r>
      <w:r>
        <w:t xml:space="preserve">solid bases is vulnerable to </w:t>
      </w:r>
      <w:r w:rsidRPr="004802A7">
        <w:t>CO</w:t>
      </w:r>
      <w:r w:rsidRPr="004802A7">
        <w:rPr>
          <w:vertAlign w:val="subscript"/>
        </w:rPr>
        <w:t xml:space="preserve">2 </w:t>
      </w:r>
      <w:r w:rsidRPr="004802A7">
        <w:t>or H</w:t>
      </w:r>
      <w:r w:rsidRPr="004802A7">
        <w:rPr>
          <w:vertAlign w:val="subscript"/>
        </w:rPr>
        <w:t>2</w:t>
      </w:r>
      <w:r w:rsidRPr="004802A7">
        <w:t>O</w:t>
      </w:r>
      <w:r w:rsidRPr="00682811">
        <w:t xml:space="preserve"> </w:t>
      </w:r>
      <w:r w:rsidRPr="004802A7">
        <w:t xml:space="preserve">contamination, and </w:t>
      </w:r>
      <w:r>
        <w:t xml:space="preserve">this feature </w:t>
      </w:r>
      <w:r w:rsidRPr="004802A7">
        <w:t xml:space="preserve">largely restricts their application in aqueous </w:t>
      </w:r>
      <w:r w:rsidR="00B96C19">
        <w:t>media</w:t>
      </w:r>
      <w:r w:rsidRPr="004802A7">
        <w:t xml:space="preserve">. </w:t>
      </w:r>
      <w:r w:rsidR="00B96C19">
        <w:t>For</w:t>
      </w:r>
      <w:r w:rsidRPr="004802A7">
        <w:t xml:space="preserve"> conve</w:t>
      </w:r>
      <w:r>
        <w:t>rsion</w:t>
      </w:r>
      <w:r w:rsidR="00B96C19">
        <w:t xml:space="preserve"> of glycerol</w:t>
      </w:r>
      <w:r>
        <w:t xml:space="preserve"> to lactic acid, one </w:t>
      </w:r>
      <w:r w:rsidR="00B96C19">
        <w:t>must isolate</w:t>
      </w:r>
      <w:r w:rsidRPr="004802A7">
        <w:t xml:space="preserve"> the catalyst from CO</w:t>
      </w:r>
      <w:r w:rsidRPr="004802A7">
        <w:rPr>
          <w:vertAlign w:val="subscript"/>
        </w:rPr>
        <w:t xml:space="preserve">2 </w:t>
      </w:r>
      <w:r w:rsidRPr="004802A7">
        <w:t>or H</w:t>
      </w:r>
      <w:r w:rsidRPr="004802A7">
        <w:rPr>
          <w:vertAlign w:val="subscript"/>
        </w:rPr>
        <w:t>2</w:t>
      </w:r>
      <w:r w:rsidR="00B96C19">
        <w:t>O by employing anhydrous glycerol.</w:t>
      </w:r>
    </w:p>
    <w:p w:rsidR="003D72AB" w:rsidRPr="004802A7" w:rsidRDefault="003D72AB" w:rsidP="003D72AB"/>
    <w:p w:rsidR="002865FE" w:rsidRDefault="002865FE" w:rsidP="002865FE">
      <w:pPr>
        <w:pStyle w:val="Heading2"/>
        <w:spacing w:line="480" w:lineRule="auto"/>
        <w:jc w:val="left"/>
        <w:rPr>
          <w:rFonts w:eastAsiaTheme="minorEastAsia"/>
        </w:rPr>
      </w:pPr>
      <w:bookmarkStart w:id="70" w:name="_Toc299546964"/>
      <w:r w:rsidRPr="002865FE">
        <w:rPr>
          <w:rFonts w:eastAsiaTheme="minorEastAsia"/>
          <w:b w:val="0"/>
          <w:bCs w:val="0"/>
          <w:iCs w:val="0"/>
        </w:rPr>
        <w:t>2.</w:t>
      </w:r>
      <w:r>
        <w:rPr>
          <w:rFonts w:eastAsiaTheme="minorEastAsia"/>
        </w:rPr>
        <w:t xml:space="preserve">5 </w:t>
      </w:r>
      <w:r w:rsidRPr="002865FE">
        <w:rPr>
          <w:rFonts w:eastAsiaTheme="minorEastAsia"/>
        </w:rPr>
        <w:t>Conclusion</w:t>
      </w:r>
      <w:bookmarkEnd w:id="70"/>
    </w:p>
    <w:p w:rsidR="002865FE" w:rsidRPr="002865FE" w:rsidRDefault="002865FE" w:rsidP="002865FE">
      <w:pPr>
        <w:spacing w:line="480" w:lineRule="auto"/>
        <w:ind w:firstLine="720"/>
      </w:pPr>
      <w:r>
        <w:t xml:space="preserve">Glycerol can be converted to lactic acid with an alkali as the catalyst. However, </w:t>
      </w:r>
      <w:r w:rsidR="005F4D25">
        <w:t>the use of alkali will cause severe corrosion to reactor</w:t>
      </w:r>
      <w:r w:rsidR="00C30A0C">
        <w:t xml:space="preserve"> and lactic acid productivity is low</w:t>
      </w:r>
      <w:r w:rsidR="005F4D25">
        <w:t>. Many methods were developed to reduced</w:t>
      </w:r>
      <w:r w:rsidR="00C30A0C">
        <w:t xml:space="preserve"> corrosiveness or increase lactic acid productivity, but no efficient method could improve the reaction from both aspects. Research that can work in both reducing corrosiveness and increasing lactic acid productivity might be a </w:t>
      </w:r>
      <w:r w:rsidR="00C30A0C" w:rsidRPr="00870F46">
        <w:t>necessity</w:t>
      </w:r>
      <w:r w:rsidR="00C30A0C">
        <w:t xml:space="preserve"> for the future application of glycerol conversion to lactic acid in industrial scale.</w:t>
      </w:r>
    </w:p>
    <w:p w:rsidR="002865FE" w:rsidRDefault="002865FE">
      <w:pPr>
        <w:rPr>
          <w:rFonts w:asciiTheme="minorHAnsi" w:eastAsiaTheme="minorEastAsia" w:hAnsiTheme="minorHAnsi" w:cstheme="minorBidi"/>
          <w:b/>
          <w:bCs/>
          <w:kern w:val="44"/>
          <w:sz w:val="44"/>
          <w:szCs w:val="44"/>
          <w:lang w:eastAsia="zh-CN"/>
        </w:rPr>
      </w:pPr>
      <w:bookmarkStart w:id="71" w:name="_Toc298112615"/>
      <w:r>
        <w:br w:type="page"/>
      </w:r>
    </w:p>
    <w:p w:rsidR="003D72AB" w:rsidRPr="007C3E5F" w:rsidRDefault="003D72AB" w:rsidP="003D72AB">
      <w:pPr>
        <w:pStyle w:val="Style2"/>
        <w:spacing w:line="240" w:lineRule="auto"/>
        <w:jc w:val="center"/>
      </w:pPr>
      <w:bookmarkStart w:id="72" w:name="_Toc299546965"/>
      <w:r>
        <w:lastRenderedPageBreak/>
        <w:t>Chapter 3</w:t>
      </w:r>
      <w:bookmarkEnd w:id="71"/>
      <w:bookmarkEnd w:id="72"/>
    </w:p>
    <w:p w:rsidR="003D72AB" w:rsidRPr="007C3E5F" w:rsidRDefault="003D72AB" w:rsidP="003D72AB">
      <w:pPr>
        <w:pStyle w:val="Heading1"/>
        <w:spacing w:line="360" w:lineRule="auto"/>
      </w:pPr>
      <w:bookmarkStart w:id="73" w:name="_Toc298112616"/>
      <w:bookmarkStart w:id="74" w:name="_Toc299546966"/>
      <w:r>
        <w:t>Conversion</w:t>
      </w:r>
      <w:r w:rsidRPr="007C3E5F">
        <w:t xml:space="preserve"> of</w:t>
      </w:r>
      <w:r>
        <w:t xml:space="preserve"> glycerol to lactic acid using calcium oxide as</w:t>
      </w:r>
      <w:r w:rsidRPr="007C3E5F">
        <w:t xml:space="preserve"> solid base catalyst</w:t>
      </w:r>
      <w:bookmarkEnd w:id="73"/>
      <w:bookmarkEnd w:id="74"/>
    </w:p>
    <w:p w:rsidR="003D72AB" w:rsidRPr="008435CB" w:rsidRDefault="003D72AB" w:rsidP="003D72AB"/>
    <w:p w:rsidR="003D72AB" w:rsidRPr="00061C94" w:rsidRDefault="003D72AB" w:rsidP="003D72AB">
      <w:pPr>
        <w:pStyle w:val="Heading2"/>
        <w:rPr>
          <w:sz w:val="24"/>
          <w:szCs w:val="24"/>
        </w:rPr>
      </w:pPr>
      <w:bookmarkStart w:id="75" w:name="_Toc298112617"/>
      <w:bookmarkStart w:id="76" w:name="_Toc299546967"/>
      <w:r w:rsidRPr="00061C94">
        <w:rPr>
          <w:sz w:val="24"/>
          <w:szCs w:val="24"/>
        </w:rPr>
        <w:t>Abstract</w:t>
      </w:r>
      <w:bookmarkEnd w:id="75"/>
      <w:bookmarkEnd w:id="76"/>
    </w:p>
    <w:p w:rsidR="003D72AB" w:rsidRPr="008435CB" w:rsidRDefault="003D72AB" w:rsidP="003D72AB">
      <w:pPr>
        <w:autoSpaceDE w:val="0"/>
        <w:autoSpaceDN w:val="0"/>
        <w:adjustRightInd w:val="0"/>
        <w:spacing w:line="480" w:lineRule="auto"/>
      </w:pPr>
      <w:r>
        <w:tab/>
        <w:t>Conversion</w:t>
      </w:r>
      <w:r w:rsidRPr="008435CB">
        <w:t xml:space="preserve"> of glycerol to lactic acid was performed at 280~300°C with calcium oxide as the solid base catalyst. Different factors, including reaction time and te</w:t>
      </w:r>
      <w:r>
        <w:t>mperature, molar ratio of CaO: g</w:t>
      </w:r>
      <w:r w:rsidRPr="008435CB">
        <w:t>lycerol and water content w</w:t>
      </w:r>
      <w:r w:rsidR="000E3968">
        <w:t xml:space="preserve">ere studied. The best conditions were </w:t>
      </w:r>
      <w:r w:rsidRPr="008435CB">
        <w:t xml:space="preserve">obtained at 290°C, with </w:t>
      </w:r>
      <w:r w:rsidR="000E3968">
        <w:t xml:space="preserve">a </w:t>
      </w:r>
      <w:r w:rsidRPr="008435CB">
        <w:t>reaction time of 150</w:t>
      </w:r>
      <w:r>
        <w:t xml:space="preserve"> min</w:t>
      </w:r>
      <w:r w:rsidRPr="008435CB">
        <w:t xml:space="preserve"> and</w:t>
      </w:r>
      <w:r w:rsidR="000E3968">
        <w:t xml:space="preserve"> a</w:t>
      </w:r>
      <w:r w:rsidRPr="008435CB">
        <w:t xml:space="preserve"> CaO: </w:t>
      </w:r>
      <w:r>
        <w:t>g</w:t>
      </w:r>
      <w:r w:rsidRPr="008435CB">
        <w:t xml:space="preserve">lycerol </w:t>
      </w:r>
      <w:r w:rsidR="000E3968">
        <w:t>molar ratio of</w:t>
      </w:r>
      <w:r w:rsidRPr="008435CB">
        <w:t xml:space="preserve"> 0.3</w:t>
      </w:r>
      <w:r w:rsidR="000E3968">
        <w:t>:1.</w:t>
      </w:r>
      <w:r>
        <w:t xml:space="preserve"> The highest yield of lactic acid obtained was 40.8 mol%, with a glycerol conversion of 97.8 mol%.</w:t>
      </w:r>
      <w:r w:rsidR="000E3968">
        <w:t xml:space="preserve"> High w</w:t>
      </w:r>
      <w:r>
        <w:t xml:space="preserve">ater content in </w:t>
      </w:r>
      <w:r w:rsidR="000E3968">
        <w:t>reactant</w:t>
      </w:r>
      <w:r>
        <w:t xml:space="preserve"> </w:t>
      </w:r>
      <w:r w:rsidRPr="008435CB">
        <w:t xml:space="preserve">would affect the yield of lactic acid. </w:t>
      </w:r>
      <w:r w:rsidRPr="00C307C6">
        <w:t xml:space="preserve">CaO maintained </w:t>
      </w:r>
      <w:r w:rsidR="001A3AF9">
        <w:t>its original</w:t>
      </w:r>
      <w:r w:rsidRPr="00C307C6">
        <w:t xml:space="preserve"> activity in three </w:t>
      </w:r>
      <w:r w:rsidR="000E3968">
        <w:t>cycles of</w:t>
      </w:r>
      <w:r w:rsidRPr="00C307C6">
        <w:t xml:space="preserve"> regeneration and reuse processes, and the lactic acid yield was not affected much in the repeated runs.</w:t>
      </w:r>
      <w:r w:rsidR="000E3968">
        <w:t xml:space="preserve"> The</w:t>
      </w:r>
      <w:r w:rsidRPr="008435CB">
        <w:t xml:space="preserve"> utilization of CaO in conversion of crude glycerol </w:t>
      </w:r>
      <w:r w:rsidR="002B55B1" w:rsidRPr="008435CB">
        <w:t>was</w:t>
      </w:r>
      <w:r w:rsidRPr="008435CB">
        <w:t xml:space="preserve"> also investigated. </w:t>
      </w:r>
      <w:r>
        <w:t xml:space="preserve">In crude glycerol conversion, there is no significant influence to CaO catalytical ability when water content in crude glycerol sample was low. Also, </w:t>
      </w:r>
      <w:r w:rsidR="001A3AF9">
        <w:t xml:space="preserve">a </w:t>
      </w:r>
      <w:r>
        <w:t xml:space="preserve">preliminary study </w:t>
      </w:r>
      <w:r w:rsidR="001A3AF9">
        <w:t>on</w:t>
      </w:r>
      <w:r>
        <w:t xml:space="preserve"> the feasibility of CaO used as catalyst for both biodiesel production and following crude gly</w:t>
      </w:r>
      <w:r w:rsidR="00C73051">
        <w:t>cerol conversion was conducted.</w:t>
      </w:r>
      <w:r>
        <w:t xml:space="preserve"> Two reported biodiesel production methods with CaO as catalyst were tried, and lactic acid </w:t>
      </w:r>
      <w:r w:rsidR="000E3968">
        <w:t xml:space="preserve">was successfully </w:t>
      </w:r>
      <w:r>
        <w:t xml:space="preserve">produced </w:t>
      </w:r>
      <w:r w:rsidR="00C73051">
        <w:t xml:space="preserve">from crude glycerol, byproduct of </w:t>
      </w:r>
      <w:r>
        <w:t>biodiesel production.</w:t>
      </w:r>
    </w:p>
    <w:p w:rsidR="003D72AB" w:rsidRPr="008435CB" w:rsidRDefault="003D72AB" w:rsidP="003D72AB">
      <w:pPr>
        <w:spacing w:line="480" w:lineRule="auto"/>
        <w:rPr>
          <w:b/>
        </w:rPr>
      </w:pPr>
    </w:p>
    <w:p w:rsidR="007D7A1B" w:rsidRDefault="007D7A1B">
      <w:pPr>
        <w:rPr>
          <w:b/>
          <w:bCs/>
          <w:iCs/>
          <w:sz w:val="28"/>
          <w:szCs w:val="28"/>
        </w:rPr>
      </w:pPr>
      <w:bookmarkStart w:id="77" w:name="_Toc298112618"/>
      <w:r>
        <w:br w:type="page"/>
      </w:r>
    </w:p>
    <w:p w:rsidR="003D72AB" w:rsidRDefault="003D72AB" w:rsidP="003D72AB">
      <w:pPr>
        <w:pStyle w:val="Heading2"/>
      </w:pPr>
      <w:bookmarkStart w:id="78" w:name="_Toc299546968"/>
      <w:r w:rsidRPr="00061C94">
        <w:lastRenderedPageBreak/>
        <w:t>3.1 Introduction</w:t>
      </w:r>
      <w:bookmarkEnd w:id="77"/>
      <w:bookmarkEnd w:id="78"/>
    </w:p>
    <w:p w:rsidR="007D7A1B" w:rsidRPr="007D7A1B" w:rsidRDefault="007D7A1B" w:rsidP="007D7A1B"/>
    <w:p w:rsidR="003D72AB" w:rsidRPr="008435CB" w:rsidRDefault="003D72AB" w:rsidP="003D72AB">
      <w:pPr>
        <w:spacing w:line="480" w:lineRule="auto"/>
      </w:pPr>
      <w:r>
        <w:tab/>
      </w:r>
      <w:r w:rsidRPr="004802A7">
        <w:t xml:space="preserve">Biodiesel </w:t>
      </w:r>
      <w:r>
        <w:t>which is</w:t>
      </w:r>
      <w:r w:rsidRPr="004802A7">
        <w:t xml:space="preserve"> derived from vegetable oil or animal fat is</w:t>
      </w:r>
      <w:r>
        <w:t xml:space="preserve"> an alternative fuel for diesel</w:t>
      </w:r>
      <w:r w:rsidRPr="004802A7">
        <w:t>. It can be produced us</w:t>
      </w:r>
      <w:r>
        <w:t>ing different materials as feed</w:t>
      </w:r>
      <w:r w:rsidRPr="004802A7">
        <w:t xml:space="preserve">stocks, </w:t>
      </w:r>
      <w:r w:rsidR="00E329E9">
        <w:t>such as oil from</w:t>
      </w:r>
      <w:r w:rsidRPr="004802A7">
        <w:t xml:space="preserve"> mustard</w:t>
      </w:r>
      <w:r w:rsidRPr="00E84338">
        <w:t xml:space="preserve"> </w:t>
      </w:r>
      <w:r w:rsidRPr="004802A7">
        <w:t xml:space="preserve">seed, rapeseed, canola, crambe, </w:t>
      </w:r>
      <w:r w:rsidR="00E329E9">
        <w:t>and soybean;</w:t>
      </w:r>
      <w:r w:rsidRPr="004802A7">
        <w:t xml:space="preserve"> algae, and waste cooking oils </w:t>
      </w:r>
      <w:r w:rsidR="00AE55DA" w:rsidRPr="004802A7">
        <w:fldChar w:fldCharType="begin">
          <w:fldData xml:space="preserve">PEVuZE5vdGU+PENpdGU+PEF1dGhvcj5UaG9tcHNvbjwvQXV0aG9yPjxZZWFyPjIwMDY8L1llYXI+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</w:fldData>
        </w:fldChar>
      </w:r>
      <w:r w:rsidR="00D52657">
        <w:instrText xml:space="preserve"> ADDIN EN.CITE </w:instrText>
      </w:r>
      <w:r w:rsidR="00D52657">
        <w:fldChar w:fldCharType="begin">
          <w:fldData xml:space="preserve">PEVuZE5vdGU+PENpdGU+PEF1dGhvcj5UaG9tcHNvbjwvQXV0aG9yPjxZZWFyPjIwMDY8L1llYXI+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</w:fldData>
        </w:fldChar>
      </w:r>
      <w:r w:rsidR="00D52657">
        <w:instrText xml:space="preserve"> ADDIN EN.CITE.DATA </w:instrText>
      </w:r>
      <w:r w:rsidR="00D52657">
        <w:fldChar w:fldCharType="end"/>
      </w:r>
      <w:r w:rsidR="00AE55DA" w:rsidRPr="004802A7">
        <w:fldChar w:fldCharType="separate"/>
      </w:r>
      <w:r>
        <w:rPr>
          <w:noProof/>
        </w:rPr>
        <w:t>(Ma and Hanna 1999; Thompson and He 2006; Demirbas and Demirbas 2011)</w:t>
      </w:r>
      <w:r w:rsidR="00AE55DA" w:rsidRPr="004802A7">
        <w:fldChar w:fldCharType="end"/>
      </w:r>
      <w:r w:rsidRPr="004802A7">
        <w:t>.</w:t>
      </w:r>
      <w:r>
        <w:t xml:space="preserve"> </w:t>
      </w:r>
      <w:r w:rsidR="00E329E9">
        <w:t>C</w:t>
      </w:r>
      <w:r>
        <w:t xml:space="preserve">ommercial </w:t>
      </w:r>
      <w:r w:rsidR="00E329E9">
        <w:t xml:space="preserve">crude glycerol </w:t>
      </w:r>
      <w:r w:rsidRPr="008435CB">
        <w:t xml:space="preserve">contains 80-85% glycerol, and water, salts, as well as residual substances from the production process, such as sodium or potassium hydroxide </w:t>
      </w:r>
      <w:r w:rsidR="00AE55DA" w:rsidRPr="008435CB">
        <w:fldChar w:fldCharType="begin"/>
      </w:r>
      <w:r w:rsidR="00D52657">
        <w:instrText xml:space="preserve"> ADDIN EN.CITE &lt;EndNote&gt;&lt;Cite ExcludeAuth="1"&gt;&lt;Author&gt;Thompson&lt;/Author&gt;&lt;Year&gt;2006&lt;/Year&gt;&lt;RecNum&gt;17&lt;/RecNum&gt;&lt;record&gt;&lt;rec-number&gt;17&lt;/rec-number&gt;&lt;foreign-keys&gt;&lt;key app="EN" db-id="dzwtr9rs7s9rzoeaw0ev9vw209099stvp0tt"&gt;17&lt;/key&gt;&lt;/foreign-keys&gt;&lt;ref-type name="Journal Article"&gt;17&lt;/ref-type&gt;&lt;contributors&gt;&lt;authors&gt;&lt;author&gt;Thompson, J. C.&lt;/author&gt;&lt;author&gt;He, B. B.&lt;/author&gt;&lt;/authors&gt;&lt;/contributors&gt;&lt;auth-address&gt;Univ Idaho, Moscow, ID 83843 USA.&amp;#xD;He, BB, 81A James Martin Lab, Moscow, ID 83844 USA.&amp;#xD;bhe@uidaho.edu&lt;/auth-address&gt;&lt;titles&gt;&lt;title&gt;Characterization of crude glycerol from biodiesel production from multiple feedstocks&lt;/title&gt;&lt;secondary-title&gt;Applied Engineering in Agriculture&lt;/secondary-title&gt;&lt;alt-title&gt;Appl. Eng. Agric.&lt;/alt-title&gt;&lt;/titles&gt;&lt;periodical&gt;&lt;full-title&gt;Applied Engineering in Agriculture&lt;/full-title&gt;&lt;abbr-1&gt;Appl. Eng. Agric.&lt;/abbr-1&gt;&lt;/periodical&gt;&lt;alt-periodical&gt;&lt;full-title&gt;Applied Engineering in Agriculture&lt;/full-title&gt;&lt;abbr-1&gt;Appl. Eng. Agric.&lt;/abbr-1&gt;&lt;/alt-periodical&gt;&lt;pages&gt;261-265&lt;/pages&gt;&lt;volume&gt;22&lt;/volume&gt;&lt;number&gt;2&lt;/number&gt;&lt;keywords&gt;&lt;keyword&gt;biodiesel&lt;/keyword&gt;&lt;keyword&gt;crude glycerol&lt;/keyword&gt;&lt;keyword&gt;glycerin&lt;/keyword&gt;&lt;/keywords&gt;&lt;dates&gt;&lt;year&gt;2006&lt;/year&gt;&lt;pub-dates&gt;&lt;date&gt;Mar&lt;/date&gt;&lt;/pub-dates&gt;&lt;/dates&gt;&lt;isbn&gt;0883-8542&lt;/isbn&gt;&lt;accession-num&gt;ISI:000236633600009&lt;/accession-num&gt;&lt;work-type&gt;Article&lt;/work-type&gt;&lt;urls&gt;&lt;related-urls&gt;&lt;url&gt;&amp;lt;Go to ISI&amp;gt;://000236633600009&lt;/url&gt;&lt;/related-urls&gt;&lt;/urls&gt;&lt;language&gt;English&lt;/language&gt;&lt;/record&gt;&lt;/Cite&gt;&lt;/EndNote&gt;</w:instrText>
      </w:r>
      <w:r w:rsidR="00AE55DA" w:rsidRPr="008435CB">
        <w:fldChar w:fldCharType="separate"/>
      </w:r>
      <w:r>
        <w:rPr>
          <w:noProof/>
        </w:rPr>
        <w:t>(2006)</w:t>
      </w:r>
      <w:r w:rsidR="00AE55DA" w:rsidRPr="008435CB">
        <w:fldChar w:fldCharType="end"/>
      </w:r>
      <w:r w:rsidRPr="008435CB">
        <w:t xml:space="preserve">. During the biodiesel production, there will be </w:t>
      </w:r>
      <w:r w:rsidR="00E329E9">
        <w:t>approximately</w:t>
      </w:r>
      <w:r w:rsidRPr="008435CB">
        <w:t xml:space="preserve">10% by weight of crude glycerol </w:t>
      </w:r>
      <w:r w:rsidR="00E329E9">
        <w:t>byproduct</w:t>
      </w:r>
      <w:r w:rsidRPr="008435CB">
        <w:t xml:space="preserve"> </w:t>
      </w:r>
      <w:r w:rsidR="00AE55DA" w:rsidRPr="008435CB">
        <w:fldChar w:fldCharType="begin"/>
      </w:r>
      <w:r w:rsidR="00D52657">
        <w:instrText xml:space="preserve"> ADDIN EN.CITE &lt;EndNote&gt;&lt;Cite&gt;&lt;Author&gt;Dasari&lt;/Author&gt;&lt;Year&gt;2005&lt;/Year&gt;&lt;RecNum&gt;19&lt;/RecNum&gt;&lt;record&gt;&lt;rec-number&gt;19&lt;/rec-number&gt;&lt;foreign-keys&gt;&lt;key app="EN" db-id="dzwtr9rs7s9rzoeaw0ev9vw209099stvp0tt"&gt;19&lt;/key&gt;&lt;/foreign-keys&gt;&lt;ref-type name="Journal Article"&gt;17&lt;/ref-type&gt;&lt;contributors&gt;&lt;authors&gt;&lt;author&gt;Dasari, M. A.&lt;/author&gt;&lt;author&gt;Kiatsimkul, P. P.&lt;/author&gt;&lt;author&gt;Sutterlin, W. R.&lt;/author&gt;&lt;author&gt;Suppes, G. J.&lt;/author&gt;&lt;/authors&gt;&lt;/contributors&gt;&lt;auth-address&gt;Suppes, GJ&amp;#xD;Univ Missouri, Dept Chem Engn, W2028 Engn Bldg E, Columbia, MO 65211 USA&amp;#xD;Univ Missouri, Dept Chem Engn, W2028 Engn Bldg E, Columbia, MO 65211 USA&amp;#xD;Univ Missouri, Dept Chem Engn, Columbia, MO 65211 USA&amp;#xD;Univ Missouri, Renewable Alternat LLC, Columbia, MO 65211 USA&lt;/auth-address&gt;&lt;titles&gt;&lt;title&gt;Low-pressure hydrogenolysis of glycerol to propylene glycol&lt;/title&gt;&lt;secondary-title&gt;Applied Catalysis a-General&lt;/secondary-title&gt;&lt;alt-title&gt;Appl Catal a-Gen&lt;/alt-title&gt;&lt;/titles&gt;&lt;periodical&gt;&lt;full-title&gt;Applied Catalysis a-General&lt;/full-title&gt;&lt;abbr-1&gt;Appl Catal a-Gen&lt;/abbr-1&gt;&lt;/periodical&gt;&lt;alt-periodical&gt;&lt;full-title&gt;Applied Catalysis a-General&lt;/full-title&gt;&lt;abbr-1&gt;Appl Catal a-Gen&lt;/abbr-1&gt;&lt;/alt-periodical&gt;&lt;pages&gt;225-231&lt;/pages&gt;&lt;volume&gt;281&lt;/volume&gt;&lt;number&gt;1-2&lt;/number&gt;&lt;keywords&gt;&lt;keyword&gt;hydrogenolysis&lt;/keyword&gt;&lt;keyword&gt;glycerol&lt;/keyword&gt;&lt;keyword&gt;propylene glycol&lt;/keyword&gt;&lt;keyword&gt;copper-chromite&lt;/keyword&gt;&lt;keyword&gt;acetol&lt;/keyword&gt;&lt;keyword&gt;soybean oil&lt;/keyword&gt;&lt;/keywords&gt;&lt;dates&gt;&lt;year&gt;2005&lt;/year&gt;&lt;pub-dates&gt;&lt;date&gt;Mar 18&lt;/date&gt;&lt;/pub-dates&gt;&lt;/dates&gt;&lt;isbn&gt;0926-860X&lt;/isbn&gt;&lt;accession-num&gt;ISI:000227853700027&lt;/accession-num&gt;&lt;urls&gt;&lt;related-urls&gt;&lt;url&gt;&amp;lt;Go to ISI&amp;gt;://000227853700027&lt;/url&gt;&lt;/related-urls&gt;&lt;/urls&gt;&lt;electronic-resource-num&gt;DOI 10.1016/j.apcata.2004.11.033&lt;/electronic-resource-num&gt;&lt;language&gt;English&lt;/language&gt;&lt;/record&gt;&lt;/Cite&gt;&lt;/EndNote&gt;</w:instrText>
      </w:r>
      <w:r w:rsidR="00AE55DA" w:rsidRPr="008435CB">
        <w:fldChar w:fldCharType="separate"/>
      </w:r>
      <w:r>
        <w:rPr>
          <w:noProof/>
        </w:rPr>
        <w:t xml:space="preserve">(Dasari, Kiatsimkul </w:t>
      </w:r>
      <w:r w:rsidRPr="00E140E8">
        <w:rPr>
          <w:i/>
          <w:noProof/>
        </w:rPr>
        <w:t>et al.</w:t>
      </w:r>
      <w:r>
        <w:rPr>
          <w:noProof/>
        </w:rPr>
        <w:t xml:space="preserve"> 2005)</w:t>
      </w:r>
      <w:r w:rsidR="00AE55DA" w:rsidRPr="008435CB">
        <w:fldChar w:fldCharType="end"/>
      </w:r>
      <w:r>
        <w:t>. The large amount of crude glycerol</w:t>
      </w:r>
      <w:r w:rsidRPr="008435CB">
        <w:t xml:space="preserve"> has created a </w:t>
      </w:r>
      <w:r w:rsidRPr="00FB49E0">
        <w:t>glut</w:t>
      </w:r>
      <w:r w:rsidR="00E329E9">
        <w:t xml:space="preserve"> in the glycerol market, resulting in </w:t>
      </w:r>
      <w:r w:rsidRPr="008435CB">
        <w:t xml:space="preserve">a price decrease </w:t>
      </w:r>
      <w:r w:rsidR="00E329E9">
        <w:t>for</w:t>
      </w:r>
      <w:r w:rsidRPr="008435CB">
        <w:t xml:space="preserve"> glycerol </w:t>
      </w:r>
      <w:r w:rsidR="00AE55DA" w:rsidRPr="008435CB">
        <w:fldChar w:fldCharType="begin"/>
      </w:r>
      <w:r w:rsidR="00D52657">
        <w:instrText xml:space="preserve"> ADDIN EN.CITE &lt;EndNote&gt;&lt;Cite&gt;&lt;Author&gt;Johnson&lt;/Author&gt;&lt;Year&gt;2007&lt;/Year&gt;&lt;RecNum&gt;18&lt;/RecNum&gt;&lt;record&gt;&lt;rec-number&gt;18&lt;/rec-number&gt;&lt;foreign-keys&gt;&lt;key app="EN" db-id="dzwtr9rs7s9rzoeaw0ev9vw209099stvp0tt"&gt;18&lt;/key&gt;&lt;/foreign-keys&gt;&lt;ref-type name="Journal Article"&gt;17&lt;/ref-type&gt;&lt;contributors&gt;&lt;authors&gt;&lt;author&gt;Johnson, D. T.&lt;/author&gt;&lt;author&gt;Taconi, K. A.&lt;/author&gt;&lt;/authors&gt;&lt;/contributors&gt;&lt;auth-address&gt;Univ Alabama, Dept Chem &amp;amp; Mat Sci, Huntsville, AL 35899 USA.&amp;#xD;Taconi, KA, Univ Alabama, Dept Chem &amp;amp; Mat Sci, Huntsville, AL 35899 USA.&amp;#xD;taconik@uah.edu&lt;/auth-address&gt;&lt;titles&gt;&lt;title&gt;The glycerin glut: Options for the value-added conversion of crude glycerol resulting from biodiesel production&lt;/title&gt;&lt;secondary-title&gt;Environmental Progress&lt;/secondary-title&gt;&lt;alt-title&gt;Environ. Prog.&lt;/alt-title&gt;&lt;/titles&gt;&lt;periodical&gt;&lt;full-title&gt;Environmental Progress&lt;/full-title&gt;&lt;abbr-1&gt;Environ. Prog.&lt;/abbr-1&gt;&lt;/periodical&gt;&lt;alt-periodical&gt;&lt;full-title&gt;Environmental Progress&lt;/full-title&gt;&lt;abbr-1&gt;Environ. Prog.&lt;/abbr-1&gt;&lt;/alt-periodical&gt;&lt;pages&gt;338-348&lt;/pages&gt;&lt;volume&gt;26&lt;/volume&gt;&lt;number&gt;4&lt;/number&gt;&lt;keywords&gt;&lt;keyword&gt;glycerol&lt;/keyword&gt;&lt;keyword&gt;biodiesel&lt;/keyword&gt;&lt;keyword&gt;catalysis&lt;/keyword&gt;&lt;keyword&gt;anaerobic fermentation&lt;/keyword&gt;&lt;keyword&gt;biorefinery&lt;/keyword&gt;&lt;keyword&gt;clostridium-butyricum vpi-3266&lt;/keyword&gt;&lt;keyword&gt;raw glycerol&lt;/keyword&gt;&lt;keyword&gt;supercritical water&lt;/keyword&gt;&lt;keyword&gt;microbial-production&lt;/keyword&gt;&lt;keyword&gt;industrial glycerol&lt;/keyword&gt;&lt;keyword&gt;yarrowia-lipolytica&lt;/keyword&gt;&lt;keyword&gt;continuous-culture&lt;/keyword&gt;&lt;keyword&gt;1,3-propanediol&lt;/keyword&gt;&lt;keyword&gt;fermentation&lt;/keyword&gt;&lt;keyword&gt;oxidation&lt;/keyword&gt;&lt;/keywords&gt;&lt;dates&gt;&lt;year&gt;2007&lt;/year&gt;&lt;pub-dates&gt;&lt;date&gt;Dec&lt;/date&gt;&lt;/pub-dates&gt;&lt;/dates&gt;&lt;isbn&gt;0278-4491&lt;/isbn&gt;&lt;accession-num&gt;ISI:000251481200003&lt;/accession-num&gt;&lt;work-type&gt;Article&lt;/work-type&gt;&lt;urls&gt;&lt;related-urls&gt;&lt;url&gt;&amp;lt;Go to ISI&amp;gt;://000251481200003&lt;/url&gt;&lt;/related-urls&gt;&lt;/urls&gt;&lt;electronic-resource-num&gt;10.1002/ep.10225&lt;/electronic-resource-num&gt;&lt;language&gt;English&lt;/language&gt;&lt;/record&gt;&lt;/Cite&gt;&lt;/EndNote&gt;</w:instrText>
      </w:r>
      <w:r w:rsidR="00AE55DA" w:rsidRPr="008435CB">
        <w:fldChar w:fldCharType="separate"/>
      </w:r>
      <w:r>
        <w:rPr>
          <w:noProof/>
        </w:rPr>
        <w:t>(Johnson and Taconi 2007)</w:t>
      </w:r>
      <w:r w:rsidR="00AE55DA" w:rsidRPr="008435CB">
        <w:fldChar w:fldCharType="end"/>
      </w:r>
      <w:r w:rsidRPr="008435CB">
        <w:t>.</w:t>
      </w:r>
    </w:p>
    <w:p w:rsidR="003D72AB" w:rsidRPr="008435CB" w:rsidRDefault="003D72AB" w:rsidP="003D72AB">
      <w:pPr>
        <w:autoSpaceDE w:val="0"/>
        <w:autoSpaceDN w:val="0"/>
        <w:adjustRightInd w:val="0"/>
        <w:spacing w:line="480" w:lineRule="auto"/>
      </w:pPr>
      <w:r>
        <w:tab/>
      </w:r>
      <w:r w:rsidRPr="008435CB">
        <w:t xml:space="preserve">Lactic acid is a wildly used chemical that can be derived from glycerol </w:t>
      </w:r>
      <w:r w:rsidR="00AE55DA" w:rsidRPr="008435CB">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RW5nbGlzaDwvbGFuZ3VhZ2U+PC9yZWNvcmQ+PC9DaXRlPjxDaXRlPjxBdXRob3I+S2lzaGlkYTwv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</w:fldData>
        </w:fldChar>
      </w:r>
      <w:r w:rsidR="00D52657">
        <w:instrText xml:space="preserve"> ADDIN EN.CITE </w:instrText>
      </w:r>
      <w:r w:rsidR="00D52657">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RW5nbGlzaDwvbGFuZ3VhZ2U+PC9yZWNvcmQ+PC9DaXRlPjxDaXRlPjxBdXRob3I+S2lzaGlkYTwv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</w:fldData>
        </w:fldChar>
      </w:r>
      <w:r w:rsidR="00D52657">
        <w:instrText xml:space="preserve"> ADDIN EN.CITE.DATA </w:instrText>
      </w:r>
      <w:r w:rsidR="00D52657">
        <w:fldChar w:fldCharType="end"/>
      </w:r>
      <w:r w:rsidR="00AE55DA" w:rsidRPr="008435CB">
        <w:fldChar w:fldCharType="separate"/>
      </w:r>
      <w:r>
        <w:rPr>
          <w:noProof/>
        </w:rPr>
        <w:t xml:space="preserve">(Kishida, Jin </w:t>
      </w:r>
      <w:r w:rsidRPr="00E140E8">
        <w:rPr>
          <w:i/>
          <w:noProof/>
        </w:rPr>
        <w:t>et al.</w:t>
      </w:r>
      <w:r>
        <w:rPr>
          <w:noProof/>
        </w:rPr>
        <w:t xml:space="preserve"> 2005; Shen, Jin </w:t>
      </w:r>
      <w:r w:rsidRPr="00E140E8">
        <w:rPr>
          <w:i/>
          <w:noProof/>
        </w:rPr>
        <w:t>et al.</w:t>
      </w:r>
      <w:r>
        <w:rPr>
          <w:noProof/>
        </w:rPr>
        <w:t xml:space="preserve"> 2009; Ramirez-Lopez, Ochoa-Gomez </w:t>
      </w:r>
      <w:r w:rsidRPr="00E140E8">
        <w:rPr>
          <w:i/>
          <w:noProof/>
        </w:rPr>
        <w:t>et al.</w:t>
      </w:r>
      <w:r>
        <w:rPr>
          <w:noProof/>
        </w:rPr>
        <w:t xml:space="preserve"> 2010)</w:t>
      </w:r>
      <w:r w:rsidR="00AE55DA" w:rsidRPr="008435CB">
        <w:fldChar w:fldCharType="end"/>
      </w:r>
      <w:r w:rsidRPr="008435CB">
        <w:t>. It can be used in food and food related industry</w:t>
      </w:r>
      <w:r>
        <w:t xml:space="preserve"> </w:t>
      </w:r>
      <w:r w:rsidR="00AE55DA" w:rsidRPr="008435CB">
        <w:fldChar w:fldCharType="begin"/>
      </w:r>
      <w:r w:rsidR="00D52657">
        <w:instrText xml:space="preserve"> ADDIN EN.CITE &lt;EndNote&gt;&lt;Cite&gt;&lt;Author&gt;Datta&lt;/Author&gt;&lt;Year&gt;1997&lt;/Year&gt;&lt;RecNum&gt;67&lt;/RecNum&gt;&lt;record&gt;&lt;rec-number&gt;67&lt;/rec-number&gt;&lt;foreign-keys&gt;&lt;key app="EN" db-id="dzwtr9rs7s9rzoeaw0ev9vw209099stvp0tt"&gt;67&lt;/key&gt;&lt;/foreign-keys&gt;&lt;ref-type name="Journal Article"&gt;17&lt;/ref-type&gt;&lt;contributors&gt;&lt;authors&gt;&lt;author&gt;Datta, R.&lt;/author&gt;&lt;author&gt;Tsai, S. P.&lt;/author&gt;&lt;/authors&gt;&lt;/contributors&gt;&lt;auth-address&gt;Datta, R&amp;#xD;Argonne Natl Lab,Div Energy Syst,Waste Management &amp;amp; Bioengn Sect,9700 S Cass Ave,Argonne,Il 60439&amp;#xD;Argonne Natl Lab,Div Energy Syst,Waste Management &amp;amp; Bioengn Sect,9700 S Cass Ave,Argonne,Il 60439&lt;/auth-address&gt;&lt;titles&gt;&lt;title&gt;Lactic acid production and potential uses: A technology and economics assessment&lt;/title&gt;&lt;secondary-title&gt;Fuels and Chemicals from Biomass&lt;/secondary-title&gt;&lt;alt-title&gt;Acs Sym Ser&lt;/alt-title&gt;&lt;/titles&gt;&lt;periodical&gt;&lt;full-title&gt;Fuels and Chemicals from Biomass&lt;/full-title&gt;&lt;abbr-1&gt;Acs Sym Ser&lt;/abbr-1&gt;&lt;/periodical&gt;&lt;alt-periodical&gt;&lt;full-title&gt;Fuels and Chemicals from Biomass&lt;/full-title&gt;&lt;abbr-1&gt;Acs Sym Ser&lt;/abbr-1&gt;&lt;/alt-periodical&gt;&lt;pages&gt;224-236&lt;/pages&gt;&lt;volume&gt;666&lt;/volume&gt;&lt;dates&gt;&lt;year&gt;1997&lt;/year&gt;&lt;/dates&gt;&lt;isbn&gt;0097-6156&lt;/isbn&gt;&lt;accession-num&gt;ISI:A1997BH84J00012&lt;/accession-num&gt;&lt;urls&gt;&lt;related-urls&gt;&lt;url&gt;&amp;lt;Go to ISI&amp;gt;://A1997BH84J00012&lt;/url&gt;&lt;/related-urls&gt;&lt;/urls&gt;&lt;language&gt;English&lt;/language&gt;&lt;/record&gt;&lt;/Cite&gt;&lt;/EndNote&gt;</w:instrText>
      </w:r>
      <w:r w:rsidR="00AE55DA" w:rsidRPr="008435CB">
        <w:fldChar w:fldCharType="separate"/>
      </w:r>
      <w:r>
        <w:rPr>
          <w:noProof/>
        </w:rPr>
        <w:t>(Datta and Tsai 1997)</w:t>
      </w:r>
      <w:r w:rsidR="00AE55DA" w:rsidRPr="008435CB">
        <w:fldChar w:fldCharType="end"/>
      </w:r>
      <w:r w:rsidRPr="008435CB">
        <w:t>, as well as chemical industry to form other useful chemicals, such as pyruvic acid</w:t>
      </w:r>
      <w:r>
        <w:t xml:space="preserve"> </w:t>
      </w:r>
      <w:r w:rsidR="00AE55DA" w:rsidRPr="008435CB">
        <w:fldChar w:fldCharType="begin"/>
      </w:r>
      <w:r w:rsidR="00D52657">
        <w:instrText xml:space="preserve"> ADDIN EN.CITE &lt;EndNote&gt;&lt;Cite&gt;&lt;Author&gt;Werpy&lt;/Author&gt;&lt;Year&gt;2002&lt;/Year&gt;&lt;RecNum&gt;202&lt;/RecNum&gt;&lt;record&gt;&lt;rec-number&gt;202&lt;/rec-number&gt;&lt;foreign-keys&gt;&lt;key app="EN" db-id="dzwtr9rs7s9rzoeaw0ev9vw209099stvp0tt"&gt;202&lt;/key&gt;&lt;/foreign-keys&gt;&lt;ref-type name="Conference Paper"&gt;47&lt;/ref-type&gt;&lt;contributors&gt;&lt;authors&gt;&lt;author&gt;Todd Werpy&lt;/author&gt;&lt;/authors&gt;&lt;/contributors&gt;&lt;titles&gt;&lt;title&gt;Value Added Products from Glucose via Thermal Conversion&lt;/title&gt;&lt;secondary-title&gt;Biomass Office Program Review&lt;/secondary-title&gt;&lt;/titles&gt;&lt;dates&gt;&lt;year&gt;2002&lt;/year&gt;&lt;/dates&gt;&lt;urls&gt;&lt;/urls&gt;&lt;/record&gt;&lt;/Cite&gt;&lt;Cite&gt;&lt;Author&gt;Mark Paster&lt;/Author&gt;&lt;Year&gt;2003&lt;/Year&gt;&lt;RecNum&gt;203&lt;/RecNum&gt;&lt;record&gt;&lt;rec-number&gt;203&lt;/rec-number&gt;&lt;foreign-keys&gt;&lt;key app='EN' db-id='dzwtr9rs7s9rzoeaw0ev9vw209099stvp0tt'&gt;203&lt;/key&gt;&lt;/foreign-keys&gt;&lt;ref-type name='Electronic Article'&gt;43&lt;/ref-type&gt;&lt;contributors&gt;&lt;authors&gt;&lt;author&gt;Mark Paster, Joan L. Pellegrino, Tracy M. Carole,&lt;/author&gt;&lt;/authors&gt;&lt;/contributors&gt;&lt;titles&gt;&lt;title&gt;Industrial Bioproducts: Today and Tomorrow&lt;/title&gt;&lt;/titles&gt;&lt;dates&gt;&lt;year&gt;2003&lt;/year&gt;&lt;/dates&gt;&lt;urls&gt;&lt;/urls&gt;&lt;/record&gt;&lt;/Cite&gt;&lt;/EndNote&gt;</w:instrText>
      </w:r>
      <w:r w:rsidR="00AE55DA" w:rsidRPr="008435CB">
        <w:fldChar w:fldCharType="separate"/>
      </w:r>
      <w:r>
        <w:rPr>
          <w:noProof/>
        </w:rPr>
        <w:t>(Werpy 2002; Mark Paster 2003)</w:t>
      </w:r>
      <w:r w:rsidR="00AE55DA" w:rsidRPr="008435CB">
        <w:fldChar w:fldCharType="end"/>
      </w:r>
      <w:r w:rsidRPr="008435CB">
        <w:t>, acrylic acid</w:t>
      </w:r>
      <w:r>
        <w:t xml:space="preserve"> </w:t>
      </w:r>
      <w:r w:rsidR="00AE55DA" w:rsidRPr="008435CB">
        <w:fldChar w:fldCharType="begin"/>
      </w:r>
      <w:r w:rsidR="00D52657">
        <w:instrText xml:space="preserve"> ADDIN EN.CITE &lt;EndNote&gt;&lt;Cite&gt;&lt;Author&gt;Werpy&lt;/Author&gt;&lt;Year&gt;2002&lt;/Year&gt;&lt;RecNum&gt;202&lt;/RecNum&gt;&lt;record&gt;&lt;rec-number&gt;202&lt;/rec-number&gt;&lt;foreign-keys&gt;&lt;key app="EN" db-id="dzwtr9rs7s9rzoeaw0ev9vw209099stvp0tt"&gt;202&lt;/key&gt;&lt;/foreign-keys&gt;&lt;ref-type name="Conference Paper"&gt;47&lt;/ref-type&gt;&lt;contributors&gt;&lt;authors&gt;&lt;author&gt;Todd Werpy&lt;/author&gt;&lt;/authors&gt;&lt;/contributors&gt;&lt;titles&gt;&lt;title&gt;Value Added Products from Glucose via Thermal Conversion&lt;/title&gt;&lt;secondary-title&gt;Biomass Office Program Review&lt;/secondary-title&gt;&lt;/titles&gt;&lt;dates&gt;&lt;year&gt;2002&lt;/year&gt;&lt;/dates&gt;&lt;urls&gt;&lt;/urls&gt;&lt;/record&gt;&lt;/Cite&gt;&lt;Cite&gt;&lt;Author&gt;Mark Paster&lt;/Author&gt;&lt;Year&gt;2003&lt;/Year&gt;&lt;RecNum&gt;203&lt;/RecNum&gt;&lt;record&gt;&lt;rec-number&gt;203&lt;/rec-number&gt;&lt;foreign-keys&gt;&lt;key app='EN' db-id='dzwtr9rs7s9rzoeaw0ev9vw209099stvp0tt'&gt;203&lt;/key&gt;&lt;/foreign-keys&gt;&lt;ref-type name='Electronic Article'&gt;43&lt;/ref-type&gt;&lt;contributors&gt;&lt;authors&gt;&lt;author&gt;Mark Paster, Joan L. Pellegrino, Tracy M. Carole,&lt;/author&gt;&lt;/authors&gt;&lt;/contributors&gt;&lt;titles&gt;&lt;title&gt;Industrial Bioproducts: Today and Tomorrow&lt;/title&gt;&lt;/titles&gt;&lt;dates&gt;&lt;year&gt;2003&lt;/year&gt;&lt;/dates&gt;&lt;urls&gt;&lt;/urls&gt;&lt;/record&gt;&lt;/Cite&gt;&lt;/EndNote&gt;</w:instrText>
      </w:r>
      <w:r w:rsidR="00AE55DA" w:rsidRPr="008435CB">
        <w:fldChar w:fldCharType="separate"/>
      </w:r>
      <w:r>
        <w:rPr>
          <w:noProof/>
        </w:rPr>
        <w:t>(Werpy 2002; Mark Paster 2003)</w:t>
      </w:r>
      <w:r w:rsidR="00AE55DA" w:rsidRPr="008435CB">
        <w:fldChar w:fldCharType="end"/>
      </w:r>
      <w:r w:rsidRPr="008435CB">
        <w:t xml:space="preserve">, and </w:t>
      </w:r>
      <w:r>
        <w:t xml:space="preserve">the </w:t>
      </w:r>
      <w:r w:rsidRPr="008435CB">
        <w:t xml:space="preserve">polymer of lactic acid--polylactic acid (PLA), which is known to be one of the best materials for biodegradable plastic </w:t>
      </w:r>
      <w:r w:rsidR="00AE55DA" w:rsidRPr="008435CB">
        <w:fldChar w:fldCharType="begin"/>
      </w:r>
      <w:r w:rsidR="00D52657">
        <w:instrText xml:space="preserve"> ADDIN EN.CITE &lt;EndNote&gt;&lt;Cite&gt;&lt;Author&gt;Drumright&lt;/Author&gt;&lt;Year&gt;2000&lt;/Year&gt;&lt;RecNum&gt;489&lt;/RecNum&gt;&lt;record&gt;&lt;rec-number&gt;489&lt;/rec-number&gt;&lt;foreign-keys&gt;&lt;key app="EN" db-id="dzwtr9rs7s9rzoeaw0ev9vw209099stvp0tt"&gt;489&lt;/key&gt;&lt;/foreign-keys&gt;&lt;ref-type name="Journal Article"&gt;17&lt;/ref-type&gt;&lt;contributors&gt;&lt;authors&gt;&lt;author&gt;Drumright, R. E.&lt;/author&gt;&lt;author&gt;Gruber, P. R.&lt;/author&gt;&lt;author&gt;Henton, D. E.&lt;/author&gt;&lt;/authors&gt;&lt;/contributors&gt;&lt;auth-address&gt;Gruber, PR&amp;#xD;Cargill Dow LLC, Bldg 1707, Midland, MI 48674 USA&amp;#xD;Cargill Dow LLC, Bldg 1707, Midland, MI 48674 USA&amp;#xD;Cargill Dow LLC, Midland, MI 48674 USA&amp;#xD;Cargill Dow LLC, Minnetonka, MN 55345 USA&lt;/auth-address&gt;&lt;titles&gt;&lt;title&gt;Polylactic acid technology&lt;/title&gt;&lt;secondary-title&gt;Advanced Materials&lt;/secondary-title&gt;&lt;alt-title&gt;Adv Mater&lt;/alt-title&gt;&lt;/titles&gt;&lt;periodical&gt;&lt;full-title&gt;Advanced Materials&lt;/full-title&gt;&lt;abbr-1&gt;Adv Mater&lt;/abbr-1&gt;&lt;/periodical&gt;&lt;alt-periodical&gt;&lt;full-title&gt;Advanced Materials&lt;/full-title&gt;&lt;abbr-1&gt;Adv Mater&lt;/abbr-1&gt;&lt;/alt-periodical&gt;&lt;pages&gt;1841-1846&lt;/pages&gt;&lt;volume&gt;12&lt;/volume&gt;&lt;number&gt;23&lt;/number&gt;&lt;keywords&gt;&lt;keyword&gt;l-lactide&lt;/keyword&gt;&lt;keyword&gt;crystallization kinetics&lt;/keyword&gt;&lt;keyword&gt;stereocomplex formation&lt;/keyword&gt;&lt;keyword&gt;poly(l-lactic acid)&lt;/keyword&gt;&lt;keyword&gt;poly(lactic acid)&lt;/keyword&gt;&lt;keyword&gt;melt&lt;/keyword&gt;&lt;keyword&gt;poly(l-lactide-co-meso-lactide)&lt;/keyword&gt;&lt;keyword&gt;polymerization&lt;/keyword&gt;&lt;keyword&gt;copolymers&lt;/keyword&gt;&lt;/keywords&gt;&lt;dates&gt;&lt;year&gt;2000&lt;/year&gt;&lt;pub-dates&gt;&lt;date&gt;Dec 1&lt;/date&gt;&lt;/pub-dates&gt;&lt;/dates&gt;&lt;isbn&gt;0935-9648&lt;/isbn&gt;&lt;accession-num&gt;ISI:000166291800021&lt;/accession-num&gt;&lt;urls&gt;&lt;related-urls&gt;&lt;url&gt;&amp;lt;Go to ISI&amp;gt;://000166291800021&lt;/url&gt;&lt;/related-urls&gt;&lt;/urls&gt;&lt;language&gt;English&lt;/language&gt;&lt;/record&gt;&lt;/Cite&gt;&lt;/EndNote&gt;</w:instrText>
      </w:r>
      <w:r w:rsidR="00AE55DA" w:rsidRPr="008435CB">
        <w:fldChar w:fldCharType="separate"/>
      </w:r>
      <w:r>
        <w:rPr>
          <w:noProof/>
        </w:rPr>
        <w:t xml:space="preserve">(Drumright, Gruber </w:t>
      </w:r>
      <w:r w:rsidRPr="00E140E8">
        <w:rPr>
          <w:i/>
          <w:noProof/>
        </w:rPr>
        <w:t>et al.</w:t>
      </w:r>
      <w:r>
        <w:rPr>
          <w:noProof/>
        </w:rPr>
        <w:t xml:space="preserve"> 2000)</w:t>
      </w:r>
      <w:r w:rsidR="00AE55DA" w:rsidRPr="008435CB">
        <w:fldChar w:fldCharType="end"/>
      </w:r>
      <w:r w:rsidRPr="008435CB">
        <w:t>.</w:t>
      </w:r>
    </w:p>
    <w:p w:rsidR="003D72AB" w:rsidRDefault="003D72AB" w:rsidP="003D72AB">
      <w:pPr>
        <w:autoSpaceDE w:val="0"/>
        <w:autoSpaceDN w:val="0"/>
        <w:adjustRightInd w:val="0"/>
        <w:spacing w:line="480" w:lineRule="auto"/>
      </w:pPr>
      <w:r>
        <w:tab/>
      </w:r>
      <w:r w:rsidRPr="008435CB">
        <w:t xml:space="preserve">Current commercial production of lactic acid is mainly by fermentation of carbohydrates, such as glucose, sucrose, or lactose </w:t>
      </w:r>
      <w:r w:rsidR="00AE55DA" w:rsidRPr="008435CB">
        <w:fldChar w:fldCharType="begin">
          <w:fldData xml:space="preserve">PEVuZE5vdGU+PENpdGU+PEF1dGhvcj5Kb2huPC9BdXRob3I+PFllYXI+MjAwNzwvWWVhcj48UmVj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</w:fldData>
        </w:fldChar>
      </w:r>
      <w:r w:rsidR="00D52657">
        <w:instrText xml:space="preserve"> ADDIN EN.CITE </w:instrText>
      </w:r>
      <w:r w:rsidR="00D52657">
        <w:fldChar w:fldCharType="begin">
          <w:fldData xml:space="preserve">PEVuZE5vdGU+PENpdGU+PEF1dGhvcj5Kb2huPC9BdXRob3I+PFllYXI+MjAwNzwvWWVhcj48UmVj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</w:fldData>
        </w:fldChar>
      </w:r>
      <w:r w:rsidR="00D52657">
        <w:instrText xml:space="preserve"> ADDIN EN.CITE.DATA </w:instrText>
      </w:r>
      <w:r w:rsidR="00D52657">
        <w:fldChar w:fldCharType="end"/>
      </w:r>
      <w:r w:rsidR="00AE55DA" w:rsidRPr="008435CB">
        <w:fldChar w:fldCharType="separate"/>
      </w:r>
      <w:r>
        <w:rPr>
          <w:noProof/>
        </w:rPr>
        <w:t xml:space="preserve">(John, Nampoothiri </w:t>
      </w:r>
      <w:r w:rsidRPr="00E140E8">
        <w:rPr>
          <w:i/>
          <w:noProof/>
        </w:rPr>
        <w:t>et al.</w:t>
      </w:r>
      <w:r>
        <w:rPr>
          <w:noProof/>
        </w:rPr>
        <w:t xml:space="preserve"> 2007)</w:t>
      </w:r>
      <w:r w:rsidR="00AE55DA" w:rsidRPr="008435CB">
        <w:fldChar w:fldCharType="end"/>
      </w:r>
      <w:r w:rsidRPr="008435CB">
        <w:t>, and the rest is by chemical synthesis as well. Although through fermentation process</w:t>
      </w:r>
      <w:r w:rsidR="00E329E9">
        <w:t>es</w:t>
      </w:r>
      <w:r w:rsidRPr="008435CB">
        <w:t>, high yield (90%, molar percent) of lactic acid ca</w:t>
      </w:r>
      <w:r w:rsidR="00E329E9">
        <w:t xml:space="preserve">n be achieved, several problems are </w:t>
      </w:r>
      <w:r w:rsidRPr="008435CB">
        <w:t xml:space="preserve">associated with </w:t>
      </w:r>
      <w:r w:rsidR="00E329E9">
        <w:t>fermentation</w:t>
      </w:r>
      <w:r w:rsidRPr="008435CB">
        <w:t xml:space="preserve">, such as high cost of culture media due to the specific </w:t>
      </w:r>
      <w:r w:rsidRPr="008435CB">
        <w:lastRenderedPageBreak/>
        <w:t xml:space="preserve">requirement of the lactic acid </w:t>
      </w:r>
      <w:r w:rsidR="00E329E9">
        <w:t xml:space="preserve">producing </w:t>
      </w:r>
      <w:r w:rsidRPr="008435CB">
        <w:t xml:space="preserve">bacteria </w:t>
      </w:r>
      <w:r w:rsidR="00AE55DA" w:rsidRPr="008435CB">
        <w:fldChar w:fldCharType="begin"/>
      </w:r>
      <w:r w:rsidR="00D52657">
        <w:instrText xml:space="preserve"> ADDIN EN.CITE &lt;EndNote&gt;&lt;Cite&gt;&lt;Author&gt;Oh&lt;/Author&gt;&lt;Year&gt;2003&lt;/Year&gt;&lt;RecNum&gt;412&lt;/RecNum&gt;&lt;record&gt;&lt;rec-number&gt;412&lt;/rec-number&gt;&lt;foreign-keys&gt;&lt;key app="EN" db-id="dzwtr9rs7s9rzoeaw0ev9vw209099stvp0tt"&gt;412&lt;/key&gt;&lt;/foreign-keys&gt;&lt;ref-type name="Journal Article"&gt;17&lt;/ref-type&gt;&lt;contributors&gt;&lt;authors&gt;&lt;author&gt;Oh, H.&lt;/author&gt;&lt;author&gt;Wee, Y. J.&lt;/author&gt;&lt;author&gt;Yun, J. S.&lt;/author&gt;&lt;author&gt;Ryu, H. W.&lt;/author&gt;&lt;/authors&gt;&lt;/contributors&gt;&lt;auth-address&gt;Ryu, HW&amp;#xD;Chonnam Natl Univ, Fac Appl Chem Engn, Inst Bioind Technol, Kwangju 500757, South Korea&amp;#xD;Chonnam Natl Univ, Fac Appl Chem Engn, Inst Bioind Technol, Kwangju 500757, South Korea&amp;#xD;Chonnam Natl Univ, Fac Appl Chem Engn, Inst Bioind Technol, Kwangju 500757, South Korea&lt;/auth-address&gt;&lt;titles&gt;&lt;title&gt;Lactic acid production through cell-recycle repeated-batch bioreactor&lt;/title&gt;&lt;secondary-title&gt;Applied Biochemistry and Biotechnology&lt;/secondary-title&gt;&lt;alt-title&gt;Appl Biochem Biotech&lt;/alt-title&gt;&lt;/titles&gt;&lt;periodical&gt;&lt;full-title&gt;Applied Biochemistry and Biotechnology&lt;/full-title&gt;&lt;abbr-1&gt;Appl Biochem Biotech&lt;/abbr-1&gt;&lt;/periodical&gt;&lt;alt-periodical&gt;&lt;full-title&gt;Applied Biochemistry and Biotechnology&lt;/full-title&gt;&lt;abbr-1&gt;Appl Biochem Biotech&lt;/abbr-1&gt;&lt;/alt-periodical&gt;&lt;pages&gt;603-613&lt;/pages&gt;&lt;volume&gt;105&lt;/volume&gt;&lt;keywords&gt;&lt;keyword&gt;lactic acid&lt;/keyword&gt;&lt;keyword&gt;repeated-batch&lt;/keyword&gt;&lt;keyword&gt;cell-recycle&lt;/keyword&gt;&lt;keyword&gt;hollow-fiber module&lt;/keyword&gt;&lt;keyword&gt;nitrogen source&lt;/keyword&gt;&lt;keyword&gt;yeast extract&lt;/keyword&gt;&lt;keyword&gt;enterococcus-faecalis rky1&lt;/keyword&gt;&lt;keyword&gt;lactobacillus-helveticus&lt;/keyword&gt;&lt;keyword&gt;membrane bioreactor&lt;/keyword&gt;&lt;keyword&gt;fermentation&lt;/keyword&gt;&lt;keyword&gt;whey&lt;/keyword&gt;&lt;keyword&gt;succinate&lt;/keyword&gt;&lt;keyword&gt;growth&lt;/keyword&gt;&lt;keyword&gt;casei&lt;/keyword&gt;&lt;/keywords&gt;&lt;dates&gt;&lt;year&gt;2003&lt;/year&gt;&lt;pub-dates&gt;&lt;date&gt;Spr&lt;/date&gt;&lt;/pub-dates&gt;&lt;/dates&gt;&lt;isbn&gt;0273-2289&lt;/isbn&gt;&lt;accession-num&gt;ISI:000182725000054&lt;/accession-num&gt;&lt;urls&gt;&lt;related-urls&gt;&lt;url&gt;&amp;lt;Go to ISI&amp;gt;://000182725000054&lt;/url&gt;&lt;/related-urls&gt;&lt;/urls&gt;&lt;language&gt;English&lt;/language&gt;&lt;/record&gt;&lt;/Cite&gt;&lt;/EndNote&gt;</w:instrText>
      </w:r>
      <w:r w:rsidR="00AE55DA" w:rsidRPr="008435CB">
        <w:fldChar w:fldCharType="separate"/>
      </w:r>
      <w:r>
        <w:rPr>
          <w:noProof/>
        </w:rPr>
        <w:t xml:space="preserve">(Oh, Wee </w:t>
      </w:r>
      <w:r w:rsidRPr="00E140E8">
        <w:rPr>
          <w:i/>
          <w:noProof/>
        </w:rPr>
        <w:t>et al.</w:t>
      </w:r>
      <w:r>
        <w:rPr>
          <w:noProof/>
        </w:rPr>
        <w:t xml:space="preserve"> 2003)</w:t>
      </w:r>
      <w:r w:rsidR="00AE55DA" w:rsidRPr="008435CB">
        <w:fldChar w:fldCharType="end"/>
      </w:r>
      <w:r w:rsidRPr="008435CB">
        <w:t xml:space="preserve">, product inhibition </w:t>
      </w:r>
      <w:r w:rsidR="00AE55DA" w:rsidRPr="008435CB">
        <w:fldChar w:fldCharType="begin">
          <w:fldData xml:space="preserve">PEVuZE5vdGU+PENpdGU+PEF1dGhvcj5TaW5naDwvQXV0aG9yPjxZZWFyPjIwMDY8L1llYXI+PFJl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</w:fldData>
        </w:fldChar>
      </w:r>
      <w:r w:rsidR="00D52657">
        <w:instrText xml:space="preserve"> ADDIN EN.CITE </w:instrText>
      </w:r>
      <w:r w:rsidR="00D52657">
        <w:fldChar w:fldCharType="begin">
          <w:fldData xml:space="preserve">PEVuZE5vdGU+PENpdGU+PEF1dGhvcj5TaW5naDwvQXV0aG9yPjxZZWFyPjIwMDY8L1llYXI+PFJl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</w:fldData>
        </w:fldChar>
      </w:r>
      <w:r w:rsidR="00D52657">
        <w:instrText xml:space="preserve"> ADDIN EN.CITE.DATA </w:instrText>
      </w:r>
      <w:r w:rsidR="00D52657">
        <w:fldChar w:fldCharType="end"/>
      </w:r>
      <w:r w:rsidR="00AE55DA" w:rsidRPr="008435CB">
        <w:fldChar w:fldCharType="separate"/>
      </w:r>
      <w:r>
        <w:rPr>
          <w:noProof/>
        </w:rPr>
        <w:t xml:space="preserve">(Singh, Ahmed </w:t>
      </w:r>
      <w:r w:rsidRPr="00E140E8">
        <w:rPr>
          <w:i/>
          <w:noProof/>
        </w:rPr>
        <w:t>et al.</w:t>
      </w:r>
      <w:r>
        <w:rPr>
          <w:noProof/>
        </w:rPr>
        <w:t xml:space="preserve"> 2006)</w:t>
      </w:r>
      <w:r w:rsidR="00AE55DA" w:rsidRPr="008435CB">
        <w:fldChar w:fldCharType="end"/>
      </w:r>
      <w:r w:rsidR="00E329E9">
        <w:t xml:space="preserve">, and the uneconomical and </w:t>
      </w:r>
      <w:r w:rsidRPr="008435CB">
        <w:t>environmentally</w:t>
      </w:r>
      <w:r w:rsidR="00E329E9">
        <w:t>-un</w:t>
      </w:r>
      <w:r w:rsidRPr="008435CB">
        <w:t xml:space="preserve">friendly purification of the products and waste gypsum </w:t>
      </w:r>
      <w:r w:rsidR="00AE55DA" w:rsidRPr="008435CB">
        <w:fldChar w:fldCharType="begin"/>
      </w:r>
      <w:r w:rsidR="00D52657">
        <w:instrText xml:space="preserve"> ADDIN EN.CITE &lt;EndNote&gt;&lt;Cite&gt;&lt;Author&gt;Datta&lt;/Author&gt;&lt;Year&gt;1997&lt;/Year&gt;&lt;RecNum&gt;67&lt;/RecNum&gt;&lt;record&gt;&lt;rec-number&gt;67&lt;/rec-number&gt;&lt;foreign-keys&gt;&lt;key app="EN" db-id="dzwtr9rs7s9rzoeaw0ev9vw209099stvp0tt"&gt;67&lt;/key&gt;&lt;/foreign-keys&gt;&lt;ref-type name="Journal Article"&gt;17&lt;/ref-type&gt;&lt;contributors&gt;&lt;authors&gt;&lt;author&gt;Datta, R.&lt;/author&gt;&lt;author&gt;Tsai, S. P.&lt;/author&gt;&lt;/authors&gt;&lt;/contributors&gt;&lt;auth-address&gt;Datta, R&amp;#xD;Argonne Natl Lab,Div Energy Syst,Waste Management &amp;amp; Bioengn Sect,9700 S Cass Ave,Argonne,Il 60439&amp;#xD;Argonne Natl Lab,Div Energy Syst,Waste Management &amp;amp; Bioengn Sect,9700 S Cass Ave,Argonne,Il 60439&lt;/auth-address&gt;&lt;titles&gt;&lt;title&gt;Lactic acid production and potential uses: A technology and economics assessment&lt;/title&gt;&lt;secondary-title&gt;Fuels and Chemicals from Biomass&lt;/secondary-title&gt;&lt;alt-title&gt;Acs Sym Ser&lt;/alt-title&gt;&lt;/titles&gt;&lt;periodical&gt;&lt;full-title&gt;Fuels and Chemicals from Biomass&lt;/full-title&gt;&lt;abbr-1&gt;Acs Sym Ser&lt;/abbr-1&gt;&lt;/periodical&gt;&lt;alt-periodical&gt;&lt;full-title&gt;Fuels and Chemicals from Biomass&lt;/full-title&gt;&lt;abbr-1&gt;Acs Sym Ser&lt;/abbr-1&gt;&lt;/alt-periodical&gt;&lt;pages&gt;224-236&lt;/pages&gt;&lt;volume&gt;666&lt;/volume&gt;&lt;dates&gt;&lt;year&gt;1997&lt;/year&gt;&lt;/dates&gt;&lt;isbn&gt;0097-6156&lt;/isbn&gt;&lt;accession-num&gt;ISI:A1997BH84J00012&lt;/accession-num&gt;&lt;urls&gt;&lt;related-urls&gt;&lt;url&gt;&amp;lt;Go to ISI&amp;gt;://A1997BH84J00012&lt;/url&gt;&lt;/related-urls&gt;&lt;/urls&gt;&lt;language&gt;English&lt;/language&gt;&lt;/record&gt;&lt;/Cite&gt;&lt;/EndNote&gt;</w:instrText>
      </w:r>
      <w:r w:rsidR="00AE55DA" w:rsidRPr="008435CB">
        <w:fldChar w:fldCharType="separate"/>
      </w:r>
      <w:r>
        <w:rPr>
          <w:noProof/>
        </w:rPr>
        <w:t>(Datta and Tsai 1997)</w:t>
      </w:r>
      <w:r w:rsidR="00AE55DA" w:rsidRPr="008435CB">
        <w:fldChar w:fldCharType="end"/>
      </w:r>
      <w:r w:rsidRPr="008435CB">
        <w:t xml:space="preserve">. Recently, </w:t>
      </w:r>
      <w:r w:rsidRPr="008435CB">
        <w:rPr>
          <w:noProof/>
        </w:rPr>
        <w:t xml:space="preserve">Kishida </w:t>
      </w:r>
      <w:r w:rsidRPr="00E140E8">
        <w:rPr>
          <w:i/>
          <w:noProof/>
        </w:rPr>
        <w:t>et al.</w:t>
      </w:r>
      <w:r w:rsidRPr="008435CB">
        <w:rPr>
          <w:noProof/>
        </w:rPr>
        <w:t xml:space="preserve"> </w:t>
      </w:r>
      <w:r w:rsidR="00AE55DA" w:rsidRPr="008435CB">
        <w:fldChar w:fldCharType="begin"/>
      </w:r>
      <w:r w:rsidR="00D52657">
        <w:instrText xml:space="preserve"> ADDIN EN.CITE &lt;EndNote&gt;&lt;Cite ExcludeAuth="1"&gt;&lt;Author&gt;Kishida&lt;/Author&gt;&lt;Year&gt;2005&lt;/Year&gt;&lt;RecNum&gt;56&lt;/RecNum&gt;&lt;record&gt;&lt;rec-number&gt;56&lt;/rec-number&gt;&lt;foreign-keys&gt;&lt;key app="EN" db-id="dzwtr9rs7s9rzoeaw0ev9vw209099stvp0tt"&gt;56&lt;/key&gt;&lt;/foreign-keys&gt;&lt;ref-type name="Journal Article"&gt;17&lt;/ref-type&gt;&lt;contributors&gt;&lt;authors&gt;&lt;author&gt;Kishida, H.&lt;/author&gt;&lt;author&gt;Jin, F. M.&lt;/author&gt;&lt;author&gt;Zhou, Z. Y.&lt;/author&gt;&lt;author&gt;Moriya, T.&lt;/author&gt;&lt;author&gt;Enomoto, H.&lt;/author&gt;&lt;/authors&gt;&lt;/contributors&gt;&lt;auth-address&gt;Kishida, H&amp;#xD;Hitachi Zosen Corp, Environm Res &amp;amp; Dev Ctr, Environm Syst Headquarters, Kyoto 6258501, Japan&amp;#xD;Hitachi Zosen Corp, Environm Res &amp;amp; Dev Ctr, Environm Syst Headquarters, Kyoto 6258501, Japan&amp;#xD;Hitachi Zosen Corp, Environm Res &amp;amp; Dev Ctr, Environm Syst Headquarters, Kyoto 6258501, Japan&amp;#xD;Tohoku Univ, Grad Sch Environm Studies, Dept Environm Sci &amp;amp; Technol, Sendai, Miyagi 9808579, Japan&amp;#xD;Tohoku Elect Power Co Inc, Ctr Res &amp;amp; Dev, Sendai, Miyagi 9810952, Japan&lt;/auth-address&gt;&lt;titles&gt;&lt;title&gt;Conversion of glycerin into lactic acid by alkaline hydrothermal reaction&lt;/title&gt;&lt;secondary-title&gt;Chemistry Letters&lt;/secondary-title&gt;&lt;alt-title&gt;Chem Lett&lt;/alt-title&gt;&lt;/titles&gt;&lt;periodical&gt;&lt;full-title&gt;Chemistry Letters&lt;/full-title&gt;&lt;abbr-1&gt;Chem Lett&lt;/abbr-1&gt;&lt;/periodical&gt;&lt;alt-periodical&gt;&lt;full-title&gt;Chemistry Letters&lt;/full-title&gt;&lt;abbr-1&gt;Chem Lett&lt;/abbr-1&gt;&lt;/alt-periodical&gt;&lt;pages&gt;1560-1561&lt;/pages&gt;&lt;volume&gt;34&lt;/volume&gt;&lt;number&gt;11&lt;/number&gt;&lt;keywords&gt;&lt;keyword&gt;biomass&lt;/keyword&gt;&lt;keyword&gt;water&lt;/keyword&gt;&lt;/keywords&gt;&lt;dates&gt;&lt;year&gt;2005&lt;/year&gt;&lt;pub-dates&gt;&lt;date&gt;Nov 5&lt;/date&gt;&lt;/pub-dates&gt;&lt;/dates&gt;&lt;isbn&gt;0366-7022&lt;/isbn&gt;&lt;accession-num&gt;ISI:000233771600048&lt;/accession-num&gt;&lt;urls&gt;&lt;related-urls&gt;&lt;url&gt;&amp;lt;Go to ISI&amp;gt;://000233771600048&lt;/url&gt;&lt;/related-urls&gt;&lt;/urls&gt;&lt;language&gt;English&lt;/language&gt;&lt;/record&gt;&lt;/Cite&gt;&lt;/EndNote&gt;</w:instrText>
      </w:r>
      <w:r w:rsidR="00AE55DA" w:rsidRPr="008435CB">
        <w:fldChar w:fldCharType="separate"/>
      </w:r>
      <w:r>
        <w:rPr>
          <w:noProof/>
        </w:rPr>
        <w:t>(2005)</w:t>
      </w:r>
      <w:r w:rsidR="00AE55DA" w:rsidRPr="008435CB">
        <w:fldChar w:fldCharType="end"/>
      </w:r>
      <w:r w:rsidRPr="008435CB">
        <w:t xml:space="preserve"> provided a new method of lactic acid production </w:t>
      </w:r>
      <w:r>
        <w:t>from</w:t>
      </w:r>
      <w:r w:rsidRPr="008435CB">
        <w:t xml:space="preserve"> glycerol</w:t>
      </w:r>
      <w:r w:rsidR="00E329E9">
        <w:t xml:space="preserve"> (0.33 M) using a </w:t>
      </w:r>
      <w:r w:rsidRPr="008435CB">
        <w:t>high concentration of alkali</w:t>
      </w:r>
      <w:r w:rsidR="00E329E9">
        <w:t xml:space="preserve"> (1.25 M)</w:t>
      </w:r>
      <w:r w:rsidRPr="008435CB">
        <w:t xml:space="preserve"> such as NaOH or KOH as </w:t>
      </w:r>
      <w:r>
        <w:t xml:space="preserve">a </w:t>
      </w:r>
      <w:r w:rsidRPr="008435CB">
        <w:t xml:space="preserve">homogeneous catalyst </w:t>
      </w:r>
      <w:r>
        <w:t>at approximately</w:t>
      </w:r>
      <w:r w:rsidRPr="008435CB">
        <w:t xml:space="preserve"> 300°C. During 90</w:t>
      </w:r>
      <w:r>
        <w:t xml:space="preserve"> </w:t>
      </w:r>
      <w:r w:rsidRPr="008435CB">
        <w:t xml:space="preserve">min </w:t>
      </w:r>
      <w:r w:rsidR="00E329E9">
        <w:t xml:space="preserve">of </w:t>
      </w:r>
      <w:r w:rsidRPr="008435CB">
        <w:t>reaction, the yield of lact</w:t>
      </w:r>
      <w:r>
        <w:t>ic acid</w:t>
      </w:r>
      <w:r w:rsidRPr="008435CB">
        <w:t xml:space="preserve"> reach</w:t>
      </w:r>
      <w:r>
        <w:t>ed</w:t>
      </w:r>
      <w:r w:rsidRPr="008435CB">
        <w:t xml:space="preserve"> as high as 90</w:t>
      </w:r>
      <w:r>
        <w:t xml:space="preserve"> mol</w:t>
      </w:r>
      <w:r w:rsidRPr="008435CB">
        <w:t xml:space="preserve">% </w:t>
      </w:r>
      <w:r w:rsidR="00E329E9">
        <w:t>and the</w:t>
      </w:r>
      <w:r w:rsidRPr="008435CB">
        <w:t xml:space="preserve"> glycerol conversion</w:t>
      </w:r>
      <w:r w:rsidR="00E329E9">
        <w:t xml:space="preserve"> was</w:t>
      </w:r>
      <w:r w:rsidR="00E329E9" w:rsidRPr="008435CB">
        <w:t>100</w:t>
      </w:r>
      <w:r w:rsidR="00E329E9">
        <w:t xml:space="preserve"> mol</w:t>
      </w:r>
      <w:r w:rsidR="00E329E9" w:rsidRPr="008435CB">
        <w:t>%</w:t>
      </w:r>
      <w:r w:rsidRPr="008435CB">
        <w:t>. Though it’s an efficient reaction, the application is restricted by the corrosiveness of the catalysts.</w:t>
      </w:r>
      <w:r w:rsidR="00E329E9">
        <w:t xml:space="preserve"> In the preliminary study, it was noticed</w:t>
      </w:r>
      <w:r>
        <w:t xml:space="preserve"> that a</w:t>
      </w:r>
      <w:r w:rsidRPr="008435CB">
        <w:t>t 300°C, high concentration of OH</w:t>
      </w:r>
      <w:r w:rsidRPr="008435CB">
        <w:rPr>
          <w:vertAlign w:val="superscript"/>
        </w:rPr>
        <w:t>-</w:t>
      </w:r>
      <w:r w:rsidRPr="008435CB">
        <w:t xml:space="preserve"> from NaOH or KOH cause</w:t>
      </w:r>
      <w:r>
        <w:t>d</w:t>
      </w:r>
      <w:r w:rsidRPr="008435CB">
        <w:t xml:space="preserve"> severe corrosiveness</w:t>
      </w:r>
      <w:r>
        <w:t xml:space="preserve"> to the stainless steel reactor</w:t>
      </w:r>
      <w:r w:rsidRPr="008435CB">
        <w:t xml:space="preserve">. </w:t>
      </w:r>
      <w:r w:rsidR="00A245B7">
        <w:t>L</w:t>
      </w:r>
      <w:r w:rsidRPr="008435CB">
        <w:t>actic acid synthesis from glycerol requires</w:t>
      </w:r>
      <w:r w:rsidR="00A245B7">
        <w:t xml:space="preserve"> more robust</w:t>
      </w:r>
      <w:r w:rsidRPr="008435CB">
        <w:t xml:space="preserve"> techniques that can reduce the harshness of the reaction condition.</w:t>
      </w:r>
      <w:r>
        <w:t xml:space="preserve"> To make the glycerol derived lactic acid more practical for industrial applications, it is necessary to develop some techniques to reduce the corrosiveness and increase the productivity of the reaction.</w:t>
      </w:r>
    </w:p>
    <w:p w:rsidR="00C73C68" w:rsidRDefault="00225B30" w:rsidP="003D72AB">
      <w:pPr>
        <w:autoSpaceDE w:val="0"/>
        <w:autoSpaceDN w:val="0"/>
        <w:adjustRightInd w:val="0"/>
        <w:spacing w:line="480" w:lineRule="auto"/>
      </w:pPr>
      <w:r>
        <w:tab/>
        <w:t>Solid base catalyst can provide base site without dissociated in the water. So the concentration of OH</w:t>
      </w:r>
      <w:r>
        <w:rPr>
          <w:vertAlign w:val="superscript"/>
        </w:rPr>
        <w:t>-</w:t>
      </w:r>
      <w:r>
        <w:t xml:space="preserve"> group would be largely decreased, if a solid base catalyst can be used in the reaction. Among solid base catalysts, CaO has a strong basicity</w:t>
      </w:r>
      <w:r w:rsidR="00A03E03">
        <w:t>. Also, the separation of CaO from the mixture of CaO and lactic acid is fully developed in fermentation process. So in this chapter, CaO was chosen as the solid base catalyst for glycerol conversion to lactic acid.</w:t>
      </w:r>
    </w:p>
    <w:p w:rsidR="003D72AB" w:rsidRPr="008435CB" w:rsidRDefault="003D72AB" w:rsidP="003D72AB">
      <w:pPr>
        <w:autoSpaceDE w:val="0"/>
        <w:autoSpaceDN w:val="0"/>
        <w:adjustRightInd w:val="0"/>
        <w:spacing w:line="480" w:lineRule="auto"/>
      </w:pPr>
    </w:p>
    <w:p w:rsidR="003D72AB" w:rsidRPr="00095D43" w:rsidRDefault="003D72AB" w:rsidP="003D72AB">
      <w:pPr>
        <w:pStyle w:val="Heading2"/>
      </w:pPr>
      <w:bookmarkStart w:id="79" w:name="_Toc298112619"/>
      <w:bookmarkStart w:id="80" w:name="_Toc299546969"/>
      <w:r w:rsidRPr="00095D43">
        <w:lastRenderedPageBreak/>
        <w:t>Objectives</w:t>
      </w:r>
      <w:bookmarkEnd w:id="79"/>
      <w:bookmarkEnd w:id="80"/>
    </w:p>
    <w:p w:rsidR="003D72AB" w:rsidRDefault="003D72AB" w:rsidP="003D72AB">
      <w:pPr>
        <w:autoSpaceDE w:val="0"/>
        <w:autoSpaceDN w:val="0"/>
        <w:adjustRightInd w:val="0"/>
        <w:spacing w:line="480" w:lineRule="auto"/>
      </w:pPr>
      <w:r>
        <w:tab/>
      </w:r>
      <w:r w:rsidRPr="008435CB">
        <w:t xml:space="preserve">The objective of this </w:t>
      </w:r>
      <w:r w:rsidR="007D7A1B">
        <w:t>chapter</w:t>
      </w:r>
      <w:r w:rsidRPr="008435CB">
        <w:t xml:space="preserve"> is to improve </w:t>
      </w:r>
      <w:r>
        <w:t>the reaction condition of</w:t>
      </w:r>
      <w:r w:rsidRPr="008435CB">
        <w:t xml:space="preserve"> </w:t>
      </w:r>
      <w:r>
        <w:t xml:space="preserve">glycerol conversion </w:t>
      </w:r>
      <w:r w:rsidRPr="008435CB">
        <w:t xml:space="preserve">to lactic acid </w:t>
      </w:r>
      <w:r>
        <w:t>using solid base catalyst</w:t>
      </w:r>
      <w:r w:rsidRPr="008435CB">
        <w:t xml:space="preserve">. </w:t>
      </w:r>
      <w:r>
        <w:t xml:space="preserve">The specific tasks of this part </w:t>
      </w:r>
      <w:r w:rsidR="007D7A1B">
        <w:t>are</w:t>
      </w:r>
      <w:r>
        <w:t xml:space="preserve"> (1) </w:t>
      </w:r>
      <w:r w:rsidRPr="00293371">
        <w:t xml:space="preserve">to investigate the effects of molar ratio of CaO:glycerol, reaction temperature, reaction time ,and water content </w:t>
      </w:r>
      <w:r w:rsidR="00A245B7">
        <w:t>on</w:t>
      </w:r>
      <w:r w:rsidRPr="00293371">
        <w:t xml:space="preserve"> glycerol conversion;</w:t>
      </w:r>
      <w:r>
        <w:t xml:space="preserve"> (2) to study the structure-function of different </w:t>
      </w:r>
      <w:r w:rsidR="00A245B7">
        <w:t>forms</w:t>
      </w:r>
      <w:r>
        <w:t xml:space="preserve"> of CaO; (3) to convert crude glycerol samples with CaO as catalyst; (4) to utilize CaO as the catalyst for both conversions of soybean oil to biodiesel and the following crude glycerol to lactic acid.</w:t>
      </w:r>
    </w:p>
    <w:p w:rsidR="003D72AB" w:rsidRPr="00061C94" w:rsidRDefault="003D72AB" w:rsidP="003D72AB">
      <w:pPr>
        <w:pStyle w:val="Heading2"/>
      </w:pPr>
      <w:bookmarkStart w:id="81" w:name="_Toc298112620"/>
      <w:bookmarkStart w:id="82" w:name="_Toc299546970"/>
      <w:r w:rsidRPr="00061C94">
        <w:t xml:space="preserve">3.2 </w:t>
      </w:r>
      <w:r>
        <w:t>Materials and methods</w:t>
      </w:r>
      <w:bookmarkEnd w:id="81"/>
      <w:bookmarkEnd w:id="82"/>
    </w:p>
    <w:p w:rsidR="003D72AB" w:rsidRDefault="003D72AB" w:rsidP="003D72AB">
      <w:pPr>
        <w:pStyle w:val="ListParagraph"/>
        <w:ind w:firstLineChars="0" w:firstLine="0"/>
        <w:jc w:val="left"/>
        <w:rPr>
          <w:rFonts w:ascii="Arial" w:hAnsi="Arial" w:cs="Arial"/>
          <w:b/>
          <w:sz w:val="24"/>
          <w:szCs w:val="24"/>
        </w:rPr>
      </w:pPr>
    </w:p>
    <w:p w:rsidR="003D72AB" w:rsidRPr="007F5B65" w:rsidRDefault="003D72AB" w:rsidP="003D72AB">
      <w:pPr>
        <w:pStyle w:val="ListParagraph"/>
        <w:spacing w:line="480" w:lineRule="auto"/>
        <w:ind w:left="360" w:firstLineChars="0" w:hanging="360"/>
        <w:jc w:val="left"/>
        <w:outlineLvl w:val="2"/>
        <w:rPr>
          <w:rFonts w:ascii="Arial" w:hAnsi="Arial" w:cs="Arial"/>
          <w:b/>
          <w:sz w:val="24"/>
          <w:szCs w:val="24"/>
        </w:rPr>
      </w:pPr>
      <w:bookmarkStart w:id="83" w:name="_Toc298112621"/>
      <w:bookmarkStart w:id="84" w:name="_Toc299546971"/>
      <w:r w:rsidRPr="007F5B65">
        <w:rPr>
          <w:rFonts w:ascii="Arial" w:hAnsi="Arial" w:cs="Arial"/>
          <w:b/>
          <w:sz w:val="24"/>
          <w:szCs w:val="24"/>
        </w:rPr>
        <w:t>3.2.1 Materials and catalyst preparation</w:t>
      </w:r>
      <w:bookmarkEnd w:id="83"/>
      <w:bookmarkEnd w:id="84"/>
    </w:p>
    <w:p w:rsidR="003D72AB" w:rsidRPr="008435CB" w:rsidRDefault="003D72AB" w:rsidP="003D72AB">
      <w:pPr>
        <w:pStyle w:val="ListParagraph"/>
        <w:spacing w:line="480" w:lineRule="auto"/>
        <w:ind w:leftChars="-1" w:left="-1" w:firstLineChars="0" w:hanging="1"/>
        <w:jc w:val="lef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8435CB">
        <w:rPr>
          <w:rFonts w:ascii="Arial" w:hAnsi="Arial" w:cs="Arial"/>
          <w:sz w:val="24"/>
          <w:szCs w:val="24"/>
        </w:rPr>
        <w:t xml:space="preserve">Pure glycerol (99.5%) was used as the starting material. Alkaline catalysts or other solid materials used </w:t>
      </w:r>
      <w:r>
        <w:rPr>
          <w:rFonts w:ascii="Arial" w:hAnsi="Arial" w:cs="Arial"/>
          <w:sz w:val="24"/>
          <w:szCs w:val="24"/>
        </w:rPr>
        <w:t>in this study were: calcium oxide (100%), c</w:t>
      </w:r>
      <w:r w:rsidRPr="008435CB">
        <w:rPr>
          <w:rFonts w:ascii="Arial" w:hAnsi="Arial" w:cs="Arial"/>
          <w:sz w:val="24"/>
          <w:szCs w:val="24"/>
        </w:rPr>
        <w:t>alcium carbonate (</w:t>
      </w:r>
      <w:r>
        <w:rPr>
          <w:rFonts w:ascii="Arial" w:hAnsi="Arial" w:cs="Arial"/>
          <w:sz w:val="24"/>
          <w:szCs w:val="24"/>
        </w:rPr>
        <w:t>&gt;97%), and c</w:t>
      </w:r>
      <w:r w:rsidRPr="008435CB">
        <w:rPr>
          <w:rFonts w:ascii="Arial" w:hAnsi="Arial" w:cs="Arial"/>
          <w:sz w:val="24"/>
          <w:szCs w:val="24"/>
        </w:rPr>
        <w:t xml:space="preserve">alcium hydroxide (98%). Other </w:t>
      </w:r>
      <w:r>
        <w:rPr>
          <w:rFonts w:ascii="Arial" w:hAnsi="Arial" w:cs="Arial"/>
          <w:sz w:val="24"/>
          <w:szCs w:val="24"/>
        </w:rPr>
        <w:t>standard chemicals used are l</w:t>
      </w:r>
      <w:r w:rsidRPr="008435CB">
        <w:rPr>
          <w:rFonts w:ascii="Arial" w:hAnsi="Arial" w:cs="Arial"/>
          <w:sz w:val="24"/>
          <w:szCs w:val="24"/>
        </w:rPr>
        <w:t>actic</w:t>
      </w:r>
      <w:r>
        <w:rPr>
          <w:rFonts w:ascii="Arial" w:hAnsi="Arial" w:cs="Arial"/>
          <w:sz w:val="24"/>
          <w:szCs w:val="24"/>
        </w:rPr>
        <w:t xml:space="preserve"> acid (90% solution in water), s</w:t>
      </w:r>
      <w:r w:rsidRPr="008435CB">
        <w:rPr>
          <w:rFonts w:ascii="Arial" w:hAnsi="Arial" w:cs="Arial"/>
          <w:sz w:val="24"/>
          <w:szCs w:val="24"/>
        </w:rPr>
        <w:t xml:space="preserve">ulfuric acid (94%-98%). All the reagents were purchased from Thermo Fisher Scientific Inc. </w:t>
      </w:r>
      <w:r w:rsidR="00225B30" w:rsidRPr="00225B30">
        <w:rPr>
          <w:rFonts w:ascii="Arial" w:hAnsi="Arial" w:cs="Arial"/>
          <w:sz w:val="24"/>
          <w:szCs w:val="24"/>
        </w:rPr>
        <w:t>Waltham</w:t>
      </w:r>
      <w:r w:rsidR="00225B30">
        <w:rPr>
          <w:rFonts w:ascii="Arial" w:hAnsi="Arial" w:cs="Arial"/>
          <w:sz w:val="24"/>
          <w:szCs w:val="24"/>
        </w:rPr>
        <w:t xml:space="preserve">, </w:t>
      </w:r>
      <w:r w:rsidRPr="008435CB">
        <w:rPr>
          <w:rFonts w:ascii="Arial" w:hAnsi="Arial" w:cs="Arial"/>
          <w:sz w:val="24"/>
          <w:szCs w:val="24"/>
        </w:rPr>
        <w:t xml:space="preserve">MA, USA. </w:t>
      </w:r>
    </w:p>
    <w:p w:rsidR="003D72AB" w:rsidRDefault="003D72AB" w:rsidP="003D72AB">
      <w:pPr>
        <w:spacing w:line="480" w:lineRule="auto"/>
      </w:pPr>
      <w:r>
        <w:tab/>
        <w:t xml:space="preserve">Three samples of crude glycerol (named CG1 to CG3) were obtained from </w:t>
      </w:r>
      <w:r w:rsidR="00A245B7">
        <w:t>different biodiesel manufacturers</w:t>
      </w:r>
      <w:r>
        <w:t>, with different glycerol concentration</w:t>
      </w:r>
      <w:r w:rsidR="00A245B7">
        <w:t>s</w:t>
      </w:r>
      <w:r>
        <w:t xml:space="preserve"> ranging from 20% to 90%, and different water content ranging from 4.3 wt.% to 12.0 wt.%. </w:t>
      </w:r>
    </w:p>
    <w:p w:rsidR="003D72AB" w:rsidRPr="00A03E03" w:rsidRDefault="003D72AB" w:rsidP="003D72AB">
      <w:pPr>
        <w:pStyle w:val="ListParagraph"/>
        <w:spacing w:line="480" w:lineRule="auto"/>
        <w:ind w:leftChars="-1" w:left="-1" w:firstLineChars="0" w:hanging="1"/>
        <w:jc w:val="left"/>
        <w:outlineLvl w:val="2"/>
        <w:rPr>
          <w:rFonts w:ascii="Arial" w:hAnsi="Arial" w:cs="Arial"/>
          <w:b/>
          <w:sz w:val="12"/>
        </w:rPr>
      </w:pPr>
      <w:bookmarkStart w:id="85" w:name="_Toc298112622"/>
    </w:p>
    <w:p w:rsidR="003D72AB" w:rsidRPr="004802A7" w:rsidRDefault="003D72AB" w:rsidP="003D72AB">
      <w:pPr>
        <w:pStyle w:val="ListParagraph"/>
        <w:spacing w:line="480" w:lineRule="auto"/>
        <w:ind w:leftChars="-1" w:left="-1" w:firstLineChars="0" w:hanging="1"/>
        <w:jc w:val="left"/>
        <w:outlineLvl w:val="2"/>
        <w:rPr>
          <w:rFonts w:ascii="Arial" w:hAnsi="Arial" w:cs="Arial"/>
          <w:b/>
          <w:sz w:val="24"/>
        </w:rPr>
      </w:pPr>
      <w:bookmarkStart w:id="86" w:name="_Toc299546972"/>
      <w:r w:rsidRPr="004802A7">
        <w:rPr>
          <w:rFonts w:ascii="Arial" w:hAnsi="Arial" w:cs="Arial"/>
          <w:b/>
          <w:sz w:val="24"/>
        </w:rPr>
        <w:t>3.2</w:t>
      </w:r>
      <w:r>
        <w:rPr>
          <w:rFonts w:ascii="Arial" w:hAnsi="Arial" w:cs="Arial"/>
          <w:b/>
          <w:sz w:val="24"/>
        </w:rPr>
        <w:t>.2</w:t>
      </w:r>
      <w:r w:rsidRPr="004802A7">
        <w:rPr>
          <w:rFonts w:ascii="Arial" w:hAnsi="Arial" w:cs="Arial"/>
          <w:b/>
          <w:sz w:val="24"/>
        </w:rPr>
        <w:t xml:space="preserve"> Reactors</w:t>
      </w:r>
      <w:bookmarkEnd w:id="85"/>
      <w:bookmarkEnd w:id="86"/>
    </w:p>
    <w:p w:rsidR="003D72AB" w:rsidRPr="004802A7" w:rsidRDefault="003D72AB" w:rsidP="003D72AB">
      <w:pPr>
        <w:pStyle w:val="ListParagraph"/>
        <w:spacing w:line="480" w:lineRule="auto"/>
        <w:ind w:leftChars="-1" w:left="-1" w:firstLineChars="0" w:hanging="1"/>
        <w:jc w:val="left"/>
        <w:rPr>
          <w:rFonts w:ascii="Arial" w:hAnsi="Arial" w:cs="Arial"/>
          <w:sz w:val="24"/>
        </w:rPr>
      </w:pPr>
      <w:r w:rsidRPr="004802A7">
        <w:rPr>
          <w:rFonts w:ascii="Arial" w:hAnsi="Arial" w:cs="Arial"/>
          <w:sz w:val="24"/>
        </w:rPr>
        <w:tab/>
      </w:r>
      <w:r w:rsidRPr="004802A7">
        <w:rPr>
          <w:rFonts w:ascii="Arial" w:hAnsi="Arial" w:cs="Arial"/>
          <w:sz w:val="24"/>
        </w:rPr>
        <w:tab/>
      </w:r>
      <w:r w:rsidRPr="004802A7">
        <w:rPr>
          <w:rFonts w:ascii="Arial" w:hAnsi="Arial" w:cs="Arial"/>
          <w:sz w:val="24"/>
        </w:rPr>
        <w:tab/>
      </w:r>
      <w:r>
        <w:rPr>
          <w:rFonts w:ascii="Arial" w:hAnsi="Arial" w:cs="Arial"/>
          <w:sz w:val="24"/>
          <w:szCs w:val="24"/>
        </w:rPr>
        <w:t xml:space="preserve">Conversions of glycerol with solid base catalysts </w:t>
      </w:r>
      <w:r w:rsidRPr="008435CB">
        <w:rPr>
          <w:rFonts w:ascii="Arial" w:hAnsi="Arial" w:cs="Arial"/>
          <w:sz w:val="24"/>
          <w:szCs w:val="24"/>
        </w:rPr>
        <w:t>were carried out in a</w:t>
      </w:r>
      <w:r>
        <w:rPr>
          <w:rFonts w:ascii="Arial" w:hAnsi="Arial" w:cs="Arial"/>
          <w:sz w:val="24"/>
          <w:szCs w:val="24"/>
        </w:rPr>
        <w:t xml:space="preserve"> salt bath reactor, shown </w:t>
      </w:r>
      <w:r w:rsidRPr="004802A7">
        <w:rPr>
          <w:rFonts w:ascii="Arial" w:hAnsi="Arial" w:cs="Arial"/>
          <w:sz w:val="24"/>
        </w:rPr>
        <w:t>in Fig</w:t>
      </w:r>
      <w:r>
        <w:rPr>
          <w:rFonts w:ascii="Arial" w:hAnsi="Arial" w:cs="Arial"/>
          <w:sz w:val="24"/>
        </w:rPr>
        <w:t xml:space="preserve">ure </w:t>
      </w:r>
      <w:r>
        <w:rPr>
          <w:rFonts w:ascii="Arial" w:hAnsi="Arial" w:cs="Arial"/>
          <w:sz w:val="24"/>
          <w:szCs w:val="24"/>
        </w:rPr>
        <w:t>3-1</w:t>
      </w:r>
      <w:r>
        <w:rPr>
          <w:rFonts w:ascii="Arial" w:hAnsi="Arial" w:cs="Arial"/>
          <w:sz w:val="24"/>
        </w:rPr>
        <w:t xml:space="preserve"> (a)</w:t>
      </w:r>
      <w:r>
        <w:rPr>
          <w:rFonts w:ascii="Arial" w:hAnsi="Arial" w:cs="Arial"/>
          <w:sz w:val="24"/>
          <w:szCs w:val="24"/>
        </w:rPr>
        <w:t xml:space="preserve">, the biodiesel synthesis reaction was conducted in a </w:t>
      </w:r>
      <w:r>
        <w:rPr>
          <w:rFonts w:ascii="Arial" w:hAnsi="Arial" w:cs="Arial"/>
          <w:kern w:val="0"/>
          <w:sz w:val="24"/>
          <w:szCs w:val="24"/>
        </w:rPr>
        <w:t>high pressure Parr</w:t>
      </w:r>
      <w:r w:rsidRPr="006B4AC4">
        <w:rPr>
          <w:rFonts w:ascii="Arial" w:hAnsi="Arial" w:cs="Arial"/>
          <w:kern w:val="0"/>
          <w:sz w:val="24"/>
          <w:szCs w:val="24"/>
          <w:vertAlign w:val="superscript"/>
        </w:rPr>
        <w:t>®</w:t>
      </w:r>
      <w:r>
        <w:rPr>
          <w:rFonts w:ascii="Arial" w:hAnsi="Arial" w:cs="Arial"/>
          <w:kern w:val="0"/>
          <w:sz w:val="24"/>
          <w:szCs w:val="24"/>
        </w:rPr>
        <w:t xml:space="preserve"> reactor (</w:t>
      </w:r>
      <w:r w:rsidRPr="006B4AC4">
        <w:rPr>
          <w:rFonts w:ascii="Arial" w:hAnsi="Arial" w:cs="Arial"/>
          <w:kern w:val="0"/>
          <w:sz w:val="24"/>
          <w:szCs w:val="24"/>
        </w:rPr>
        <w:t>Parr Instrument Company, IL, USA</w:t>
      </w:r>
      <w:r>
        <w:rPr>
          <w:rFonts w:ascii="Arial" w:hAnsi="Arial" w:cs="Arial"/>
          <w:kern w:val="0"/>
          <w:sz w:val="24"/>
          <w:szCs w:val="24"/>
        </w:rPr>
        <w:t>)</w:t>
      </w:r>
      <w:r>
        <w:rPr>
          <w:rFonts w:ascii="Arial" w:hAnsi="Arial" w:cs="Arial"/>
          <w:sz w:val="24"/>
          <w:szCs w:val="24"/>
        </w:rPr>
        <w:t>,</w:t>
      </w:r>
      <w:r w:rsidRPr="008F5F06">
        <w:rPr>
          <w:rFonts w:ascii="Arial" w:hAnsi="Arial" w:cs="Arial"/>
          <w:sz w:val="24"/>
        </w:rPr>
        <w:t xml:space="preserve"> </w:t>
      </w:r>
      <w:r w:rsidRPr="004802A7">
        <w:rPr>
          <w:rFonts w:ascii="Arial" w:hAnsi="Arial" w:cs="Arial"/>
          <w:sz w:val="24"/>
        </w:rPr>
        <w:t>shown in Fig</w:t>
      </w:r>
      <w:r>
        <w:rPr>
          <w:rFonts w:ascii="Arial" w:hAnsi="Arial" w:cs="Arial"/>
          <w:sz w:val="24"/>
        </w:rPr>
        <w:t xml:space="preserve">ure </w:t>
      </w:r>
      <w:r>
        <w:rPr>
          <w:rFonts w:ascii="Arial" w:hAnsi="Arial" w:cs="Arial"/>
          <w:sz w:val="24"/>
          <w:szCs w:val="24"/>
        </w:rPr>
        <w:t>3</w:t>
      </w:r>
      <w:r>
        <w:rPr>
          <w:rFonts w:ascii="Arial" w:hAnsi="Arial" w:cs="Arial"/>
          <w:sz w:val="24"/>
        </w:rPr>
        <w:t>-1 (b)</w:t>
      </w:r>
      <w:r>
        <w:rPr>
          <w:rFonts w:ascii="Arial" w:hAnsi="Arial" w:cs="Arial"/>
          <w:sz w:val="24"/>
          <w:szCs w:val="24"/>
        </w:rPr>
        <w:t>.</w:t>
      </w:r>
    </w:p>
    <w:p w:rsidR="003D72AB" w:rsidRDefault="003D72AB" w:rsidP="003D72AB">
      <w:pPr>
        <w:pStyle w:val="ListParagraph"/>
        <w:spacing w:line="480" w:lineRule="auto"/>
        <w:ind w:leftChars="-1" w:left="-1" w:firstLineChars="0" w:hanging="1"/>
        <w:jc w:val="center"/>
        <w:rPr>
          <w:rFonts w:ascii="Arial" w:hAnsi="Arial" w:cs="Arial"/>
          <w:sz w:val="24"/>
        </w:rPr>
      </w:pPr>
      <w:r w:rsidRPr="004802A7">
        <w:rPr>
          <w:rFonts w:ascii="Arial" w:hAnsi="Arial" w:cs="Arial"/>
          <w:noProof/>
          <w:sz w:val="24"/>
        </w:rPr>
        <w:lastRenderedPageBreak/>
        <w:drawing>
          <wp:inline distT="0" distB="0" distL="0" distR="0">
            <wp:extent cx="5019675" cy="2762250"/>
            <wp:effectExtent l="19050" t="0" r="9525" b="0"/>
            <wp:docPr id="18" name="Picture 4"/>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7" cstate="print"/>
                    <a:srcRect t="3571"/>
                    <a:stretch>
                      <a:fillRect/>
                    </a:stretch>
                  </pic:blipFill>
                  <pic:spPr bwMode="auto">
                    <a:xfrm>
                      <a:off x="0" y="0"/>
                      <a:ext cx="5026270" cy="2765879"/>
                    </a:xfrm>
                    <a:prstGeom prst="rect">
                      <a:avLst/>
                    </a:prstGeom>
                    <a:noFill/>
                    <a:ln w="9525">
                      <a:noFill/>
                      <a:miter lim="800000"/>
                      <a:headEnd/>
                      <a:tailEnd/>
                    </a:ln>
                  </pic:spPr>
                </pic:pic>
              </a:graphicData>
            </a:graphic>
          </wp:inline>
        </w:drawing>
      </w:r>
    </w:p>
    <w:p w:rsidR="003D72AB" w:rsidRPr="004802A7" w:rsidRDefault="003D72AB" w:rsidP="003D72AB">
      <w:pPr>
        <w:pStyle w:val="ListParagraph"/>
        <w:numPr>
          <w:ilvl w:val="0"/>
          <w:numId w:val="2"/>
        </w:numPr>
        <w:spacing w:line="276" w:lineRule="auto"/>
        <w:ind w:firstLineChars="0"/>
        <w:jc w:val="center"/>
        <w:rPr>
          <w:rFonts w:ascii="Arial" w:hAnsi="Arial" w:cs="Arial"/>
          <w:sz w:val="24"/>
        </w:rPr>
      </w:pPr>
      <w:r>
        <w:rPr>
          <w:rFonts w:ascii="Arial" w:hAnsi="Arial" w:cs="Arial"/>
          <w:sz w:val="24"/>
        </w:rPr>
        <w:t xml:space="preserve">Salt bath reactor </w:t>
      </w:r>
      <w:r w:rsidR="00AE55DA" w:rsidRPr="00EF3DF0">
        <w:rPr>
          <w:rFonts w:ascii="Arial" w:hAnsi="Arial" w:cs="Arial"/>
          <w:sz w:val="24"/>
        </w:rPr>
        <w:fldChar w:fldCharType="begin">
          <w:fldData xml:space="preserve">PEVuZE5vdGU+PENpdGU+PEF1dGhvcj5DaGVuZzwvQXV0aG9yPjxZZWFyPjIwMDk8L1llYXI+PFJl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</w:fldData>
        </w:fldChar>
      </w:r>
      <w:r w:rsidR="00D52657">
        <w:rPr>
          <w:rFonts w:ascii="Arial" w:hAnsi="Arial" w:cs="Arial"/>
          <w:sz w:val="24"/>
        </w:rPr>
        <w:instrText xml:space="preserve"> ADDIN EN.CITE </w:instrText>
      </w:r>
      <w:r w:rsidR="00D52657">
        <w:rPr>
          <w:rFonts w:ascii="Arial" w:hAnsi="Arial" w:cs="Arial"/>
          <w:sz w:val="24"/>
        </w:rPr>
        <w:fldChar w:fldCharType="begin">
          <w:fldData xml:space="preserve">PEVuZE5vdGU+PENpdGU+PEF1dGhvcj5DaGVuZzwvQXV0aG9yPjxZZWFyPjIwMDk8L1llYXI+PFJl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</w:fldData>
        </w:fldChar>
      </w:r>
      <w:r w:rsidR="00D52657">
        <w:rPr>
          <w:rFonts w:ascii="Arial" w:hAnsi="Arial" w:cs="Arial"/>
          <w:sz w:val="24"/>
        </w:rPr>
        <w:instrText xml:space="preserve"> ADDIN EN.CITE.DATA </w:instrText>
      </w:r>
      <w:r w:rsidR="00D52657">
        <w:rPr>
          <w:rFonts w:ascii="Arial" w:hAnsi="Arial" w:cs="Arial"/>
          <w:sz w:val="24"/>
        </w:rPr>
      </w:r>
      <w:r w:rsidR="00D52657">
        <w:rPr>
          <w:rFonts w:ascii="Arial" w:hAnsi="Arial" w:cs="Arial"/>
          <w:sz w:val="24"/>
        </w:rPr>
        <w:fldChar w:fldCharType="end"/>
      </w:r>
      <w:r w:rsidR="00AE55DA" w:rsidRPr="00EF3DF0">
        <w:rPr>
          <w:rFonts w:ascii="Arial" w:hAnsi="Arial" w:cs="Arial"/>
          <w:sz w:val="24"/>
        </w:rPr>
        <w:fldChar w:fldCharType="separate"/>
      </w:r>
      <w:r w:rsidRPr="00EF3DF0">
        <w:rPr>
          <w:rFonts w:ascii="Arial" w:hAnsi="Arial" w:cs="Arial"/>
          <w:noProof/>
          <w:sz w:val="24"/>
        </w:rPr>
        <w:t xml:space="preserve">(Cheng, Ye </w:t>
      </w:r>
      <w:r w:rsidRPr="00E140E8">
        <w:rPr>
          <w:rFonts w:ascii="Arial" w:hAnsi="Arial" w:cs="Arial"/>
          <w:i/>
          <w:noProof/>
          <w:sz w:val="24"/>
        </w:rPr>
        <w:t>et al.</w:t>
      </w:r>
      <w:r w:rsidRPr="00EF3DF0">
        <w:rPr>
          <w:rFonts w:ascii="Arial" w:hAnsi="Arial" w:cs="Arial"/>
          <w:noProof/>
          <w:sz w:val="24"/>
        </w:rPr>
        <w:t xml:space="preserve"> 2009)</w:t>
      </w:r>
      <w:r w:rsidR="00AE55DA" w:rsidRPr="00EF3DF0">
        <w:rPr>
          <w:rFonts w:ascii="Arial" w:hAnsi="Arial" w:cs="Arial"/>
          <w:sz w:val="24"/>
        </w:rPr>
        <w:fldChar w:fldCharType="end"/>
      </w:r>
    </w:p>
    <w:p w:rsidR="003D72AB" w:rsidRDefault="003D72AB" w:rsidP="003D72AB">
      <w:pPr>
        <w:keepNext/>
        <w:spacing w:line="480" w:lineRule="auto"/>
        <w:jc w:val="center"/>
      </w:pPr>
      <w:r>
        <w:rPr>
          <w:noProof/>
          <w:lang w:eastAsia="zh-CN"/>
        </w:rPr>
        <w:drawing>
          <wp:inline distT="0" distB="0" distL="0" distR="0">
            <wp:extent cx="4343400" cy="3177675"/>
            <wp:effectExtent l="1905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t="3385" b="5497"/>
                    <a:stretch>
                      <a:fillRect/>
                    </a:stretch>
                  </pic:blipFill>
                  <pic:spPr bwMode="auto">
                    <a:xfrm>
                      <a:off x="0" y="0"/>
                      <a:ext cx="4353774" cy="3185264"/>
                    </a:xfrm>
                    <a:prstGeom prst="rect">
                      <a:avLst/>
                    </a:prstGeom>
                    <a:noFill/>
                    <a:ln w="9525">
                      <a:noFill/>
                      <a:miter lim="800000"/>
                      <a:headEnd/>
                      <a:tailEnd/>
                    </a:ln>
                  </pic:spPr>
                </pic:pic>
              </a:graphicData>
            </a:graphic>
          </wp:inline>
        </w:drawing>
      </w:r>
    </w:p>
    <w:p w:rsidR="003D72AB" w:rsidRPr="009D37C0" w:rsidRDefault="003D72AB" w:rsidP="003D72AB">
      <w:pPr>
        <w:pStyle w:val="ListParagraph"/>
        <w:ind w:leftChars="-1" w:left="-1" w:firstLineChars="0" w:hanging="1"/>
        <w:jc w:val="center"/>
        <w:rPr>
          <w:rFonts w:ascii="Arial" w:hAnsi="Arial" w:cs="Arial"/>
          <w:b/>
          <w:sz w:val="24"/>
        </w:rPr>
      </w:pPr>
      <w:r>
        <w:rPr>
          <w:rFonts w:ascii="Arial" w:hAnsi="Arial" w:cs="Arial"/>
          <w:sz w:val="24"/>
        </w:rPr>
        <w:t xml:space="preserve">(b) </w:t>
      </w:r>
      <w:r w:rsidRPr="00366C28">
        <w:rPr>
          <w:rFonts w:ascii="Arial" w:hAnsi="Arial" w:cs="Arial"/>
          <w:sz w:val="24"/>
        </w:rPr>
        <w:t>Parr reactor</w:t>
      </w:r>
      <w:r w:rsidRPr="009D37C0">
        <w:rPr>
          <w:rFonts w:ascii="Arial" w:hAnsi="Arial" w:cs="Arial"/>
          <w:b/>
          <w:sz w:val="24"/>
        </w:rPr>
        <w:t xml:space="preserve"> </w:t>
      </w:r>
    </w:p>
    <w:p w:rsidR="003D72AB" w:rsidRDefault="003D72AB" w:rsidP="003D72AB">
      <w:pPr>
        <w:pStyle w:val="ListParagraph"/>
        <w:ind w:leftChars="-1" w:left="-1" w:firstLineChars="0" w:hanging="1"/>
        <w:jc w:val="center"/>
        <w:rPr>
          <w:rFonts w:ascii="Arial" w:hAnsi="Arial" w:cs="Arial"/>
          <w:b/>
          <w:sz w:val="24"/>
        </w:rPr>
      </w:pPr>
      <w:bookmarkStart w:id="87" w:name="_Toc298100161"/>
      <w:bookmarkStart w:id="88" w:name="_Toc298423425"/>
      <w:r>
        <w:rPr>
          <w:rFonts w:ascii="Arial" w:hAnsi="Arial" w:cs="Arial"/>
          <w:b/>
          <w:sz w:val="24"/>
        </w:rPr>
        <w:t>Figure 3</w:t>
      </w:r>
      <w:r w:rsidRPr="009D37C0">
        <w:rPr>
          <w:rFonts w:ascii="Arial" w:hAnsi="Arial" w:cs="Arial"/>
          <w:b/>
          <w:sz w:val="24"/>
        </w:rPr>
        <w:t xml:space="preserve">- </w:t>
      </w:r>
      <w:r w:rsidR="00AE55DA" w:rsidRPr="009D37C0">
        <w:rPr>
          <w:rFonts w:ascii="Arial" w:hAnsi="Arial" w:cs="Arial"/>
          <w:b/>
          <w:sz w:val="24"/>
        </w:rPr>
        <w:fldChar w:fldCharType="begin"/>
      </w:r>
      <w:r w:rsidRPr="009D37C0">
        <w:rPr>
          <w:rFonts w:ascii="Arial" w:hAnsi="Arial" w:cs="Arial"/>
          <w:b/>
          <w:sz w:val="24"/>
        </w:rPr>
        <w:instrText xml:space="preserve"> SEQ Figure_III- \* ARABIC </w:instrText>
      </w:r>
      <w:r w:rsidR="00AE55DA" w:rsidRPr="009D37C0">
        <w:rPr>
          <w:rFonts w:ascii="Arial" w:hAnsi="Arial" w:cs="Arial"/>
          <w:b/>
          <w:sz w:val="24"/>
        </w:rPr>
        <w:fldChar w:fldCharType="separate"/>
      </w:r>
      <w:r w:rsidR="000053BB">
        <w:rPr>
          <w:rFonts w:ascii="Arial" w:hAnsi="Arial" w:cs="Arial"/>
          <w:b/>
          <w:noProof/>
          <w:sz w:val="24"/>
        </w:rPr>
        <w:t>1</w:t>
      </w:r>
      <w:r w:rsidR="00AE55DA" w:rsidRPr="009D37C0">
        <w:rPr>
          <w:rFonts w:ascii="Arial" w:hAnsi="Arial" w:cs="Arial"/>
          <w:b/>
          <w:sz w:val="24"/>
        </w:rPr>
        <w:fldChar w:fldCharType="end"/>
      </w:r>
      <w:r>
        <w:rPr>
          <w:rFonts w:ascii="Arial" w:hAnsi="Arial" w:cs="Arial"/>
          <w:b/>
          <w:sz w:val="24"/>
        </w:rPr>
        <w:t xml:space="preserve"> </w:t>
      </w:r>
      <w:r w:rsidRPr="001455B2">
        <w:rPr>
          <w:rFonts w:ascii="Arial" w:hAnsi="Arial" w:cs="Arial"/>
          <w:b/>
          <w:sz w:val="24"/>
        </w:rPr>
        <w:t>Schematic diagram</w:t>
      </w:r>
      <w:r>
        <w:rPr>
          <w:rFonts w:ascii="Arial" w:hAnsi="Arial" w:cs="Arial"/>
          <w:b/>
          <w:sz w:val="24"/>
        </w:rPr>
        <w:t>s</w:t>
      </w:r>
      <w:r w:rsidRPr="001455B2">
        <w:rPr>
          <w:rFonts w:ascii="Arial" w:hAnsi="Arial" w:cs="Arial"/>
          <w:b/>
          <w:sz w:val="24"/>
        </w:rPr>
        <w:t xml:space="preserve"> of salt bath reactor (a) and </w:t>
      </w:r>
      <w:r w:rsidRPr="00EF49B3">
        <w:rPr>
          <w:rFonts w:ascii="Arial" w:hAnsi="Arial" w:cs="Arial"/>
          <w:b/>
          <w:sz w:val="24"/>
        </w:rPr>
        <w:t>high pressure Parr</w:t>
      </w:r>
      <w:r w:rsidRPr="00EF49B3">
        <w:rPr>
          <w:rFonts w:ascii="Arial" w:hAnsi="Arial" w:cs="Arial"/>
          <w:b/>
          <w:sz w:val="24"/>
          <w:vertAlign w:val="superscript"/>
        </w:rPr>
        <w:t>®</w:t>
      </w:r>
      <w:r w:rsidRPr="00EF49B3">
        <w:rPr>
          <w:rFonts w:ascii="Arial" w:hAnsi="Arial" w:cs="Arial"/>
          <w:b/>
          <w:sz w:val="24"/>
        </w:rPr>
        <w:t xml:space="preserve"> reactor (Parr Instrument Company, IL, USA) </w:t>
      </w:r>
      <w:r w:rsidRPr="001455B2">
        <w:rPr>
          <w:rFonts w:ascii="Arial" w:hAnsi="Arial" w:cs="Arial"/>
          <w:b/>
          <w:sz w:val="24"/>
        </w:rPr>
        <w:t>(b)</w:t>
      </w:r>
      <w:bookmarkEnd w:id="87"/>
      <w:bookmarkEnd w:id="88"/>
    </w:p>
    <w:p w:rsidR="003D72AB" w:rsidRPr="001455B2" w:rsidRDefault="003D72AB" w:rsidP="003D72AB">
      <w:pPr>
        <w:pStyle w:val="ListParagraph"/>
        <w:ind w:leftChars="-1" w:left="-1" w:firstLineChars="0" w:hanging="1"/>
        <w:jc w:val="center"/>
        <w:rPr>
          <w:rFonts w:ascii="Arial" w:hAnsi="Arial" w:cs="Arial"/>
          <w:b/>
          <w:sz w:val="24"/>
        </w:rPr>
      </w:pPr>
    </w:p>
    <w:p w:rsidR="003D72AB" w:rsidRDefault="003D72AB" w:rsidP="003D72AB">
      <w:pPr>
        <w:pStyle w:val="ListParagraph"/>
        <w:spacing w:line="480" w:lineRule="auto"/>
        <w:ind w:leftChars="-1" w:left="-1" w:firstLineChars="0" w:hanging="1"/>
        <w:jc w:val="left"/>
        <w:rPr>
          <w:rFonts w:ascii="Arial" w:hAnsi="Arial" w:cs="Arial"/>
          <w:kern w:val="0"/>
          <w:sz w:val="24"/>
          <w:szCs w:val="24"/>
        </w:rPr>
      </w:pPr>
      <w:r w:rsidRPr="004802A7">
        <w:rPr>
          <w:rFonts w:ascii="Arial" w:hAnsi="Arial" w:cs="Arial"/>
          <w:sz w:val="24"/>
        </w:rPr>
        <w:tab/>
      </w:r>
      <w:r w:rsidRPr="004802A7">
        <w:rPr>
          <w:rFonts w:ascii="Arial" w:hAnsi="Arial" w:cs="Arial"/>
          <w:sz w:val="24"/>
        </w:rPr>
        <w:tab/>
      </w:r>
      <w:r w:rsidRPr="004802A7">
        <w:rPr>
          <w:rFonts w:ascii="Arial" w:hAnsi="Arial" w:cs="Arial"/>
          <w:sz w:val="24"/>
        </w:rPr>
        <w:tab/>
        <w:t>The</w:t>
      </w:r>
      <w:r>
        <w:rPr>
          <w:rFonts w:ascii="Arial" w:hAnsi="Arial" w:cs="Arial"/>
          <w:sz w:val="24"/>
        </w:rPr>
        <w:t xml:space="preserve"> salt bath</w:t>
      </w:r>
      <w:r w:rsidR="00A245B7">
        <w:rPr>
          <w:rFonts w:ascii="Arial" w:hAnsi="Arial" w:cs="Arial"/>
          <w:sz w:val="24"/>
        </w:rPr>
        <w:t xml:space="preserve"> reactor</w:t>
      </w:r>
      <w:r w:rsidRPr="004802A7">
        <w:rPr>
          <w:rFonts w:ascii="Arial" w:hAnsi="Arial" w:cs="Arial"/>
          <w:sz w:val="24"/>
        </w:rPr>
        <w:t>, which was made of stainless steel SS316 (OD 16.0 mm, ID</w:t>
      </w:r>
      <w:r w:rsidR="00A245B7">
        <w:rPr>
          <w:rFonts w:ascii="Arial" w:hAnsi="Arial" w:cs="Arial"/>
          <w:sz w:val="24"/>
        </w:rPr>
        <w:t xml:space="preserve"> 11.4 mm, l</w:t>
      </w:r>
      <w:r w:rsidRPr="004802A7">
        <w:rPr>
          <w:rFonts w:ascii="Arial" w:hAnsi="Arial" w:cs="Arial"/>
          <w:sz w:val="24"/>
        </w:rPr>
        <w:t>ength 105 mm, Swagelok Caps)</w:t>
      </w:r>
      <w:r w:rsidR="00A245B7">
        <w:rPr>
          <w:rFonts w:ascii="Arial" w:hAnsi="Arial" w:cs="Arial"/>
          <w:sz w:val="24"/>
        </w:rPr>
        <w:t>,</w:t>
      </w:r>
      <w:r w:rsidR="00A245B7" w:rsidRPr="00A245B7">
        <w:rPr>
          <w:rFonts w:ascii="Arial" w:hAnsi="Arial" w:cs="Arial"/>
          <w:sz w:val="24"/>
        </w:rPr>
        <w:t xml:space="preserve"> </w:t>
      </w:r>
      <w:r w:rsidR="00A245B7">
        <w:rPr>
          <w:rFonts w:ascii="Arial" w:hAnsi="Arial" w:cs="Arial"/>
          <w:sz w:val="24"/>
        </w:rPr>
        <w:t>had a volume of  10</w:t>
      </w:r>
      <w:r w:rsidR="00A245B7" w:rsidRPr="00DA7077">
        <w:rPr>
          <w:rFonts w:ascii="Arial" w:hAnsi="Arial" w:cs="Arial"/>
          <w:sz w:val="24"/>
        </w:rPr>
        <w:t>mL</w:t>
      </w:r>
      <w:r w:rsidR="00A245B7">
        <w:rPr>
          <w:rFonts w:ascii="Arial" w:hAnsi="Arial" w:cs="Arial"/>
          <w:sz w:val="24"/>
        </w:rPr>
        <w:t>.</w:t>
      </w:r>
      <w:r w:rsidR="00A245B7" w:rsidRPr="004802A7">
        <w:rPr>
          <w:rFonts w:ascii="Arial" w:hAnsi="Arial" w:cs="Arial"/>
          <w:sz w:val="24"/>
        </w:rPr>
        <w:t xml:space="preserve"> </w:t>
      </w:r>
      <w:r w:rsidRPr="004802A7">
        <w:rPr>
          <w:rFonts w:ascii="Arial" w:hAnsi="Arial" w:cs="Arial"/>
          <w:sz w:val="24"/>
        </w:rPr>
        <w:t>The salt bath reactor had a small volume, so the temperature</w:t>
      </w:r>
      <w:r>
        <w:rPr>
          <w:rFonts w:ascii="Arial" w:hAnsi="Arial" w:cs="Arial"/>
          <w:sz w:val="24"/>
        </w:rPr>
        <w:t xml:space="preserve"> </w:t>
      </w:r>
      <w:r w:rsidRPr="004802A7">
        <w:rPr>
          <w:rFonts w:ascii="Arial" w:hAnsi="Arial" w:cs="Arial"/>
          <w:sz w:val="24"/>
        </w:rPr>
        <w:t xml:space="preserve">rising </w:t>
      </w:r>
      <w:r>
        <w:rPr>
          <w:rFonts w:ascii="Arial" w:hAnsi="Arial" w:cs="Arial"/>
          <w:sz w:val="24"/>
        </w:rPr>
        <w:t xml:space="preserve">inside the reactor </w:t>
      </w:r>
      <w:r w:rsidRPr="004802A7">
        <w:rPr>
          <w:rFonts w:ascii="Arial" w:hAnsi="Arial" w:cs="Arial"/>
          <w:sz w:val="24"/>
        </w:rPr>
        <w:t>was fast</w:t>
      </w:r>
      <w:r>
        <w:rPr>
          <w:rFonts w:ascii="Arial" w:hAnsi="Arial" w:cs="Arial"/>
          <w:sz w:val="24"/>
        </w:rPr>
        <w:t xml:space="preserve">, taking </w:t>
      </w:r>
      <w:r>
        <w:rPr>
          <w:rFonts w:ascii="Arial" w:hAnsi="Arial" w:cs="Arial"/>
          <w:sz w:val="24"/>
        </w:rPr>
        <w:lastRenderedPageBreak/>
        <w:t>about</w:t>
      </w:r>
      <w:r w:rsidRPr="004802A7">
        <w:rPr>
          <w:rFonts w:ascii="Arial" w:hAnsi="Arial" w:cs="Arial"/>
          <w:sz w:val="24"/>
        </w:rPr>
        <w:t xml:space="preserve"> 90 seconds for the temperature </w:t>
      </w:r>
      <w:r>
        <w:rPr>
          <w:rFonts w:ascii="Arial" w:hAnsi="Arial" w:cs="Arial"/>
          <w:sz w:val="24"/>
        </w:rPr>
        <w:t xml:space="preserve">rising from </w:t>
      </w:r>
      <w:r w:rsidRPr="004802A7">
        <w:rPr>
          <w:rFonts w:ascii="Arial" w:hAnsi="Arial" w:cs="Arial"/>
          <w:sz w:val="24"/>
        </w:rPr>
        <w:t>room temperature to 300</w:t>
      </w:r>
      <w:r w:rsidRPr="004802A7">
        <w:rPr>
          <w:rFonts w:ascii="Arial" w:hAnsi="Arial" w:cs="Arial"/>
          <w:kern w:val="0"/>
          <w:sz w:val="24"/>
          <w:szCs w:val="24"/>
        </w:rPr>
        <w:t xml:space="preserve">°C. </w:t>
      </w:r>
    </w:p>
    <w:p w:rsidR="003D72AB" w:rsidRDefault="003D72AB" w:rsidP="003D72AB">
      <w:pPr>
        <w:pStyle w:val="ListParagraph"/>
        <w:spacing w:line="480" w:lineRule="auto"/>
        <w:ind w:leftChars="-1" w:left="-1" w:firstLineChars="0" w:hanging="1"/>
        <w:jc w:val="left"/>
        <w:rPr>
          <w:rFonts w:ascii="Arial" w:hAnsi="Arial" w:cs="Arial"/>
          <w:kern w:val="0"/>
          <w:sz w:val="24"/>
          <w:szCs w:val="24"/>
        </w:rPr>
      </w:pP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t>Compared to the salt bath reactor, t</w:t>
      </w:r>
      <w:r w:rsidRPr="004802A7">
        <w:rPr>
          <w:rFonts w:ascii="Arial" w:hAnsi="Arial" w:cs="Arial"/>
          <w:kern w:val="0"/>
          <w:sz w:val="24"/>
          <w:szCs w:val="24"/>
        </w:rPr>
        <w:t xml:space="preserve">he </w:t>
      </w:r>
      <w:r>
        <w:rPr>
          <w:rFonts w:ascii="Arial" w:hAnsi="Arial" w:cs="Arial"/>
          <w:kern w:val="0"/>
          <w:sz w:val="24"/>
          <w:szCs w:val="24"/>
        </w:rPr>
        <w:t>Parr reactor had</w:t>
      </w:r>
      <w:r w:rsidRPr="004802A7">
        <w:rPr>
          <w:rFonts w:ascii="Arial" w:hAnsi="Arial" w:cs="Arial"/>
          <w:kern w:val="0"/>
          <w:sz w:val="24"/>
          <w:szCs w:val="24"/>
        </w:rPr>
        <w:t xml:space="preserve"> a larger volume</w:t>
      </w:r>
      <w:r>
        <w:rPr>
          <w:rFonts w:ascii="Arial" w:hAnsi="Arial" w:cs="Arial"/>
          <w:kern w:val="0"/>
          <w:sz w:val="24"/>
          <w:szCs w:val="24"/>
        </w:rPr>
        <w:t xml:space="preserve"> (around 400</w:t>
      </w:r>
      <w:r w:rsidR="00A245B7">
        <w:rPr>
          <w:rFonts w:ascii="Arial" w:hAnsi="Arial" w:cs="Arial"/>
          <w:kern w:val="0"/>
          <w:sz w:val="24"/>
          <w:szCs w:val="24"/>
        </w:rPr>
        <w:t xml:space="preserve"> </w:t>
      </w:r>
      <w:r>
        <w:rPr>
          <w:rFonts w:ascii="Arial" w:hAnsi="Arial" w:cs="Arial"/>
          <w:kern w:val="0"/>
          <w:sz w:val="24"/>
          <w:szCs w:val="24"/>
        </w:rPr>
        <w:t xml:space="preserve">ml) </w:t>
      </w:r>
      <w:r w:rsidRPr="004802A7">
        <w:rPr>
          <w:rFonts w:ascii="Arial" w:hAnsi="Arial" w:cs="Arial"/>
          <w:kern w:val="0"/>
          <w:sz w:val="24"/>
          <w:szCs w:val="24"/>
        </w:rPr>
        <w:t xml:space="preserve">and a slower </w:t>
      </w:r>
      <w:r w:rsidR="00A245B7">
        <w:rPr>
          <w:rFonts w:ascii="Arial" w:hAnsi="Arial" w:cs="Arial"/>
          <w:kern w:val="0"/>
          <w:sz w:val="24"/>
          <w:szCs w:val="24"/>
        </w:rPr>
        <w:t>response to an increased set point temperature</w:t>
      </w:r>
      <w:r>
        <w:rPr>
          <w:rFonts w:ascii="Arial" w:hAnsi="Arial" w:cs="Arial"/>
          <w:kern w:val="0"/>
          <w:sz w:val="24"/>
          <w:szCs w:val="24"/>
        </w:rPr>
        <w:t xml:space="preserve"> (around 2h for temperature in the reactor to rise from room temperature to 300</w:t>
      </w:r>
      <w:r w:rsidRPr="00BD0756">
        <w:rPr>
          <w:rFonts w:ascii="Arial" w:eastAsia="宋体" w:hAnsi="Arial" w:cs="Arial"/>
          <w:kern w:val="0"/>
          <w:sz w:val="24"/>
          <w:szCs w:val="24"/>
        </w:rPr>
        <w:t>°C</w:t>
      </w:r>
      <w:r>
        <w:rPr>
          <w:rFonts w:ascii="Arial" w:hAnsi="Arial" w:cs="Arial"/>
          <w:kern w:val="0"/>
          <w:sz w:val="24"/>
          <w:szCs w:val="24"/>
        </w:rPr>
        <w:t>)</w:t>
      </w:r>
      <w:r w:rsidRPr="004802A7">
        <w:rPr>
          <w:rFonts w:ascii="Arial" w:hAnsi="Arial" w:cs="Arial"/>
          <w:kern w:val="0"/>
          <w:sz w:val="24"/>
          <w:szCs w:val="24"/>
        </w:rPr>
        <w:t xml:space="preserve"> </w:t>
      </w:r>
      <w:r>
        <w:rPr>
          <w:rFonts w:ascii="Arial" w:hAnsi="Arial" w:cs="Arial"/>
          <w:kern w:val="0"/>
          <w:sz w:val="24"/>
          <w:szCs w:val="24"/>
        </w:rPr>
        <w:t>than salt bath reactor</w:t>
      </w:r>
      <w:r w:rsidRPr="004802A7">
        <w:rPr>
          <w:rFonts w:ascii="Arial" w:hAnsi="Arial" w:cs="Arial"/>
          <w:kern w:val="0"/>
          <w:sz w:val="24"/>
          <w:szCs w:val="24"/>
        </w:rPr>
        <w:t xml:space="preserve">, but the pressure gauge and the thermocouple could give a better monitor </w:t>
      </w:r>
      <w:r>
        <w:rPr>
          <w:rFonts w:ascii="Arial" w:hAnsi="Arial" w:cs="Arial"/>
          <w:kern w:val="0"/>
          <w:sz w:val="24"/>
          <w:szCs w:val="24"/>
        </w:rPr>
        <w:t>on</w:t>
      </w:r>
      <w:r w:rsidRPr="004802A7">
        <w:rPr>
          <w:rFonts w:ascii="Arial" w:hAnsi="Arial" w:cs="Arial"/>
          <w:kern w:val="0"/>
          <w:sz w:val="24"/>
          <w:szCs w:val="24"/>
        </w:rPr>
        <w:t xml:space="preserve"> the reaction process.</w:t>
      </w:r>
    </w:p>
    <w:p w:rsidR="003D72AB" w:rsidRDefault="003D72AB" w:rsidP="003D72AB">
      <w:pPr>
        <w:pStyle w:val="ListParagraph"/>
        <w:spacing w:line="480" w:lineRule="auto"/>
        <w:ind w:leftChars="-1" w:left="-1" w:firstLineChars="0" w:hanging="1"/>
        <w:jc w:val="left"/>
        <w:rPr>
          <w:rFonts w:ascii="Arial" w:hAnsi="Arial" w:cs="Arial"/>
          <w:kern w:val="0"/>
          <w:sz w:val="24"/>
          <w:szCs w:val="24"/>
        </w:rPr>
      </w:pPr>
    </w:p>
    <w:p w:rsidR="003D72AB" w:rsidRPr="00061C94" w:rsidRDefault="003D72AB" w:rsidP="003D72AB">
      <w:pPr>
        <w:pStyle w:val="Heading3"/>
        <w:keepLines/>
        <w:widowControl w:val="0"/>
        <w:numPr>
          <w:ilvl w:val="2"/>
          <w:numId w:val="0"/>
        </w:numPr>
        <w:spacing w:before="260" w:after="260" w:line="416" w:lineRule="auto"/>
        <w:jc w:val="both"/>
        <w:rPr>
          <w:szCs w:val="24"/>
        </w:rPr>
      </w:pPr>
      <w:bookmarkStart w:id="89" w:name="_Toc298112623"/>
      <w:bookmarkStart w:id="90" w:name="_Toc299546973"/>
      <w:r w:rsidRPr="00061C94">
        <w:rPr>
          <w:szCs w:val="24"/>
        </w:rPr>
        <w:t>3.2.3 Reaction procedures</w:t>
      </w:r>
      <w:bookmarkEnd w:id="89"/>
      <w:bookmarkEnd w:id="90"/>
    </w:p>
    <w:p w:rsidR="003D72AB" w:rsidRPr="008435CB" w:rsidRDefault="003D72AB" w:rsidP="003D72AB">
      <w:pPr>
        <w:pStyle w:val="ListParagraph"/>
        <w:spacing w:line="480" w:lineRule="auto"/>
        <w:ind w:firstLineChars="0" w:firstLine="0"/>
        <w:jc w:val="left"/>
        <w:rPr>
          <w:rFonts w:ascii="Arial" w:hAnsi="Arial" w:cs="Arial"/>
          <w:sz w:val="24"/>
          <w:szCs w:val="24"/>
        </w:rPr>
      </w:pPr>
      <w:r>
        <w:rPr>
          <w:rFonts w:ascii="Arial" w:hAnsi="Arial" w:cs="Arial"/>
          <w:sz w:val="24"/>
          <w:szCs w:val="24"/>
        </w:rPr>
        <w:tab/>
      </w:r>
      <w:r w:rsidRPr="008435CB">
        <w:rPr>
          <w:rFonts w:ascii="Arial" w:hAnsi="Arial" w:cs="Arial"/>
          <w:sz w:val="24"/>
          <w:szCs w:val="24"/>
        </w:rPr>
        <w:t>The reactant was firstly well mixed in a beaker and then filled into the</w:t>
      </w:r>
      <w:r>
        <w:rPr>
          <w:rFonts w:ascii="Arial" w:hAnsi="Arial" w:cs="Arial"/>
          <w:sz w:val="24"/>
          <w:szCs w:val="24"/>
        </w:rPr>
        <w:t xml:space="preserve"> salt bath</w:t>
      </w:r>
      <w:r w:rsidRPr="008435CB">
        <w:rPr>
          <w:rFonts w:ascii="Arial" w:hAnsi="Arial" w:cs="Arial"/>
          <w:sz w:val="24"/>
          <w:szCs w:val="24"/>
        </w:rPr>
        <w:t xml:space="preserve"> reactor. Each time,</w:t>
      </w:r>
      <w:r>
        <w:rPr>
          <w:rFonts w:ascii="Arial" w:hAnsi="Arial" w:cs="Arial"/>
          <w:sz w:val="24"/>
          <w:szCs w:val="24"/>
        </w:rPr>
        <w:t xml:space="preserve"> 5 g of well-mixed glycerol and CaO (with a certain molar ratio based on experimental design) was added into the salt bath reactor.</w:t>
      </w:r>
      <w:r w:rsidRPr="008435CB">
        <w:rPr>
          <w:rFonts w:ascii="Arial" w:hAnsi="Arial" w:cs="Arial"/>
          <w:sz w:val="24"/>
          <w:szCs w:val="24"/>
        </w:rPr>
        <w:t xml:space="preserve"> Before seal</w:t>
      </w:r>
      <w:r>
        <w:rPr>
          <w:rFonts w:ascii="Arial" w:hAnsi="Arial" w:cs="Arial"/>
          <w:sz w:val="24"/>
          <w:szCs w:val="24"/>
        </w:rPr>
        <w:t>ing</w:t>
      </w:r>
      <w:r w:rsidRPr="008435CB">
        <w:rPr>
          <w:rFonts w:ascii="Arial" w:hAnsi="Arial" w:cs="Arial"/>
          <w:sz w:val="24"/>
          <w:szCs w:val="24"/>
        </w:rPr>
        <w:t xml:space="preserve"> the cap, the reactant was degassed by purging with nitrogen. Then the reactor was put into the preheated salt bath (with the mixed salt of 50% KNO</w:t>
      </w:r>
      <w:r w:rsidRPr="008435CB">
        <w:rPr>
          <w:rFonts w:ascii="Arial" w:hAnsi="Arial" w:cs="Arial"/>
          <w:sz w:val="24"/>
          <w:szCs w:val="24"/>
          <w:vertAlign w:val="subscript"/>
        </w:rPr>
        <w:t xml:space="preserve">3 </w:t>
      </w:r>
      <w:r w:rsidRPr="008435CB">
        <w:rPr>
          <w:rFonts w:ascii="Arial" w:hAnsi="Arial" w:cs="Arial"/>
          <w:sz w:val="24"/>
          <w:szCs w:val="24"/>
        </w:rPr>
        <w:t>and 50% NaNO</w:t>
      </w:r>
      <w:r w:rsidRPr="008435CB">
        <w:rPr>
          <w:rFonts w:ascii="Arial" w:hAnsi="Arial" w:cs="Arial"/>
          <w:sz w:val="24"/>
          <w:szCs w:val="24"/>
          <w:vertAlign w:val="subscript"/>
        </w:rPr>
        <w:t>3</w:t>
      </w:r>
      <w:r w:rsidRPr="008435CB">
        <w:rPr>
          <w:rFonts w:ascii="Arial" w:hAnsi="Arial" w:cs="Arial"/>
          <w:sz w:val="24"/>
          <w:szCs w:val="24"/>
        </w:rPr>
        <w:t xml:space="preserve"> (w/w)) at the objective temperature. After the reaction, the reactor was quenched immediately, and the product sam</w:t>
      </w:r>
      <w:r>
        <w:rPr>
          <w:rFonts w:ascii="Arial" w:hAnsi="Arial" w:cs="Arial"/>
          <w:sz w:val="24"/>
          <w:szCs w:val="24"/>
        </w:rPr>
        <w:t>ple was collected for analyses or regeneration.</w:t>
      </w:r>
    </w:p>
    <w:p w:rsidR="003D72AB" w:rsidRDefault="003D72AB" w:rsidP="003D72AB">
      <w:pPr>
        <w:pStyle w:val="ListParagraph"/>
        <w:spacing w:line="480" w:lineRule="auto"/>
        <w:ind w:firstLineChars="0" w:firstLine="0"/>
        <w:jc w:val="left"/>
        <w:rPr>
          <w:rFonts w:ascii="Arial" w:hAnsi="Arial" w:cs="Arial"/>
          <w:sz w:val="24"/>
          <w:szCs w:val="24"/>
        </w:rPr>
      </w:pPr>
      <w:r>
        <w:rPr>
          <w:rFonts w:ascii="Arial" w:hAnsi="Arial" w:cs="Arial"/>
          <w:sz w:val="24"/>
          <w:szCs w:val="24"/>
        </w:rPr>
        <w:tab/>
        <w:t xml:space="preserve">As the HPLC column used in this research is </w:t>
      </w:r>
      <w:r w:rsidRPr="00776DF8">
        <w:rPr>
          <w:rFonts w:ascii="Arial" w:hAnsi="Arial" w:cs="Arial"/>
          <w:sz w:val="24"/>
          <w:szCs w:val="24"/>
        </w:rPr>
        <w:t xml:space="preserve">vulnerable </w:t>
      </w:r>
      <w:r>
        <w:rPr>
          <w:rFonts w:ascii="Arial" w:hAnsi="Arial" w:cs="Arial"/>
          <w:sz w:val="24"/>
          <w:szCs w:val="24"/>
        </w:rPr>
        <w:t>to the OH</w:t>
      </w:r>
      <w:r w:rsidRPr="00776DF8">
        <w:rPr>
          <w:rFonts w:ascii="Arial" w:hAnsi="Arial" w:cs="Arial"/>
          <w:sz w:val="24"/>
          <w:szCs w:val="24"/>
          <w:vertAlign w:val="superscript"/>
        </w:rPr>
        <w:t xml:space="preserve">- </w:t>
      </w:r>
      <w:r>
        <w:rPr>
          <w:rFonts w:ascii="Arial" w:hAnsi="Arial" w:cs="Arial"/>
          <w:sz w:val="24"/>
          <w:szCs w:val="24"/>
        </w:rPr>
        <w:t xml:space="preserve">or metal ions, in order to protect the column, the pH of products should be adjusted to around 3, and metal ions should be removed in a pretreatment process.  Sulfuric acid </w:t>
      </w:r>
      <w:r w:rsidRPr="008435CB">
        <w:rPr>
          <w:rFonts w:ascii="Arial" w:hAnsi="Arial" w:cs="Arial"/>
          <w:sz w:val="24"/>
          <w:szCs w:val="24"/>
        </w:rPr>
        <w:t xml:space="preserve">was used </w:t>
      </w:r>
      <w:r>
        <w:rPr>
          <w:rFonts w:ascii="Arial" w:hAnsi="Arial" w:cs="Arial"/>
          <w:sz w:val="24"/>
          <w:szCs w:val="24"/>
        </w:rPr>
        <w:t xml:space="preserve">first </w:t>
      </w:r>
      <w:r w:rsidRPr="008435CB">
        <w:rPr>
          <w:rFonts w:ascii="Arial" w:hAnsi="Arial" w:cs="Arial"/>
          <w:sz w:val="24"/>
          <w:szCs w:val="24"/>
        </w:rPr>
        <w:t>to adjust product pH to 3~ 4</w:t>
      </w:r>
      <w:r>
        <w:rPr>
          <w:rFonts w:ascii="Arial" w:hAnsi="Arial" w:cs="Arial"/>
          <w:sz w:val="24"/>
          <w:szCs w:val="24"/>
        </w:rPr>
        <w:t xml:space="preserve"> (tested by pH paper)</w:t>
      </w:r>
      <w:r w:rsidRPr="008435CB">
        <w:rPr>
          <w:rFonts w:ascii="Arial" w:hAnsi="Arial" w:cs="Arial"/>
          <w:sz w:val="24"/>
          <w:szCs w:val="24"/>
        </w:rPr>
        <w:t>. Then the sample was centrifuged at 10</w:t>
      </w:r>
      <w:r w:rsidRPr="008435CB">
        <w:rPr>
          <w:rFonts w:ascii="Arial" w:hAnsi="Arial" w:cs="Arial"/>
          <w:sz w:val="24"/>
          <w:szCs w:val="24"/>
          <w:vertAlign w:val="superscript"/>
        </w:rPr>
        <w:t>5</w:t>
      </w:r>
      <w:r w:rsidRPr="008435CB">
        <w:rPr>
          <w:rFonts w:ascii="Arial" w:hAnsi="Arial" w:cs="Arial"/>
          <w:sz w:val="24"/>
          <w:szCs w:val="24"/>
        </w:rPr>
        <w:t xml:space="preserve"> rpm for 15 min and filtered to remove the sediment. Then the sample was diluted and treated through a cation exchange column to remove the </w:t>
      </w:r>
      <w:r>
        <w:rPr>
          <w:rFonts w:ascii="Arial" w:hAnsi="Arial" w:cs="Arial"/>
          <w:sz w:val="24"/>
          <w:szCs w:val="24"/>
        </w:rPr>
        <w:t xml:space="preserve">metal ions. At first, we used commercial ion exchange columns, </w:t>
      </w:r>
      <w:r w:rsidRPr="00B36776">
        <w:rPr>
          <w:rFonts w:ascii="Arial" w:hAnsi="Arial" w:cs="Arial"/>
          <w:sz w:val="24"/>
          <w:szCs w:val="24"/>
        </w:rPr>
        <w:t>HyperSep</w:t>
      </w:r>
      <w:r>
        <w:rPr>
          <w:rFonts w:ascii="Arial" w:hAnsi="Arial" w:cs="Arial"/>
          <w:sz w:val="24"/>
          <w:szCs w:val="24"/>
        </w:rPr>
        <w:t xml:space="preserve"> (Thermo Scientific). Later, the ion exchange columns were fabricated </w:t>
      </w:r>
      <w:r w:rsidRPr="00945EEF">
        <w:rPr>
          <w:rFonts w:ascii="Arial" w:hAnsi="Arial" w:cs="Arial"/>
          <w:sz w:val="24"/>
          <w:szCs w:val="24"/>
        </w:rPr>
        <w:t>with resin (DOWEX 50WX8-400</w:t>
      </w:r>
      <w:r>
        <w:rPr>
          <w:rFonts w:ascii="Arial" w:hAnsi="Arial" w:cs="Arial"/>
          <w:sz w:val="24"/>
          <w:szCs w:val="24"/>
        </w:rPr>
        <w:t>,</w:t>
      </w:r>
      <w:r w:rsidRPr="00945EEF">
        <w:rPr>
          <w:rFonts w:ascii="Arial" w:hAnsi="Arial" w:cs="Arial"/>
          <w:sz w:val="24"/>
          <w:szCs w:val="24"/>
        </w:rPr>
        <w:t xml:space="preserve"> Sigma Aldrich</w:t>
      </w:r>
      <w:r>
        <w:rPr>
          <w:rFonts w:ascii="Arial" w:hAnsi="Arial" w:cs="Arial"/>
          <w:sz w:val="24"/>
          <w:szCs w:val="24"/>
        </w:rPr>
        <w:t>)</w:t>
      </w:r>
      <w:r w:rsidRPr="00945EEF">
        <w:rPr>
          <w:rFonts w:ascii="Arial" w:hAnsi="Arial" w:cs="Arial"/>
          <w:sz w:val="24"/>
          <w:szCs w:val="24"/>
        </w:rPr>
        <w:t>.</w:t>
      </w:r>
      <w:r w:rsidRPr="008435CB">
        <w:rPr>
          <w:rFonts w:ascii="Arial" w:hAnsi="Arial" w:cs="Arial"/>
          <w:sz w:val="24"/>
          <w:szCs w:val="24"/>
        </w:rPr>
        <w:t xml:space="preserve"> In </w:t>
      </w:r>
      <w:r w:rsidRPr="008435CB">
        <w:rPr>
          <w:rFonts w:ascii="Arial" w:hAnsi="Arial" w:cs="Arial"/>
          <w:sz w:val="24"/>
          <w:szCs w:val="24"/>
        </w:rPr>
        <w:lastRenderedPageBreak/>
        <w:t>the end, the sample was analyzed by high-performance liquid chromatography (HPLC</w:t>
      </w:r>
      <w:r>
        <w:rPr>
          <w:rFonts w:ascii="Arial" w:hAnsi="Arial" w:cs="Arial"/>
          <w:sz w:val="24"/>
          <w:szCs w:val="24"/>
        </w:rPr>
        <w:t xml:space="preserve">, </w:t>
      </w:r>
      <w:r w:rsidRPr="00926C9E">
        <w:rPr>
          <w:rFonts w:ascii="Arial" w:hAnsi="Arial" w:cs="Arial"/>
          <w:sz w:val="24"/>
          <w:szCs w:val="24"/>
        </w:rPr>
        <w:t>Waters 410</w:t>
      </w:r>
      <w:r w:rsidRPr="00C6375D">
        <w:rPr>
          <w:rFonts w:ascii="Arial" w:hAnsi="Arial" w:cs="Arial"/>
          <w:sz w:val="24"/>
          <w:szCs w:val="24"/>
          <w:vertAlign w:val="superscript"/>
        </w:rPr>
        <w:t>®</w:t>
      </w:r>
      <w:r>
        <w:rPr>
          <w:rFonts w:ascii="Arial" w:hAnsi="Arial" w:cs="Arial"/>
          <w:sz w:val="24"/>
          <w:szCs w:val="24"/>
        </w:rPr>
        <w:t>,</w:t>
      </w:r>
      <w:r>
        <w:rPr>
          <w:rFonts w:ascii="Arial" w:hAnsi="Arial" w:cs="Arial" w:hint="eastAsia"/>
          <w:sz w:val="24"/>
          <w:szCs w:val="24"/>
        </w:rPr>
        <w:t xml:space="preserve"> </w:t>
      </w:r>
      <w:r w:rsidRPr="00C6375D">
        <w:rPr>
          <w:rFonts w:ascii="Arial" w:hAnsi="Arial" w:cs="Arial"/>
          <w:sz w:val="24"/>
          <w:szCs w:val="24"/>
        </w:rPr>
        <w:t>Waters Corporation</w:t>
      </w:r>
      <w:r w:rsidRPr="008435CB">
        <w:rPr>
          <w:rFonts w:ascii="Arial" w:hAnsi="Arial" w:cs="Arial"/>
          <w:sz w:val="24"/>
          <w:szCs w:val="24"/>
        </w:rPr>
        <w:t>). The column used in the experiment was Shodex SH1011 and the guard column was Shodex SH-G, with a refractive index detector. The column temperature was 60.0°C. Samples (25μl) were injected manually. The mobile phase was 5mM H</w:t>
      </w:r>
      <w:r w:rsidRPr="008435CB">
        <w:rPr>
          <w:rFonts w:ascii="Arial" w:hAnsi="Arial" w:cs="Arial"/>
          <w:sz w:val="24"/>
          <w:szCs w:val="24"/>
          <w:vertAlign w:val="subscript"/>
        </w:rPr>
        <w:t>2</w:t>
      </w:r>
      <w:r w:rsidRPr="008435CB">
        <w:rPr>
          <w:rFonts w:ascii="Arial" w:hAnsi="Arial" w:cs="Arial"/>
          <w:sz w:val="24"/>
          <w:szCs w:val="24"/>
        </w:rPr>
        <w:t>SO</w:t>
      </w:r>
      <w:r w:rsidRPr="008435CB">
        <w:rPr>
          <w:rFonts w:ascii="Arial" w:hAnsi="Arial" w:cs="Arial"/>
          <w:sz w:val="24"/>
          <w:szCs w:val="24"/>
          <w:vertAlign w:val="subscript"/>
        </w:rPr>
        <w:t>4</w:t>
      </w:r>
      <w:r w:rsidRPr="008435CB">
        <w:rPr>
          <w:rFonts w:ascii="Arial" w:hAnsi="Arial" w:cs="Arial"/>
          <w:sz w:val="24"/>
          <w:szCs w:val="24"/>
        </w:rPr>
        <w:t xml:space="preserve"> </w:t>
      </w:r>
      <w:r>
        <w:rPr>
          <w:rFonts w:ascii="Arial" w:hAnsi="Arial" w:cs="Arial"/>
          <w:sz w:val="24"/>
          <w:szCs w:val="24"/>
        </w:rPr>
        <w:t xml:space="preserve">in deionized water </w:t>
      </w:r>
      <w:r w:rsidRPr="008435CB">
        <w:rPr>
          <w:rFonts w:ascii="Arial" w:hAnsi="Arial" w:cs="Arial"/>
          <w:sz w:val="24"/>
          <w:szCs w:val="24"/>
        </w:rPr>
        <w:t>with a flow rate of 0.6mL/min.</w:t>
      </w:r>
    </w:p>
    <w:p w:rsidR="003D72AB" w:rsidRPr="005810DC" w:rsidRDefault="003D72AB" w:rsidP="003D72AB">
      <w:pPr>
        <w:pStyle w:val="ListParagraph"/>
        <w:spacing w:line="480" w:lineRule="auto"/>
        <w:ind w:firstLineChars="0" w:firstLine="0"/>
        <w:jc w:val="left"/>
        <w:rPr>
          <w:rFonts w:ascii="Arial" w:hAnsi="Arial" w:cs="Arial"/>
          <w:sz w:val="24"/>
          <w:szCs w:val="24"/>
        </w:rPr>
      </w:pPr>
      <w:r>
        <w:rPr>
          <w:rFonts w:ascii="Arial" w:hAnsi="Arial" w:cs="Arial"/>
          <w:sz w:val="24"/>
          <w:szCs w:val="24"/>
        </w:rPr>
        <w:tab/>
        <w:t>In catalyst regeneration process, NaOH was added into the products, in order to convert the calcium lactate to calcium hydroxide and let most of the calcium ion precipitate out in the form of Ca(OH)</w:t>
      </w:r>
      <w:r>
        <w:rPr>
          <w:rFonts w:ascii="Arial" w:hAnsi="Arial" w:cs="Arial"/>
          <w:sz w:val="24"/>
          <w:szCs w:val="24"/>
          <w:vertAlign w:val="subscript"/>
        </w:rPr>
        <w:t xml:space="preserve">2 </w:t>
      </w:r>
      <w:r>
        <w:rPr>
          <w:rFonts w:ascii="Arial" w:hAnsi="Arial" w:cs="Arial"/>
          <w:sz w:val="24"/>
          <w:szCs w:val="24"/>
        </w:rPr>
        <w:t xml:space="preserve">from the products.  Then the products went through filtration and wash process to remove the soluble molecules. After that, the depositions were washed off from the filter paper into a </w:t>
      </w:r>
      <w:r w:rsidRPr="00DE5400">
        <w:rPr>
          <w:rFonts w:ascii="Arial" w:hAnsi="Arial" w:cs="Arial"/>
          <w:sz w:val="24"/>
          <w:szCs w:val="24"/>
        </w:rPr>
        <w:t>crucible</w:t>
      </w:r>
      <w:r>
        <w:rPr>
          <w:rFonts w:ascii="Arial" w:hAnsi="Arial" w:cs="Arial"/>
          <w:sz w:val="24"/>
          <w:szCs w:val="24"/>
        </w:rPr>
        <w:t xml:space="preserve">. The water in the </w:t>
      </w:r>
      <w:r w:rsidRPr="00DE5400">
        <w:rPr>
          <w:rFonts w:ascii="Arial" w:hAnsi="Arial" w:cs="Arial"/>
          <w:sz w:val="24"/>
          <w:szCs w:val="24"/>
        </w:rPr>
        <w:t>crucible</w:t>
      </w:r>
      <w:r>
        <w:rPr>
          <w:rFonts w:ascii="Arial" w:hAnsi="Arial" w:cs="Arial"/>
          <w:sz w:val="24"/>
          <w:szCs w:val="24"/>
        </w:rPr>
        <w:t xml:space="preserve"> was evaporated at around 50</w:t>
      </w:r>
      <w:r w:rsidRPr="004802A7">
        <w:rPr>
          <w:rFonts w:ascii="Arial" w:hAnsi="Arial" w:cs="Arial"/>
          <w:kern w:val="0"/>
          <w:sz w:val="24"/>
          <w:szCs w:val="24"/>
        </w:rPr>
        <w:t>°C</w:t>
      </w:r>
      <w:r>
        <w:rPr>
          <w:rFonts w:ascii="Arial" w:hAnsi="Arial" w:cs="Arial"/>
          <w:kern w:val="0"/>
          <w:sz w:val="24"/>
          <w:szCs w:val="24"/>
        </w:rPr>
        <w:t xml:space="preserve"> for 6h, and then the slurry was dried in</w:t>
      </w:r>
      <w:r w:rsidRPr="001B6110">
        <w:rPr>
          <w:rFonts w:ascii="Arial" w:hAnsi="Arial" w:cs="Arial"/>
          <w:kern w:val="0"/>
          <w:sz w:val="24"/>
          <w:szCs w:val="24"/>
        </w:rPr>
        <w:t xml:space="preserve"> </w:t>
      </w:r>
      <w:r>
        <w:rPr>
          <w:rFonts w:ascii="Arial" w:hAnsi="Arial" w:cs="Arial"/>
          <w:kern w:val="0"/>
          <w:sz w:val="24"/>
          <w:szCs w:val="24"/>
        </w:rPr>
        <w:t>a convective oven at 110</w:t>
      </w:r>
      <w:r w:rsidRPr="004802A7">
        <w:rPr>
          <w:rFonts w:ascii="Arial" w:hAnsi="Arial" w:cs="Arial"/>
          <w:kern w:val="0"/>
          <w:sz w:val="24"/>
          <w:szCs w:val="24"/>
        </w:rPr>
        <w:t>°C</w:t>
      </w:r>
      <w:r>
        <w:rPr>
          <w:rFonts w:ascii="Arial" w:hAnsi="Arial" w:cs="Arial"/>
          <w:kern w:val="0"/>
          <w:sz w:val="24"/>
          <w:szCs w:val="24"/>
        </w:rPr>
        <w:t xml:space="preserve"> overnight. In the end, the collected solids was calcinated at 910</w:t>
      </w:r>
      <w:r w:rsidRPr="004802A7">
        <w:rPr>
          <w:rFonts w:ascii="Arial" w:hAnsi="Arial" w:cs="Arial"/>
          <w:kern w:val="0"/>
          <w:sz w:val="24"/>
          <w:szCs w:val="24"/>
        </w:rPr>
        <w:t>°C</w:t>
      </w:r>
      <w:r>
        <w:rPr>
          <w:rFonts w:ascii="Arial" w:hAnsi="Arial" w:cs="Arial"/>
          <w:kern w:val="0"/>
          <w:sz w:val="24"/>
          <w:szCs w:val="24"/>
        </w:rPr>
        <w:t xml:space="preserve"> in a </w:t>
      </w:r>
      <w:r w:rsidRPr="00DE27FB">
        <w:rPr>
          <w:rFonts w:ascii="Arial" w:hAnsi="Arial" w:cs="Arial"/>
          <w:kern w:val="0"/>
          <w:sz w:val="24"/>
          <w:szCs w:val="24"/>
        </w:rPr>
        <w:t xml:space="preserve">muffle </w:t>
      </w:r>
      <w:r>
        <w:rPr>
          <w:rFonts w:ascii="Arial" w:hAnsi="Arial" w:cs="Arial"/>
          <w:kern w:val="0"/>
          <w:sz w:val="24"/>
          <w:szCs w:val="24"/>
        </w:rPr>
        <w:t>furnace for 3h, in order to convert the</w:t>
      </w:r>
      <w:r>
        <w:rPr>
          <w:rFonts w:ascii="Arial" w:hAnsi="Arial" w:cs="Arial"/>
          <w:sz w:val="24"/>
          <w:szCs w:val="24"/>
        </w:rPr>
        <w:t xml:space="preserve"> Ca(OH)</w:t>
      </w:r>
      <w:r>
        <w:rPr>
          <w:rFonts w:ascii="Arial" w:hAnsi="Arial" w:cs="Arial"/>
          <w:sz w:val="24"/>
          <w:szCs w:val="24"/>
          <w:vertAlign w:val="subscript"/>
        </w:rPr>
        <w:t>2</w:t>
      </w:r>
      <w:r>
        <w:rPr>
          <w:rFonts w:ascii="Arial" w:hAnsi="Arial" w:cs="Arial"/>
          <w:sz w:val="24"/>
          <w:szCs w:val="24"/>
        </w:rPr>
        <w:t xml:space="preserve"> back to CaO and burn off any deposited organic molecules.</w:t>
      </w:r>
    </w:p>
    <w:p w:rsidR="003D72AB" w:rsidRDefault="003D72AB" w:rsidP="003D72AB">
      <w:pPr>
        <w:pStyle w:val="ListParagraph"/>
        <w:spacing w:line="480" w:lineRule="auto"/>
        <w:ind w:firstLineChars="0" w:firstLine="0"/>
        <w:jc w:val="left"/>
        <w:rPr>
          <w:rFonts w:ascii="Arial" w:hAnsi="Arial" w:cs="Arial"/>
          <w:sz w:val="24"/>
          <w:szCs w:val="24"/>
        </w:rPr>
      </w:pPr>
      <w:r>
        <w:rPr>
          <w:rFonts w:ascii="Arial" w:hAnsi="Arial" w:cs="Arial"/>
          <w:sz w:val="24"/>
          <w:szCs w:val="24"/>
        </w:rPr>
        <w:tab/>
      </w:r>
      <w:r w:rsidRPr="008435CB">
        <w:rPr>
          <w:rFonts w:ascii="Arial" w:hAnsi="Arial" w:cs="Arial"/>
          <w:sz w:val="24"/>
          <w:szCs w:val="24"/>
        </w:rPr>
        <w:t xml:space="preserve">The quantitative analysis of each component after reaction is based on the relation between the weight percentage of the component in the product and the peak area in the HPLC chromatograms. External </w:t>
      </w:r>
      <w:r>
        <w:rPr>
          <w:rFonts w:ascii="Arial" w:hAnsi="Arial" w:cs="Arial"/>
          <w:sz w:val="24"/>
          <w:szCs w:val="24"/>
        </w:rPr>
        <w:t>calibration</w:t>
      </w:r>
      <w:r w:rsidRPr="008435CB">
        <w:rPr>
          <w:rFonts w:ascii="Arial" w:hAnsi="Arial" w:cs="Arial"/>
          <w:sz w:val="24"/>
          <w:szCs w:val="24"/>
        </w:rPr>
        <w:t xml:space="preserve"> was used for calibration. The calibration curves of lactic acid and glycerol are </w:t>
      </w:r>
      <w:r>
        <w:rPr>
          <w:rFonts w:ascii="Arial" w:hAnsi="Arial" w:cs="Arial"/>
          <w:sz w:val="24"/>
          <w:szCs w:val="24"/>
        </w:rPr>
        <w:t>obtained</w:t>
      </w:r>
      <w:r w:rsidRPr="008435CB">
        <w:rPr>
          <w:rFonts w:ascii="Arial" w:hAnsi="Arial" w:cs="Arial"/>
          <w:sz w:val="24"/>
          <w:szCs w:val="24"/>
        </w:rPr>
        <w:t xml:space="preserve"> by test</w:t>
      </w:r>
      <w:r>
        <w:rPr>
          <w:rFonts w:ascii="Arial" w:hAnsi="Arial" w:cs="Arial"/>
          <w:sz w:val="24"/>
          <w:szCs w:val="24"/>
        </w:rPr>
        <w:t>ing</w:t>
      </w:r>
      <w:r w:rsidRPr="008435CB">
        <w:rPr>
          <w:rFonts w:ascii="Arial" w:hAnsi="Arial" w:cs="Arial"/>
          <w:sz w:val="24"/>
          <w:szCs w:val="24"/>
        </w:rPr>
        <w:t xml:space="preserve"> pure samples of lactic acid and glycerol of different concentrations.</w:t>
      </w:r>
    </w:p>
    <w:p w:rsidR="003D72AB" w:rsidRPr="009438FD" w:rsidRDefault="003D72AB" w:rsidP="003D72AB">
      <w:pPr>
        <w:pStyle w:val="ListParagraph"/>
        <w:spacing w:line="480" w:lineRule="auto"/>
        <w:ind w:firstLineChars="0" w:firstLine="0"/>
        <w:jc w:val="left"/>
        <w:rPr>
          <w:rFonts w:ascii="Arial" w:hAnsi="Arial" w:cs="Arial"/>
          <w:sz w:val="24"/>
          <w:szCs w:val="24"/>
        </w:rPr>
      </w:pPr>
      <w:r w:rsidRPr="009438FD">
        <w:rPr>
          <w:rFonts w:ascii="Arial" w:hAnsi="Arial" w:cs="Arial"/>
          <w:sz w:val="24"/>
          <w:szCs w:val="24"/>
        </w:rPr>
        <w:tab/>
        <w:t xml:space="preserve">The </w:t>
      </w:r>
      <w:r>
        <w:rPr>
          <w:rFonts w:ascii="Arial" w:hAnsi="Arial" w:cs="Arial"/>
          <w:sz w:val="24"/>
          <w:szCs w:val="24"/>
        </w:rPr>
        <w:t xml:space="preserve">scheme of experimental procedures </w:t>
      </w:r>
      <w:r w:rsidRPr="009438FD">
        <w:rPr>
          <w:rFonts w:ascii="Arial" w:hAnsi="Arial" w:cs="Arial"/>
          <w:sz w:val="24"/>
          <w:szCs w:val="24"/>
        </w:rPr>
        <w:t xml:space="preserve">of the reaction is shown in Figure </w:t>
      </w:r>
      <w:r>
        <w:rPr>
          <w:rFonts w:ascii="Arial" w:hAnsi="Arial" w:cs="Arial"/>
          <w:sz w:val="24"/>
          <w:szCs w:val="24"/>
        </w:rPr>
        <w:t>3-2.</w:t>
      </w:r>
    </w:p>
    <w:p w:rsidR="003D72AB" w:rsidRPr="00A85204" w:rsidRDefault="003D72AB" w:rsidP="003D72AB">
      <w:pPr>
        <w:pStyle w:val="ListParagraph"/>
        <w:spacing w:line="480" w:lineRule="auto"/>
        <w:ind w:firstLineChars="0" w:firstLine="0"/>
        <w:jc w:val="left"/>
        <w:rPr>
          <w:rFonts w:ascii="Arial" w:hAnsi="Arial" w:cs="Arial"/>
          <w:sz w:val="24"/>
        </w:rPr>
      </w:pPr>
    </w:p>
    <w:p w:rsidR="003D72AB" w:rsidRDefault="00A245B7" w:rsidP="003D72AB">
      <w:pPr>
        <w:pStyle w:val="ListParagraph"/>
        <w:keepNext/>
        <w:spacing w:line="480" w:lineRule="auto"/>
        <w:ind w:firstLineChars="0" w:firstLine="0"/>
        <w:jc w:val="left"/>
      </w:pPr>
      <w:r w:rsidRPr="00A245B7">
        <w:rPr>
          <w:noProof/>
        </w:rPr>
        <w:lastRenderedPageBreak/>
        <w:drawing>
          <wp:inline distT="0" distB="0" distL="0" distR="0">
            <wp:extent cx="6025134" cy="4754880"/>
            <wp:effectExtent l="19050" t="0" r="0" b="0"/>
            <wp:docPr id="8" name="Picture 1"/>
            <wp:cNvGraphicFramePr/>
            <a:graphic xmlns:a="http://schemas.openxmlformats.org/drawingml/2006/main">
              <a:graphicData uri="http://schemas.openxmlformats.org/drawingml/2006/picture">
                <pic:pic xmlns:pic="http://schemas.openxmlformats.org/drawingml/2006/picture">
                  <pic:nvPicPr>
                    <pic:cNvPr id="70658" name="Picture 2"/>
                    <pic:cNvPicPr>
                      <a:picLocks noChangeAspect="1" noChangeArrowheads="1"/>
                    </pic:cNvPicPr>
                  </pic:nvPicPr>
                  <pic:blipFill>
                    <a:blip r:embed="rId19" cstate="print"/>
                    <a:srcRect t="6593" r="4729"/>
                    <a:stretch>
                      <a:fillRect/>
                    </a:stretch>
                  </pic:blipFill>
                  <pic:spPr bwMode="auto">
                    <a:xfrm>
                      <a:off x="0" y="0"/>
                      <a:ext cx="6030056" cy="4758765"/>
                    </a:xfrm>
                    <a:prstGeom prst="rect">
                      <a:avLst/>
                    </a:prstGeom>
                    <a:noFill/>
                    <a:ln w="9525">
                      <a:noFill/>
                      <a:miter lim="800000"/>
                      <a:headEnd/>
                      <a:tailEnd/>
                    </a:ln>
                  </pic:spPr>
                </pic:pic>
              </a:graphicData>
            </a:graphic>
          </wp:inline>
        </w:drawing>
      </w:r>
    </w:p>
    <w:p w:rsidR="003D72AB" w:rsidRPr="009D37C0" w:rsidRDefault="003D72AB" w:rsidP="003D72AB">
      <w:pPr>
        <w:pStyle w:val="ListParagraph"/>
        <w:spacing w:line="480" w:lineRule="auto"/>
        <w:ind w:firstLineChars="0" w:firstLine="0"/>
        <w:jc w:val="center"/>
        <w:rPr>
          <w:rFonts w:ascii="Arial" w:hAnsi="Arial" w:cs="Arial"/>
          <w:b/>
          <w:sz w:val="24"/>
          <w:szCs w:val="24"/>
        </w:rPr>
      </w:pPr>
      <w:bookmarkStart w:id="91" w:name="_Toc298100162"/>
      <w:bookmarkStart w:id="92" w:name="_Toc298423426"/>
      <w:r>
        <w:rPr>
          <w:rFonts w:ascii="Arial" w:hAnsi="Arial" w:cs="Arial"/>
          <w:b/>
          <w:sz w:val="24"/>
          <w:szCs w:val="24"/>
        </w:rPr>
        <w:t>Figure 3</w:t>
      </w:r>
      <w:r w:rsidRPr="009D37C0">
        <w:rPr>
          <w:rFonts w:ascii="Arial" w:hAnsi="Arial" w:cs="Arial"/>
          <w:b/>
          <w:sz w:val="24"/>
          <w:szCs w:val="24"/>
        </w:rPr>
        <w:t xml:space="preserve">- </w:t>
      </w:r>
      <w:r w:rsidR="00AE55DA" w:rsidRPr="009D37C0">
        <w:rPr>
          <w:rFonts w:ascii="Arial" w:hAnsi="Arial" w:cs="Arial"/>
          <w:b/>
          <w:sz w:val="24"/>
          <w:szCs w:val="24"/>
        </w:rPr>
        <w:fldChar w:fldCharType="begin"/>
      </w:r>
      <w:r w:rsidRPr="009D37C0">
        <w:rPr>
          <w:rFonts w:ascii="Arial" w:hAnsi="Arial" w:cs="Arial"/>
          <w:b/>
          <w:sz w:val="24"/>
          <w:szCs w:val="24"/>
        </w:rPr>
        <w:instrText xml:space="preserve"> SEQ Figure_III- \* ARABIC </w:instrText>
      </w:r>
      <w:r w:rsidR="00AE55DA" w:rsidRPr="009D37C0">
        <w:rPr>
          <w:rFonts w:ascii="Arial" w:hAnsi="Arial" w:cs="Arial"/>
          <w:b/>
          <w:sz w:val="24"/>
          <w:szCs w:val="24"/>
        </w:rPr>
        <w:fldChar w:fldCharType="separate"/>
      </w:r>
      <w:r w:rsidR="000053BB">
        <w:rPr>
          <w:rFonts w:ascii="Arial" w:hAnsi="Arial" w:cs="Arial"/>
          <w:b/>
          <w:noProof/>
          <w:sz w:val="24"/>
          <w:szCs w:val="24"/>
        </w:rPr>
        <w:t>2</w:t>
      </w:r>
      <w:r w:rsidR="00AE55DA" w:rsidRPr="009D37C0">
        <w:rPr>
          <w:rFonts w:ascii="Arial" w:hAnsi="Arial" w:cs="Arial"/>
          <w:b/>
          <w:sz w:val="24"/>
          <w:szCs w:val="24"/>
        </w:rPr>
        <w:fldChar w:fldCharType="end"/>
      </w:r>
      <w:r w:rsidRPr="009D37C0">
        <w:rPr>
          <w:rFonts w:ascii="Arial" w:hAnsi="Arial" w:cs="Arial"/>
          <w:b/>
          <w:sz w:val="24"/>
          <w:szCs w:val="24"/>
        </w:rPr>
        <w:t xml:space="preserve"> </w:t>
      </w:r>
      <w:r w:rsidRPr="001455B2">
        <w:rPr>
          <w:rFonts w:ascii="Arial" w:hAnsi="Arial" w:cs="Arial"/>
          <w:b/>
          <w:sz w:val="24"/>
          <w:szCs w:val="24"/>
        </w:rPr>
        <w:t>Scheme of experimental procedures for the conversion of glycerol to lactic acid with CaO as the catalyst</w:t>
      </w:r>
      <w:bookmarkEnd w:id="91"/>
      <w:bookmarkEnd w:id="92"/>
    </w:p>
    <w:p w:rsidR="003D72AB" w:rsidRDefault="003D72AB" w:rsidP="003D72AB">
      <w:pPr>
        <w:pStyle w:val="ListParagraph"/>
        <w:spacing w:line="480" w:lineRule="auto"/>
        <w:ind w:firstLineChars="0" w:firstLine="0"/>
        <w:jc w:val="left"/>
        <w:rPr>
          <w:rFonts w:ascii="Arial" w:hAnsi="Arial" w:cs="Arial"/>
          <w:sz w:val="24"/>
          <w:szCs w:val="24"/>
        </w:rPr>
      </w:pPr>
    </w:p>
    <w:p w:rsidR="003D72AB" w:rsidRPr="008435CB" w:rsidRDefault="003D72AB" w:rsidP="003D72AB">
      <w:pPr>
        <w:pStyle w:val="ListParagraph"/>
        <w:spacing w:line="480" w:lineRule="auto"/>
        <w:ind w:firstLineChars="0" w:firstLine="0"/>
        <w:jc w:val="left"/>
        <w:rPr>
          <w:rFonts w:ascii="Arial" w:hAnsi="Arial" w:cs="Arial"/>
          <w:sz w:val="24"/>
          <w:szCs w:val="24"/>
        </w:rPr>
      </w:pPr>
      <w:r>
        <w:rPr>
          <w:rFonts w:ascii="Arial" w:hAnsi="Arial" w:cs="Arial"/>
          <w:sz w:val="24"/>
          <w:szCs w:val="24"/>
        </w:rPr>
        <w:tab/>
        <w:t>Glycerol</w:t>
      </w:r>
      <w:r w:rsidRPr="008435CB">
        <w:rPr>
          <w:rFonts w:ascii="Arial" w:hAnsi="Arial" w:cs="Arial"/>
          <w:sz w:val="24"/>
          <w:szCs w:val="24"/>
        </w:rPr>
        <w:t xml:space="preserve"> conversion, lactic acid yield</w:t>
      </w:r>
      <w:r>
        <w:rPr>
          <w:rFonts w:ascii="Arial" w:hAnsi="Arial" w:cs="Arial"/>
          <w:sz w:val="24"/>
          <w:szCs w:val="24"/>
        </w:rPr>
        <w:t>, lactic acid selectivity,</w:t>
      </w:r>
      <w:r w:rsidRPr="008435CB">
        <w:rPr>
          <w:rFonts w:ascii="Arial" w:hAnsi="Arial" w:cs="Arial"/>
          <w:sz w:val="24"/>
          <w:szCs w:val="24"/>
        </w:rPr>
        <w:t xml:space="preserve"> lactic acid productivity, </w:t>
      </w:r>
      <w:r>
        <w:rPr>
          <w:rFonts w:ascii="Arial" w:hAnsi="Arial" w:cs="Arial"/>
          <w:sz w:val="24"/>
          <w:szCs w:val="24"/>
        </w:rPr>
        <w:t xml:space="preserve">and yield of biodiesel, </w:t>
      </w:r>
      <w:r w:rsidRPr="008435CB">
        <w:rPr>
          <w:rFonts w:ascii="Arial" w:hAnsi="Arial" w:cs="Arial"/>
          <w:sz w:val="24"/>
          <w:szCs w:val="24"/>
        </w:rPr>
        <w:t>which were calculated by the following equations</w:t>
      </w:r>
      <w:r>
        <w:rPr>
          <w:rFonts w:ascii="Arial" w:hAnsi="Arial" w:cs="Arial"/>
          <w:sz w:val="24"/>
          <w:szCs w:val="24"/>
        </w:rPr>
        <w:t xml:space="preserve"> (Equation 3-1~5), were</w:t>
      </w:r>
      <w:r w:rsidRPr="00C6375D">
        <w:rPr>
          <w:rFonts w:ascii="Arial" w:hAnsi="Arial" w:cs="Arial"/>
          <w:sz w:val="24"/>
          <w:szCs w:val="24"/>
        </w:rPr>
        <w:t xml:space="preserve"> </w:t>
      </w:r>
      <w:r w:rsidRPr="008435CB">
        <w:rPr>
          <w:rFonts w:ascii="Arial" w:hAnsi="Arial" w:cs="Arial"/>
          <w:sz w:val="24"/>
          <w:szCs w:val="24"/>
        </w:rPr>
        <w:t>used to evaluate the reaction</w:t>
      </w:r>
      <w:r>
        <w:rPr>
          <w:rFonts w:ascii="Arial" w:hAnsi="Arial" w:cs="Arial"/>
          <w:sz w:val="24"/>
          <w:szCs w:val="24"/>
        </w:rPr>
        <w:t>s</w:t>
      </w:r>
      <w:r w:rsidRPr="008435CB">
        <w:rPr>
          <w:rFonts w:ascii="Arial" w:hAnsi="Arial" w:cs="Arial"/>
          <w:sz w:val="24"/>
          <w:szCs w:val="24"/>
        </w:rPr>
        <w:t>:</w:t>
      </w:r>
    </w:p>
    <w:p w:rsidR="003D72AB" w:rsidRPr="008435CB" w:rsidRDefault="003D72AB" w:rsidP="003D72AB">
      <w:pPr>
        <w:spacing w:line="480" w:lineRule="auto"/>
      </w:pPr>
      <w:r w:rsidRPr="008435CB">
        <w:t>Conversion of glycerol</w:t>
      </w:r>
      <w:r>
        <w:t xml:space="preserve"> in mol%</w:t>
      </w:r>
      <w:r w:rsidR="00763790">
        <w:t xml:space="preserve"> </w:t>
      </w:r>
      <w:r w:rsidRPr="008435CB">
        <w:t xml:space="preserve"> </w:t>
      </w:r>
      <w:r w:rsidRPr="00FA5CD8">
        <w:t>X</w:t>
      </w:r>
      <w:r w:rsidRPr="00FA5CD8">
        <w:rPr>
          <w:vertAlign w:val="subscript"/>
        </w:rPr>
        <w:t>gly</w:t>
      </w:r>
      <w:r w:rsidRPr="008435CB">
        <w:t>=</w:t>
      </w:r>
      <m:oMath>
        <m:f>
          <m:fPr>
            <m:ctrlPr>
              <w:rPr>
                <w:rFonts w:ascii="Cambria Math" w:hAnsi="Cambria Math"/>
              </w:rPr>
            </m:ctrlPr>
          </m:fPr>
          <m:num>
            <m:r>
              <m:rPr>
                <m:sty m:val="p"/>
              </m:rPr>
              <w:rPr>
                <w:rFonts w:ascii="Cambria Math"/>
              </w:rPr>
              <m:t>Initial glycerol</m:t>
            </m:r>
            <m:r>
              <m:rPr>
                <m:sty m:val="p"/>
              </m:rPr>
              <w:rPr>
                <w:rFonts w:ascii="Cambria Math"/>
              </w:rPr>
              <m:t>-</m:t>
            </m:r>
            <m:r>
              <m:rPr>
                <m:sty m:val="p"/>
              </m:rPr>
              <w:rPr>
                <w:rFonts w:ascii="Cambria Math"/>
              </w:rPr>
              <m:t xml:space="preserve">glycerol in product  </m:t>
            </m:r>
          </m:num>
          <m:den>
            <m:r>
              <m:rPr>
                <m:sty m:val="p"/>
              </m:rPr>
              <w:rPr>
                <w:rFonts w:ascii="Cambria Math"/>
              </w:rPr>
              <m:t>Initial glycerol (mole)</m:t>
            </m:r>
          </m:den>
        </m:f>
        <m:r>
          <m:rPr>
            <m:sty m:val="p"/>
          </m:rPr>
          <w:rPr>
            <w:rFonts w:ascii="Cambria Math"/>
          </w:rPr>
          <m:t>×</m:t>
        </m:r>
        <m:r>
          <m:rPr>
            <m:sty m:val="p"/>
          </m:rPr>
          <w:rPr>
            <w:rFonts w:ascii="Cambria Math"/>
          </w:rPr>
          <m:t xml:space="preserve">100% </m:t>
        </m:r>
      </m:oMath>
      <w:r>
        <w:t>(Equation 3-1)</w:t>
      </w:r>
    </w:p>
    <w:p w:rsidR="003D72AB" w:rsidRDefault="003D72AB" w:rsidP="003D72AB">
      <w:pPr>
        <w:spacing w:line="480" w:lineRule="auto"/>
      </w:pPr>
      <w:r w:rsidRPr="008435CB">
        <w:t>Yield of lactic acid</w:t>
      </w:r>
      <w:r>
        <w:t xml:space="preserve"> in mol%</w:t>
      </w:r>
      <w:r w:rsidRPr="008435CB">
        <w:t xml:space="preserve"> </w:t>
      </w:r>
      <w:r w:rsidR="00763790">
        <w:t xml:space="preserve">   </w:t>
      </w:r>
      <w:r w:rsidRPr="008435CB">
        <w:t xml:space="preserve"> Y</w:t>
      </w:r>
      <w:r w:rsidRPr="008435CB">
        <w:rPr>
          <w:vertAlign w:val="subscript"/>
        </w:rPr>
        <w:t>Lac /gly</w:t>
      </w:r>
      <w:r w:rsidRPr="008435CB">
        <w:t>=</w:t>
      </w:r>
      <m:oMath>
        <m:f>
          <m:fPr>
            <m:ctrlPr>
              <w:rPr>
                <w:rFonts w:ascii="Cambria Math" w:hAnsi="Cambria Math"/>
              </w:rPr>
            </m:ctrlPr>
          </m:fPr>
          <m:num>
            <m:r>
              <m:rPr>
                <m:sty m:val="p"/>
              </m:rPr>
              <w:rPr>
                <w:rFonts w:ascii="Cambria Math"/>
              </w:rPr>
              <m:t>Lactic acid produced (mole)</m:t>
            </m:r>
          </m:num>
          <m:den>
            <m:r>
              <m:rPr>
                <m:sty m:val="p"/>
              </m:rPr>
              <w:rPr>
                <w:rFonts w:ascii="Cambria Math"/>
              </w:rPr>
              <m:t>Initial glycerol (mole)</m:t>
            </m:r>
          </m:den>
        </m:f>
        <m:r>
          <m:rPr>
            <m:sty m:val="p"/>
          </m:rPr>
          <w:rPr>
            <w:rFonts w:ascii="Cambria Math"/>
          </w:rPr>
          <m:t>×</m:t>
        </m:r>
        <m:r>
          <m:rPr>
            <m:sty m:val="p"/>
          </m:rPr>
          <w:rPr>
            <w:rFonts w:ascii="Cambria Math"/>
          </w:rPr>
          <m:t>100%</m:t>
        </m:r>
      </m:oMath>
      <w:r>
        <w:t xml:space="preserve">        (Equation 3-2)</w:t>
      </w:r>
    </w:p>
    <w:p w:rsidR="00107C15" w:rsidRDefault="00107C15" w:rsidP="003D72AB">
      <w:pPr>
        <w:spacing w:line="480" w:lineRule="auto"/>
      </w:pPr>
    </w:p>
    <w:p w:rsidR="00107C15" w:rsidRDefault="00763790" w:rsidP="003D72AB">
      <w:pPr>
        <w:spacing w:line="480" w:lineRule="auto"/>
      </w:pPr>
      <w:r>
        <w:lastRenderedPageBreak/>
        <w:t>Lactic acid selectivity in mol%</w:t>
      </w:r>
    </w:p>
    <w:p w:rsidR="003D72AB" w:rsidRDefault="00107C15" w:rsidP="003D72AB">
      <w:pPr>
        <w:spacing w:line="480" w:lineRule="auto"/>
      </w:pPr>
      <w:r>
        <w:t xml:space="preserve">                                       </w:t>
      </w:r>
      <w:r w:rsidR="003D72AB">
        <w:t>S</w:t>
      </w:r>
      <w:r w:rsidR="003D72AB" w:rsidRPr="008435CB">
        <w:rPr>
          <w:vertAlign w:val="subscript"/>
        </w:rPr>
        <w:t>Lac /gly</w:t>
      </w:r>
      <w:r w:rsidR="003D72AB" w:rsidRPr="008435CB">
        <w:t>=</w:t>
      </w:r>
      <m:oMath>
        <m:f>
          <m:fPr>
            <m:ctrlPr>
              <w:rPr>
                <w:rFonts w:ascii="Cambria Math" w:hAnsi="Cambria Math"/>
              </w:rPr>
            </m:ctrlPr>
          </m:fPr>
          <m:num>
            <m:r>
              <m:rPr>
                <m:sty m:val="p"/>
              </m:rPr>
              <w:rPr>
                <w:rFonts w:ascii="Cambria Math"/>
              </w:rPr>
              <m:t>Lactic acid produced (mole)</m:t>
            </m:r>
          </m:num>
          <m:den>
            <m:r>
              <m:rPr>
                <m:sty m:val="p"/>
              </m:rPr>
              <w:rPr>
                <w:rFonts w:ascii="Cambria Math"/>
              </w:rPr>
              <m:t>Initial glycerol</m:t>
            </m:r>
            <m:r>
              <m:rPr>
                <m:sty m:val="p"/>
              </m:rPr>
              <w:rPr>
                <w:rFonts w:ascii="Cambria Math"/>
              </w:rPr>
              <m:t>-</m:t>
            </m:r>
            <m:r>
              <m:rPr>
                <m:sty m:val="p"/>
              </m:rPr>
              <w:rPr>
                <w:rFonts w:ascii="Cambria Math"/>
              </w:rPr>
              <m:t>glycerol in product (mole)</m:t>
            </m:r>
          </m:den>
        </m:f>
        <m:r>
          <m:rPr>
            <m:sty m:val="p"/>
          </m:rPr>
          <w:rPr>
            <w:rFonts w:ascii="Cambria Math"/>
          </w:rPr>
          <m:t>×</m:t>
        </m:r>
        <m:r>
          <m:rPr>
            <m:sty m:val="p"/>
          </m:rPr>
          <w:rPr>
            <w:rFonts w:ascii="Cambria Math"/>
          </w:rPr>
          <m:t>100%</m:t>
        </m:r>
      </m:oMath>
      <w:r w:rsidR="003D72AB">
        <w:t>(Equation 3-3)</w:t>
      </w:r>
    </w:p>
    <w:p w:rsidR="003D72AB" w:rsidRPr="008435CB" w:rsidRDefault="003D72AB" w:rsidP="003D72AB">
      <w:pPr>
        <w:spacing w:line="480" w:lineRule="auto"/>
      </w:pPr>
      <w:r w:rsidRPr="008435CB">
        <w:t xml:space="preserve">Productivity of lactic acid </w:t>
      </w:r>
      <w:r>
        <w:t xml:space="preserve">in </w:t>
      </w:r>
      <m:oMath>
        <m:r>
          <m:rPr>
            <m:sty m:val="p"/>
          </m:rPr>
          <w:rPr>
            <w:rFonts w:ascii="Cambria Math"/>
          </w:rPr>
          <m:t>g/(min</m:t>
        </m:r>
        <m:r>
          <m:rPr>
            <m:sty m:val="p"/>
          </m:rPr>
          <w:rPr>
            <w:rFonts w:ascii="Cambria Math"/>
          </w:rPr>
          <m:t>∙</m:t>
        </m:r>
        <m:r>
          <m:rPr>
            <m:sty m:val="p"/>
          </m:rPr>
          <w:rPr>
            <w:rFonts w:ascii="Cambria Math"/>
          </w:rPr>
          <m:t>L)</m:t>
        </m:r>
      </m:oMath>
      <w:r w:rsidRPr="008435CB">
        <w:t xml:space="preserve"> </w:t>
      </w:r>
      <w:r>
        <w:t xml:space="preserve"> </w:t>
      </w:r>
      <w:r w:rsidRPr="008435CB">
        <w:t>P</w:t>
      </w:r>
      <w:r w:rsidRPr="008435CB">
        <w:rPr>
          <w:vertAlign w:val="subscript"/>
        </w:rPr>
        <w:t>Lac</w:t>
      </w:r>
      <w:r w:rsidRPr="008435CB">
        <w:t>=</w:t>
      </w:r>
      <m:oMath>
        <m:f>
          <m:fPr>
            <m:ctrlPr>
              <w:rPr>
                <w:rFonts w:ascii="Cambria Math" w:hAnsi="Cambria Math"/>
              </w:rPr>
            </m:ctrlPr>
          </m:fPr>
          <m:num>
            <m:r>
              <m:rPr>
                <m:sty m:val="p"/>
              </m:rPr>
              <w:rPr>
                <w:rFonts w:ascii="Cambria Math"/>
              </w:rPr>
              <m:t>Lactic acid produced in mass</m:t>
            </m:r>
          </m:num>
          <m:den>
            <m:r>
              <m:rPr>
                <m:sty m:val="p"/>
              </m:rPr>
              <w:rPr>
                <w:rFonts w:ascii="Cambria Math"/>
              </w:rPr>
              <m:t xml:space="preserve">Reaction time </m:t>
            </m:r>
            <m:r>
              <m:rPr>
                <m:sty m:val="p"/>
              </m:rPr>
              <w:rPr>
                <w:rFonts w:ascii="Cambria Math"/>
              </w:rPr>
              <m:t>×</m:t>
            </m:r>
            <m:r>
              <m:rPr>
                <m:sty m:val="p"/>
              </m:rPr>
              <w:rPr>
                <w:rFonts w:ascii="Cambria Math"/>
              </w:rPr>
              <m:t xml:space="preserve"> Total volume</m:t>
            </m:r>
          </m:den>
        </m:f>
      </m:oMath>
      <w:r w:rsidRPr="008435CB">
        <w:t xml:space="preserve">  </w:t>
      </w:r>
      <w:r w:rsidR="00763790">
        <w:t xml:space="preserve">     </w:t>
      </w:r>
      <w:r>
        <w:t xml:space="preserve"> (Equation 3-4</w:t>
      </w:r>
      <w:r w:rsidRPr="008435CB">
        <w:t>)</w:t>
      </w:r>
    </w:p>
    <w:p w:rsidR="003D72AB" w:rsidRPr="008435CB" w:rsidRDefault="003D72AB" w:rsidP="003D72AB">
      <w:pPr>
        <w:spacing w:line="360" w:lineRule="auto"/>
        <w:jc w:val="center"/>
      </w:pPr>
      <w:r w:rsidRPr="008435CB">
        <w:t xml:space="preserve">Yield of Biodiesel </w:t>
      </w:r>
      <w:r>
        <w:t xml:space="preserve">in wt.% </w:t>
      </w:r>
      <w:r w:rsidRPr="008435CB">
        <w:t>Y</w:t>
      </w:r>
      <w:r w:rsidRPr="008435CB">
        <w:rPr>
          <w:vertAlign w:val="subscript"/>
        </w:rPr>
        <w:t>FAME</w:t>
      </w:r>
      <w:r w:rsidRPr="008435CB">
        <w:t xml:space="preserve"> = </w:t>
      </w:r>
      <m:oMath>
        <m:r>
          <m:rPr>
            <m:sty m:val="p"/>
          </m:rPr>
          <w:rPr>
            <w:rFonts w:ascii="Cambria Math"/>
          </w:rPr>
          <m:t xml:space="preserve"> </m:t>
        </m:r>
        <m:f>
          <m:fPr>
            <m:ctrlPr>
              <w:rPr>
                <w:rFonts w:ascii="Cambria Math" w:hAnsi="Cambria Math"/>
              </w:rPr>
            </m:ctrlPr>
          </m:fPr>
          <m:num>
            <m:r>
              <m:rPr>
                <m:sty m:val="p"/>
              </m:rPr>
              <w:rPr>
                <w:rFonts w:ascii="Cambria Math"/>
              </w:rPr>
              <m:t>Mass of biodiesel product</m:t>
            </m:r>
          </m:num>
          <m:den>
            <m:r>
              <m:rPr>
                <m:sty m:val="p"/>
              </m:rPr>
              <w:rPr>
                <w:rFonts w:ascii="Cambria Math"/>
              </w:rPr>
              <m:t>Theoretical maximum biodiesel mass</m:t>
            </m:r>
          </m:den>
        </m:f>
      </m:oMath>
      <w:r w:rsidRPr="008435CB">
        <w:t xml:space="preserve"> </w:t>
      </w:r>
      <m:oMath>
        <m:r>
          <m:rPr>
            <m:sty m:val="p"/>
          </m:rPr>
          <w:rPr>
            <w:rFonts w:ascii="Cambria Math"/>
          </w:rPr>
          <m:t>×</m:t>
        </m:r>
        <m:r>
          <m:rPr>
            <m:sty m:val="p"/>
          </m:rPr>
          <w:rPr>
            <w:rFonts w:ascii="Cambria Math"/>
          </w:rPr>
          <m:t>100</m:t>
        </m:r>
      </m:oMath>
      <w:r w:rsidR="00763790">
        <w:t xml:space="preserve">% </w:t>
      </w:r>
      <w:r>
        <w:t>(Equation 3-5</w:t>
      </w:r>
      <w:r w:rsidRPr="008435CB">
        <w:t>)</w:t>
      </w:r>
    </w:p>
    <w:p w:rsidR="003D72AB" w:rsidRPr="004802A7" w:rsidRDefault="003D72AB" w:rsidP="003D72AB">
      <w:pPr>
        <w:pStyle w:val="ListParagraph"/>
        <w:spacing w:line="480" w:lineRule="auto"/>
        <w:ind w:leftChars="-1" w:left="-1" w:firstLineChars="0" w:hanging="1"/>
        <w:jc w:val="left"/>
        <w:rPr>
          <w:rFonts w:ascii="Arial" w:hAnsi="Arial" w:cs="Arial"/>
          <w:sz w:val="24"/>
        </w:rPr>
      </w:pPr>
    </w:p>
    <w:p w:rsidR="003D72AB" w:rsidRPr="007F5B65" w:rsidRDefault="003D72AB" w:rsidP="003D72AB">
      <w:pPr>
        <w:pStyle w:val="Heading3"/>
        <w:keepLines/>
        <w:widowControl w:val="0"/>
        <w:numPr>
          <w:ilvl w:val="2"/>
          <w:numId w:val="0"/>
        </w:numPr>
        <w:spacing w:before="260" w:after="260" w:line="416" w:lineRule="auto"/>
        <w:jc w:val="both"/>
        <w:rPr>
          <w:szCs w:val="24"/>
        </w:rPr>
      </w:pPr>
      <w:bookmarkStart w:id="93" w:name="_Toc298112624"/>
      <w:bookmarkStart w:id="94" w:name="_Toc299546974"/>
      <w:r w:rsidRPr="007F5B65">
        <w:rPr>
          <w:szCs w:val="24"/>
        </w:rPr>
        <w:t>3.2.4 Experimental design</w:t>
      </w:r>
      <w:bookmarkEnd w:id="93"/>
      <w:bookmarkEnd w:id="94"/>
    </w:p>
    <w:p w:rsidR="003D72AB" w:rsidRDefault="003D72AB" w:rsidP="003D72AB">
      <w:pPr>
        <w:pStyle w:val="ListParagraph"/>
        <w:spacing w:line="480" w:lineRule="auto"/>
        <w:ind w:firstLineChars="0" w:firstLine="0"/>
        <w:jc w:val="left"/>
        <w:rPr>
          <w:rFonts w:ascii="Arial" w:hAnsi="Arial" w:cs="Arial"/>
          <w:sz w:val="24"/>
        </w:rPr>
      </w:pPr>
      <w:r w:rsidRPr="00503CF9">
        <w:rPr>
          <w:rFonts w:ascii="Arial" w:hAnsi="Arial" w:cs="Arial"/>
          <w:sz w:val="24"/>
        </w:rPr>
        <w:tab/>
        <w:t xml:space="preserve">In this </w:t>
      </w:r>
      <w:r>
        <w:rPr>
          <w:rFonts w:ascii="Arial" w:hAnsi="Arial" w:cs="Arial"/>
          <w:sz w:val="24"/>
        </w:rPr>
        <w:t xml:space="preserve">section, the effect of temperature, reaction time, molar ratio of CaO: glycerol, water content, catalyst reuse, and catalyst </w:t>
      </w:r>
      <w:r>
        <w:rPr>
          <w:rFonts w:ascii="Arial" w:hAnsi="Arial" w:cs="Arial"/>
          <w:kern w:val="0"/>
          <w:sz w:val="24"/>
          <w:szCs w:val="24"/>
        </w:rPr>
        <w:t xml:space="preserve">surface and structure </w:t>
      </w:r>
      <w:r>
        <w:rPr>
          <w:rFonts w:ascii="Arial" w:hAnsi="Arial" w:cs="Arial"/>
          <w:sz w:val="24"/>
        </w:rPr>
        <w:t xml:space="preserve">were studied. </w:t>
      </w:r>
    </w:p>
    <w:p w:rsidR="003D72AB"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sz w:val="24"/>
        </w:rPr>
        <w:tab/>
        <w:t xml:space="preserve">The reaction of glycerol conversion to lactic acid with alkali as catalysts required a high temperature </w:t>
      </w:r>
      <w:r w:rsidR="00AE55DA">
        <w:rPr>
          <w:rFonts w:ascii="Arial" w:hAnsi="Arial" w:cs="Arial"/>
          <w:sz w:val="24"/>
        </w:rPr>
        <w:fldChar w:fldCharType="begin"/>
      </w:r>
      <w:r w:rsidR="00D52657">
        <w:rPr>
          <w:rFonts w:ascii="Arial" w:hAnsi="Arial" w:cs="Arial"/>
          <w:sz w:val="24"/>
        </w:rPr>
        <w:instrText xml:space="preserve"> ADDIN EN.CITE &lt;EndNote&gt;&lt;Cite&gt;&lt;Author&gt;Ramirez-Lopez&lt;/Author&gt;&lt;Year&gt;2010&lt;/Year&gt;&lt;RecNum&gt;454&lt;/RecNum&gt;&lt;record&gt;&lt;rec-number&gt;454&lt;/rec-number&gt;&lt;foreign-keys&gt;&lt;key app="EN" db-id="dzwtr9rs7s9rzoeaw0ev9vw209099stvp0tt"&gt;454&lt;/key&gt;&lt;/foreign-keys&gt;&lt;ref-type name="Journal Article"&gt;17&lt;/ref-type&gt;&lt;contributors&gt;&lt;authors&gt;&lt;author&gt;Ramirez-Lopez, C. A.&lt;/author&gt;&lt;author&gt;Ochoa-Gomez, J. R.&lt;/author&gt;&lt;author&gt;Fernandez-Santos, M.&lt;/author&gt;&lt;author&gt;Gomez-Jimenez-Aberasturi, O.&lt;/author&gt;&lt;author&gt;Aonso-Vicario, A.&lt;/author&gt;&lt;author&gt;Torrecilla-Soria, J.&lt;/author&gt;&lt;/authors&gt;&lt;/contributors&gt;&lt;auth-address&gt;Ochoa-Gomez, JR&amp;#xD;Univ Alfonso X El Sabio, Dept Tecnol Ind, Avda Univ 1, Villanueva De La Canada 28696, Spain&amp;#xD;Univ Alfonso X El Sabio, Dept Tecnol Ind, Avda Univ 1, Villanueva De La Canada 28696, Spain&amp;#xD;Univ Alfonso X El Sabio, Dept Tecnol Ind, Villanueva De La Canada 28696, Spain&amp;#xD;Fdn LEIA, Ctr Technol, Dept Sustainable Chem, Minano 01510, Spain&lt;/auth-address&gt;&lt;titles&gt;&lt;title&gt;Synthesis of Lactic Acid by Alkaline Hydrothermal Conversion of Glycerol at High Glycerol Concentration&lt;/title&gt;&lt;secondary-title&gt;Industrial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Res&lt;/abbr-1&gt;&lt;/alt-periodical&gt;&lt;pages&gt;6270-6278&lt;/pages&gt;&lt;volume&gt;49&lt;/volume&gt;&lt;number&gt;14&lt;/number&gt;&lt;keywords&gt;&lt;keyword&gt;subcritical water&lt;/keyword&gt;&lt;keyword&gt;oxidation&lt;/keyword&gt;&lt;keyword&gt;catalyst&lt;/keyword&gt;&lt;keyword&gt;biomass&lt;/keyword&gt;&lt;/keywords&gt;&lt;dates&gt;&lt;year&gt;2010&lt;/year&gt;&lt;pub-dates&gt;&lt;date&gt;Jul 21&lt;/date&gt;&lt;/pub-dates&gt;&lt;/dates&gt;&lt;isbn&gt;0888-5885&lt;/isbn&gt;&lt;accession-num&gt;ISI:000279747000003&lt;/accession-num&gt;&lt;urls&gt;&lt;related-urls&gt;&lt;url&gt;&amp;lt;Go to ISI&amp;gt;://000279747000003&lt;/url&gt;&lt;/related-urls&gt;&lt;/urls&gt;&lt;electronic-resource-num&gt;Doi 10.1021/Ie1001586&lt;/electronic-resource-num&gt;&lt;language&gt;English&lt;/language&gt;&lt;/record&gt;&lt;/Cite&gt;&lt;/EndNote&gt;</w:instrText>
      </w:r>
      <w:r w:rsidR="00AE55DA">
        <w:rPr>
          <w:rFonts w:ascii="Arial" w:hAnsi="Arial" w:cs="Arial"/>
          <w:sz w:val="24"/>
        </w:rPr>
        <w:fldChar w:fldCharType="separate"/>
      </w:r>
      <w:r>
        <w:rPr>
          <w:rFonts w:ascii="Arial" w:hAnsi="Arial" w:cs="Arial"/>
          <w:noProof/>
          <w:sz w:val="24"/>
        </w:rPr>
        <w:t xml:space="preserve">(Ramirez-Lopez, Ochoa-Gomez </w:t>
      </w:r>
      <w:r w:rsidRPr="00E140E8">
        <w:rPr>
          <w:rFonts w:ascii="Arial" w:hAnsi="Arial" w:cs="Arial"/>
          <w:i/>
          <w:noProof/>
          <w:sz w:val="24"/>
        </w:rPr>
        <w:t>et al.</w:t>
      </w:r>
      <w:r>
        <w:rPr>
          <w:rFonts w:ascii="Arial" w:hAnsi="Arial" w:cs="Arial"/>
          <w:noProof/>
          <w:sz w:val="24"/>
        </w:rPr>
        <w:t xml:space="preserve"> 2010)</w:t>
      </w:r>
      <w:r w:rsidR="00AE55DA">
        <w:rPr>
          <w:rFonts w:ascii="Arial" w:hAnsi="Arial" w:cs="Arial"/>
          <w:sz w:val="24"/>
        </w:rPr>
        <w:fldChar w:fldCharType="end"/>
      </w:r>
      <w:r>
        <w:rPr>
          <w:rFonts w:ascii="Arial" w:hAnsi="Arial" w:cs="Arial"/>
          <w:sz w:val="24"/>
        </w:rPr>
        <w:t>. The experiments were firstly carried out with the condition that</w:t>
      </w:r>
      <w:r w:rsidRPr="00503CF9">
        <w:rPr>
          <w:rFonts w:ascii="Arial" w:hAnsi="Arial" w:cs="Arial"/>
          <w:sz w:val="24"/>
        </w:rPr>
        <w:t xml:space="preserve"> </w:t>
      </w:r>
      <w:r>
        <w:rPr>
          <w:rFonts w:ascii="Arial" w:hAnsi="Arial" w:cs="Arial"/>
          <w:sz w:val="24"/>
        </w:rPr>
        <w:t>molar ratio of CaO: glycerol equaled to 0.2,  and reaction time ranged from 45 min to 205 min, with temperature in 280</w:t>
      </w:r>
      <w:r w:rsidRPr="004802A7">
        <w:rPr>
          <w:rFonts w:ascii="Arial" w:hAnsi="Arial" w:cs="Arial"/>
          <w:kern w:val="0"/>
          <w:sz w:val="24"/>
          <w:szCs w:val="24"/>
        </w:rPr>
        <w:t>°C</w:t>
      </w:r>
      <w:r>
        <w:rPr>
          <w:rFonts w:ascii="Arial" w:hAnsi="Arial" w:cs="Arial"/>
          <w:kern w:val="0"/>
          <w:sz w:val="24"/>
          <w:szCs w:val="24"/>
        </w:rPr>
        <w:t>, 290</w:t>
      </w:r>
      <w:r w:rsidRPr="004802A7">
        <w:rPr>
          <w:rFonts w:ascii="Arial" w:hAnsi="Arial" w:cs="Arial"/>
          <w:kern w:val="0"/>
          <w:sz w:val="24"/>
          <w:szCs w:val="24"/>
        </w:rPr>
        <w:t>°C</w:t>
      </w:r>
      <w:r>
        <w:rPr>
          <w:rFonts w:ascii="Arial" w:hAnsi="Arial" w:cs="Arial"/>
          <w:kern w:val="0"/>
          <w:sz w:val="24"/>
          <w:szCs w:val="24"/>
        </w:rPr>
        <w:t xml:space="preserve"> and 300</w:t>
      </w:r>
      <w:r w:rsidRPr="004802A7">
        <w:rPr>
          <w:rFonts w:ascii="Arial" w:hAnsi="Arial" w:cs="Arial"/>
          <w:kern w:val="0"/>
          <w:sz w:val="24"/>
          <w:szCs w:val="24"/>
        </w:rPr>
        <w:t>°C</w:t>
      </w:r>
      <w:r>
        <w:rPr>
          <w:rFonts w:ascii="Arial" w:hAnsi="Arial" w:cs="Arial"/>
          <w:kern w:val="0"/>
          <w:sz w:val="24"/>
          <w:szCs w:val="24"/>
        </w:rPr>
        <w:t>. After the reaction the products were collected and analyzed, and the reaction time and temperature effects on the lactic acid yield were studied.</w:t>
      </w:r>
    </w:p>
    <w:p w:rsidR="003D72AB"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t>Based on the results on the temperature effect, the molar ratio (</w:t>
      </w:r>
      <w:r>
        <w:rPr>
          <w:rFonts w:ascii="Arial" w:hAnsi="Arial" w:cs="Arial"/>
          <w:sz w:val="24"/>
        </w:rPr>
        <w:t>CaO: glycerol</w:t>
      </w:r>
      <w:r>
        <w:rPr>
          <w:rFonts w:ascii="Arial" w:hAnsi="Arial" w:cs="Arial"/>
          <w:kern w:val="0"/>
          <w:sz w:val="24"/>
          <w:szCs w:val="24"/>
        </w:rPr>
        <w:t xml:space="preserve">) </w:t>
      </w:r>
      <w:r>
        <w:rPr>
          <w:rFonts w:ascii="Arial" w:hAnsi="Arial" w:cs="Arial"/>
          <w:sz w:val="24"/>
        </w:rPr>
        <w:t>was increased, in order to find out a better reaction condition. The experiments with a higher molar ratio in 0.3, 0.4 and 0.5 were conducted</w:t>
      </w:r>
      <w:r>
        <w:rPr>
          <w:rFonts w:ascii="Arial" w:hAnsi="Arial" w:cs="Arial"/>
          <w:kern w:val="0"/>
          <w:sz w:val="24"/>
          <w:szCs w:val="24"/>
        </w:rPr>
        <w:t xml:space="preserve">. </w:t>
      </w:r>
    </w:p>
    <w:p w:rsidR="003D72AB"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t>The examining of water content effect was carried out under the best conditions found from the previous experiments. The water content levels chosen in the experiments were 0, 2, 5, 10, 20 and 30 wt.%.</w:t>
      </w:r>
    </w:p>
    <w:p w:rsidR="003D72AB"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t xml:space="preserve">After the reactions, the catalysts were collected and regenerated in the muffle furnace. The regeneration and reuse of the catalyst were also studied under the best </w:t>
      </w:r>
      <w:r>
        <w:rPr>
          <w:rFonts w:ascii="Arial" w:hAnsi="Arial" w:cs="Arial"/>
          <w:kern w:val="0"/>
          <w:sz w:val="24"/>
          <w:szCs w:val="24"/>
        </w:rPr>
        <w:lastRenderedPageBreak/>
        <w:t>condition, with molar ratio (</w:t>
      </w:r>
      <w:r>
        <w:rPr>
          <w:rFonts w:ascii="Arial" w:hAnsi="Arial" w:cs="Arial"/>
          <w:sz w:val="24"/>
        </w:rPr>
        <w:t>CaO: glycerol</w:t>
      </w:r>
      <w:r>
        <w:rPr>
          <w:rFonts w:ascii="Arial" w:hAnsi="Arial" w:cs="Arial"/>
          <w:kern w:val="0"/>
          <w:sz w:val="24"/>
          <w:szCs w:val="24"/>
        </w:rPr>
        <w:t>) of 0.3 at 290</w:t>
      </w:r>
      <w:r w:rsidRPr="004802A7">
        <w:rPr>
          <w:rFonts w:ascii="Arial" w:hAnsi="Arial" w:cs="Arial"/>
          <w:kern w:val="0"/>
          <w:sz w:val="24"/>
          <w:szCs w:val="24"/>
        </w:rPr>
        <w:t>°C</w:t>
      </w:r>
      <w:r>
        <w:rPr>
          <w:rFonts w:ascii="Arial" w:hAnsi="Arial" w:cs="Arial"/>
          <w:kern w:val="0"/>
          <w:sz w:val="24"/>
          <w:szCs w:val="24"/>
        </w:rPr>
        <w:t xml:space="preserve">, and 150 min reaction time. </w:t>
      </w:r>
    </w:p>
    <w:p w:rsidR="003D72AB" w:rsidRDefault="003D72AB" w:rsidP="003D72AB">
      <w:pPr>
        <w:pStyle w:val="ListParagraph"/>
        <w:spacing w:line="480" w:lineRule="auto"/>
        <w:ind w:firstLineChars="0" w:firstLine="0"/>
        <w:jc w:val="left"/>
        <w:rPr>
          <w:rFonts w:ascii="Arial" w:hAnsi="Arial" w:cs="Arial"/>
          <w:sz w:val="24"/>
          <w:szCs w:val="24"/>
        </w:rPr>
      </w:pPr>
      <w:r>
        <w:rPr>
          <w:rFonts w:ascii="Arial" w:hAnsi="Arial" w:cs="Arial"/>
          <w:kern w:val="0"/>
          <w:sz w:val="24"/>
          <w:szCs w:val="24"/>
        </w:rPr>
        <w:tab/>
        <w:t>During the research, different types of catalysts were used in the experiment, including the CaO purchased from Fisher Sci, regenerated CaO, CaO calcinated from CaCO</w:t>
      </w:r>
      <w:r w:rsidRPr="0011226D">
        <w:rPr>
          <w:rFonts w:ascii="Arial" w:hAnsi="Arial" w:cs="Arial"/>
          <w:kern w:val="0"/>
          <w:sz w:val="24"/>
          <w:szCs w:val="24"/>
          <w:vertAlign w:val="subscript"/>
        </w:rPr>
        <w:t>3</w:t>
      </w:r>
      <w:r>
        <w:rPr>
          <w:rFonts w:ascii="Arial" w:hAnsi="Arial" w:cs="Arial"/>
          <w:kern w:val="0"/>
          <w:sz w:val="24"/>
          <w:szCs w:val="24"/>
        </w:rPr>
        <w:t>, and CaO nano powder (</w:t>
      </w:r>
      <w:r w:rsidRPr="0042506F">
        <w:rPr>
          <w:rFonts w:ascii="Arial" w:hAnsi="Arial" w:cs="Arial"/>
          <w:kern w:val="0"/>
          <w:sz w:val="24"/>
          <w:szCs w:val="24"/>
        </w:rPr>
        <w:t>Strem Chemicals, Inc.</w:t>
      </w:r>
      <w:r>
        <w:rPr>
          <w:rFonts w:ascii="Arial" w:hAnsi="Arial" w:cs="Arial"/>
          <w:kern w:val="0"/>
          <w:sz w:val="24"/>
          <w:szCs w:val="24"/>
        </w:rPr>
        <w:t xml:space="preserve">). The surface and structure of the catalysts were studied using X-ray diffraction (XRD) and </w:t>
      </w:r>
      <w:r>
        <w:rPr>
          <w:rFonts w:ascii="Arial" w:hAnsi="Arial" w:cs="Arial"/>
          <w:sz w:val="24"/>
          <w:szCs w:val="24"/>
        </w:rPr>
        <w:t>s</w:t>
      </w:r>
      <w:r w:rsidRPr="004802A7">
        <w:rPr>
          <w:rFonts w:ascii="Arial" w:hAnsi="Arial" w:cs="Arial"/>
          <w:sz w:val="24"/>
          <w:szCs w:val="24"/>
        </w:rPr>
        <w:t xml:space="preserve">canning electron </w:t>
      </w:r>
      <w:r w:rsidRPr="0042506F">
        <w:rPr>
          <w:rFonts w:ascii="Arial" w:hAnsi="Arial" w:cs="Arial"/>
          <w:sz w:val="24"/>
          <w:szCs w:val="24"/>
        </w:rPr>
        <w:t>microscope</w:t>
      </w:r>
      <w:r>
        <w:rPr>
          <w:rFonts w:ascii="Arial" w:hAnsi="Arial" w:cs="Arial"/>
          <w:sz w:val="24"/>
          <w:szCs w:val="24"/>
        </w:rPr>
        <w:t xml:space="preserve"> (SEM).</w:t>
      </w:r>
    </w:p>
    <w:p w:rsidR="003D72AB" w:rsidRPr="004802A7" w:rsidRDefault="003D72AB" w:rsidP="003D72AB">
      <w:pPr>
        <w:pStyle w:val="ListParagraph"/>
        <w:spacing w:line="480" w:lineRule="auto"/>
        <w:ind w:firstLineChars="0" w:firstLine="0"/>
        <w:jc w:val="left"/>
        <w:rPr>
          <w:rFonts w:ascii="Arial" w:eastAsia="AdvPAD40" w:hAnsi="Arial" w:cs="Arial"/>
          <w:color w:val="231F20"/>
          <w:sz w:val="24"/>
          <w:szCs w:val="24"/>
        </w:rPr>
      </w:pPr>
      <w:r>
        <w:rPr>
          <w:rFonts w:ascii="Arial" w:eastAsia="AdvPAD40" w:hAnsi="Arial" w:cs="Arial"/>
          <w:color w:val="231F20"/>
          <w:sz w:val="24"/>
          <w:szCs w:val="24"/>
        </w:rPr>
        <w:tab/>
      </w:r>
      <w:r w:rsidRPr="004802A7">
        <w:rPr>
          <w:rFonts w:ascii="Arial" w:eastAsia="AdvPAD40" w:hAnsi="Arial" w:cs="Arial"/>
          <w:color w:val="231F20"/>
          <w:sz w:val="24"/>
          <w:szCs w:val="24"/>
        </w:rPr>
        <w:t xml:space="preserve">The production of lactic acid from crude glycerol over calcium oxide can be combined with the upstream production of biodiesel, as it was reported that CaO can also be used as the solid base catalyst for the transesterification of triglycerides to biodiesel </w:t>
      </w:r>
      <w:r w:rsidR="00AE55DA" w:rsidRPr="004802A7">
        <w:rPr>
          <w:rFonts w:ascii="Arial" w:eastAsia="AdvPAD40" w:hAnsi="Arial" w:cs="Arial"/>
          <w:color w:val="231F20"/>
          <w:sz w:val="24"/>
          <w:szCs w:val="24"/>
        </w:rPr>
        <w:fldChar w:fldCharType="begin">
          <w:fldData xml:space="preserve">PEVuZE5vdGU+PENpdGU+PEF1dGhvcj5HcmFuYWRvczwvQXV0aG9yPjxZZWFyPjIwMDk8L1llYXI+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</w:fldData>
        </w:fldChar>
      </w:r>
      <w:r w:rsidR="00D52657">
        <w:rPr>
          <w:rFonts w:ascii="Arial" w:eastAsia="AdvPAD40" w:hAnsi="Arial" w:cs="Arial"/>
          <w:color w:val="231F20"/>
          <w:sz w:val="24"/>
          <w:szCs w:val="24"/>
        </w:rPr>
        <w:instrText xml:space="preserve"> ADDIN EN.CITE </w:instrText>
      </w:r>
      <w:r w:rsidR="00D52657">
        <w:rPr>
          <w:rFonts w:ascii="Arial" w:eastAsia="AdvPAD40" w:hAnsi="Arial" w:cs="Arial"/>
          <w:color w:val="231F20"/>
          <w:sz w:val="24"/>
          <w:szCs w:val="24"/>
        </w:rPr>
        <w:fldChar w:fldCharType="begin">
          <w:fldData xml:space="preserve">PEVuZE5vdGU+PENpdGU+PEF1dGhvcj5HcmFuYWRvczwvQXV0aG9yPjxZZWFyPjIwMDk8L1llYXI+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</w:fldData>
        </w:fldChar>
      </w:r>
      <w:r w:rsidR="00D52657">
        <w:rPr>
          <w:rFonts w:ascii="Arial" w:eastAsia="AdvPAD40" w:hAnsi="Arial" w:cs="Arial"/>
          <w:color w:val="231F20"/>
          <w:sz w:val="24"/>
          <w:szCs w:val="24"/>
        </w:rPr>
        <w:instrText xml:space="preserve"> ADDIN EN.CITE.DATA </w:instrText>
      </w:r>
      <w:r w:rsidR="00D52657">
        <w:rPr>
          <w:rFonts w:ascii="Arial" w:eastAsia="AdvPAD40" w:hAnsi="Arial" w:cs="Arial"/>
          <w:color w:val="231F20"/>
          <w:sz w:val="24"/>
          <w:szCs w:val="24"/>
        </w:rPr>
      </w:r>
      <w:r w:rsidR="00D52657">
        <w:rPr>
          <w:rFonts w:ascii="Arial" w:eastAsia="AdvPAD40" w:hAnsi="Arial" w:cs="Arial"/>
          <w:color w:val="231F20"/>
          <w:sz w:val="24"/>
          <w:szCs w:val="24"/>
        </w:rPr>
        <w:fldChar w:fldCharType="end"/>
      </w:r>
      <w:r w:rsidR="00AE55DA" w:rsidRPr="004802A7">
        <w:rPr>
          <w:rFonts w:ascii="Arial" w:eastAsia="AdvPAD40" w:hAnsi="Arial" w:cs="Arial"/>
          <w:color w:val="231F20"/>
          <w:sz w:val="24"/>
          <w:szCs w:val="24"/>
        </w:rPr>
        <w:fldChar w:fldCharType="separate"/>
      </w:r>
      <w:r>
        <w:rPr>
          <w:rFonts w:ascii="Arial" w:eastAsia="AdvPAD40" w:hAnsi="Arial" w:cs="Arial"/>
          <w:noProof/>
          <w:color w:val="231F20"/>
          <w:sz w:val="24"/>
          <w:szCs w:val="24"/>
        </w:rPr>
        <w:t xml:space="preserve">(Liu, He </w:t>
      </w:r>
      <w:r w:rsidRPr="00E140E8">
        <w:rPr>
          <w:rFonts w:ascii="Arial" w:eastAsia="AdvPAD40" w:hAnsi="Arial" w:cs="Arial"/>
          <w:i/>
          <w:noProof/>
          <w:color w:val="231F20"/>
          <w:sz w:val="24"/>
          <w:szCs w:val="24"/>
        </w:rPr>
        <w:t>et al.</w:t>
      </w:r>
      <w:r>
        <w:rPr>
          <w:rFonts w:ascii="Arial" w:eastAsia="AdvPAD40" w:hAnsi="Arial" w:cs="Arial"/>
          <w:noProof/>
          <w:color w:val="231F20"/>
          <w:sz w:val="24"/>
          <w:szCs w:val="24"/>
        </w:rPr>
        <w:t xml:space="preserve"> 2008; Granados, Alonso </w:t>
      </w:r>
      <w:r w:rsidRPr="00E140E8">
        <w:rPr>
          <w:rFonts w:ascii="Arial" w:eastAsia="AdvPAD40" w:hAnsi="Arial" w:cs="Arial"/>
          <w:i/>
          <w:noProof/>
          <w:color w:val="231F20"/>
          <w:sz w:val="24"/>
          <w:szCs w:val="24"/>
        </w:rPr>
        <w:t>et al.</w:t>
      </w:r>
      <w:r>
        <w:rPr>
          <w:rFonts w:ascii="Arial" w:eastAsia="AdvPAD40" w:hAnsi="Arial" w:cs="Arial"/>
          <w:noProof/>
          <w:color w:val="231F20"/>
          <w:sz w:val="24"/>
          <w:szCs w:val="24"/>
        </w:rPr>
        <w:t xml:space="preserve"> 2009; Vujicic, Comic </w:t>
      </w:r>
      <w:r w:rsidRPr="00E140E8">
        <w:rPr>
          <w:rFonts w:ascii="Arial" w:eastAsia="AdvPAD40" w:hAnsi="Arial" w:cs="Arial"/>
          <w:i/>
          <w:noProof/>
          <w:color w:val="231F20"/>
          <w:sz w:val="24"/>
          <w:szCs w:val="24"/>
        </w:rPr>
        <w:t>et al.</w:t>
      </w:r>
      <w:r>
        <w:rPr>
          <w:rFonts w:ascii="Arial" w:eastAsia="AdvPAD40" w:hAnsi="Arial" w:cs="Arial"/>
          <w:noProof/>
          <w:color w:val="231F20"/>
          <w:sz w:val="24"/>
          <w:szCs w:val="24"/>
        </w:rPr>
        <w:t xml:space="preserve"> 2010)</w:t>
      </w:r>
      <w:r w:rsidR="00AE55DA" w:rsidRPr="004802A7">
        <w:rPr>
          <w:rFonts w:ascii="Arial" w:eastAsia="AdvPAD40" w:hAnsi="Arial" w:cs="Arial"/>
          <w:color w:val="231F20"/>
          <w:sz w:val="24"/>
          <w:szCs w:val="24"/>
        </w:rPr>
        <w:fldChar w:fldCharType="end"/>
      </w:r>
      <w:r w:rsidRPr="004802A7">
        <w:rPr>
          <w:rFonts w:ascii="Arial" w:eastAsia="AdvPAD40" w:hAnsi="Arial" w:cs="Arial"/>
          <w:color w:val="231F20"/>
          <w:sz w:val="24"/>
          <w:szCs w:val="24"/>
        </w:rPr>
        <w:t>. Two possible methods of biodiesel production were utilized</w:t>
      </w:r>
      <w:r>
        <w:rPr>
          <w:rFonts w:ascii="Arial" w:eastAsia="AdvPAD40" w:hAnsi="Arial" w:cs="Arial"/>
          <w:color w:val="231F20"/>
          <w:sz w:val="24"/>
          <w:szCs w:val="24"/>
        </w:rPr>
        <w:t xml:space="preserve"> and the reactions were carried out in </w:t>
      </w:r>
      <w:r>
        <w:rPr>
          <w:rFonts w:ascii="Arial" w:hAnsi="Arial" w:cs="Arial"/>
          <w:kern w:val="0"/>
          <w:sz w:val="24"/>
          <w:szCs w:val="24"/>
        </w:rPr>
        <w:t>high pressure Parr</w:t>
      </w:r>
      <w:r>
        <w:rPr>
          <w:rFonts w:ascii="Arial" w:hAnsi="Arial" w:cs="Arial"/>
          <w:kern w:val="0"/>
          <w:sz w:val="24"/>
          <w:szCs w:val="24"/>
          <w:vertAlign w:val="superscript"/>
        </w:rPr>
        <w:t>®</w:t>
      </w:r>
      <w:r>
        <w:rPr>
          <w:rFonts w:ascii="Arial" w:hAnsi="Arial" w:cs="Arial"/>
          <w:kern w:val="0"/>
          <w:sz w:val="24"/>
          <w:szCs w:val="24"/>
        </w:rPr>
        <w:t xml:space="preserve"> reactor (Parr Instrument Company, IL, USA)</w:t>
      </w:r>
      <w:r w:rsidRPr="004802A7">
        <w:rPr>
          <w:rFonts w:ascii="Arial" w:eastAsia="AdvPAD40" w:hAnsi="Arial" w:cs="Arial"/>
          <w:color w:val="231F20"/>
          <w:sz w:val="24"/>
          <w:szCs w:val="24"/>
        </w:rPr>
        <w:t xml:space="preserve">. The first method was </w:t>
      </w:r>
      <w:r>
        <w:rPr>
          <w:rFonts w:ascii="Arial" w:eastAsia="AdvPAD40" w:hAnsi="Arial" w:cs="Arial"/>
          <w:color w:val="231F20"/>
          <w:sz w:val="24"/>
          <w:szCs w:val="24"/>
        </w:rPr>
        <w:t xml:space="preserve">reported by Liu </w:t>
      </w:r>
      <w:r w:rsidRPr="00E140E8">
        <w:rPr>
          <w:rFonts w:ascii="Arial" w:eastAsia="AdvPAD40" w:hAnsi="Arial" w:cs="Arial"/>
          <w:color w:val="231F20"/>
          <w:sz w:val="24"/>
          <w:szCs w:val="24"/>
        </w:rPr>
        <w:t>et al.</w:t>
      </w:r>
      <w:r>
        <w:rPr>
          <w:rFonts w:ascii="Arial" w:eastAsia="AdvPAD40" w:hAnsi="Arial" w:cs="Arial"/>
          <w:color w:val="231F20"/>
          <w:sz w:val="24"/>
          <w:szCs w:val="24"/>
        </w:rPr>
        <w:t xml:space="preserve"> </w:t>
      </w:r>
      <w:r w:rsidR="00AE55DA">
        <w:rPr>
          <w:rFonts w:ascii="Arial" w:eastAsia="AdvPAD40" w:hAnsi="Arial" w:cs="Arial"/>
          <w:color w:val="231F20"/>
          <w:sz w:val="24"/>
          <w:szCs w:val="24"/>
        </w:rPr>
        <w:fldChar w:fldCharType="begin"/>
      </w:r>
      <w:r w:rsidR="00D52657">
        <w:rPr>
          <w:rFonts w:ascii="Arial" w:eastAsia="AdvPAD40" w:hAnsi="Arial" w:cs="Arial"/>
          <w:color w:val="231F20"/>
          <w:sz w:val="24"/>
          <w:szCs w:val="24"/>
        </w:rPr>
        <w:instrText xml:space="preserve"> ADDIN EN.CITE &lt;EndNote&gt;&lt;Cite ExcludeAuth="1"&gt;&lt;Author&gt;Liu&lt;/Author&gt;&lt;Year&gt;2008&lt;/Year&gt;&lt;RecNum&gt;534&lt;/RecNum&gt;&lt;record&gt;&lt;rec-number&gt;534&lt;/rec-number&gt;&lt;foreign-keys&gt;&lt;key app="EN" db-id="dzwtr9rs7s9rzoeaw0ev9vw209099stvp0tt"&gt;534&lt;/key&gt;&lt;/foreign-keys&gt;&lt;ref-type name="Journal Article"&gt;17&lt;/ref-type&gt;&lt;contributors&gt;&lt;authors&gt;&lt;author&gt;Liu, X. J.&lt;/author&gt;&lt;author&gt;He, H. Y.&lt;/author&gt;&lt;author&gt;Wang, Y. J.&lt;/author&gt;&lt;author&gt;Zhu, S. L.&lt;/author&gt;&lt;author&gt;Piao, X. L.&lt;/author&gt;&lt;/authors&gt;&lt;/contributors&gt;&lt;auth-address&gt;Wang, YJ&amp;#xD;Tsing Hua Univ, State Key Lab Chem Engn, Beijing 100084, Peoples R China&amp;#xD;Tsing Hua Univ, State Key Lab Chem Engn, Beijing 100084, Peoples R China&amp;#xD;Tsing Hua Univ, State Key Lab Chem Engn, Beijing 100084, Peoples R China&lt;/auth-address&gt;&lt;titles&gt;&lt;title&gt;Transesterification of soybean oil to biodiesel using CaO as a solid base catalyst&lt;/title&gt;&lt;secondary-title&gt;Fuel&lt;/secondary-title&gt;&lt;alt-title&gt;Fuel&lt;/alt-title&gt;&lt;/titles&gt;&lt;periodical&gt;&lt;full-title&gt;Fuel&lt;/full-title&gt;&lt;abbr-1&gt;Fuel&lt;/abbr-1&gt;&lt;/periodical&gt;&lt;alt-periodical&gt;&lt;full-title&gt;Fuel&lt;/full-title&gt;&lt;abbr-1&gt;Fuel&lt;/abbr-1&gt;&lt;/alt-periodical&gt;&lt;pages&gt;216-221&lt;/pages&gt;&lt;volume&gt;87&lt;/volume&gt;&lt;number&gt;2&lt;/number&gt;&lt;keywords&gt;&lt;keyword&gt;biodiesel&lt;/keyword&gt;&lt;keyword&gt;calcium oxide&lt;/keyword&gt;&lt;keyword&gt;solid base catalyst&lt;/keyword&gt;&lt;keyword&gt;transesterification&lt;/keyword&gt;&lt;keyword&gt;soybean oil&lt;/keyword&gt;&lt;keyword&gt;calcium-oxide&lt;/keyword&gt;&lt;keyword&gt;methanol&lt;/keyword&gt;&lt;keyword&gt;alcohols&lt;/keyword&gt;&lt;keyword&gt;alumina&lt;/keyword&gt;&lt;keyword&gt;fuel&lt;/keyword&gt;&lt;/keywords&gt;&lt;dates&gt;&lt;year&gt;2008&lt;/year&gt;&lt;pub-dates&gt;&lt;date&gt;Feb&lt;/date&gt;&lt;/pub-dates&gt;&lt;/dates&gt;&lt;isbn&gt;0016-2361&lt;/isbn&gt;&lt;accession-num&gt;ISI:000251760800010&lt;/accession-num&gt;&lt;urls&gt;&lt;related-urls&gt;&lt;url&gt;&amp;lt;Go to ISI&amp;gt;://000251760800010&lt;/url&gt;&lt;/related-urls&gt;&lt;/urls&gt;&lt;electronic-resource-num&gt;DOI 10.1016/j.fuel.2007.04.013&lt;/electronic-resource-num&gt;&lt;language&gt;English&lt;/language&gt;&lt;/record&gt;&lt;/Cite&gt;&lt;/EndNote&gt;</w:instrText>
      </w:r>
      <w:r w:rsidR="00AE55DA">
        <w:rPr>
          <w:rFonts w:ascii="Arial" w:eastAsia="AdvPAD40" w:hAnsi="Arial" w:cs="Arial"/>
          <w:color w:val="231F20"/>
          <w:sz w:val="24"/>
          <w:szCs w:val="24"/>
        </w:rPr>
        <w:fldChar w:fldCharType="separate"/>
      </w:r>
      <w:r>
        <w:rPr>
          <w:rFonts w:ascii="Arial" w:eastAsia="AdvPAD40" w:hAnsi="Arial" w:cs="Arial"/>
          <w:noProof/>
          <w:color w:val="231F20"/>
          <w:sz w:val="24"/>
          <w:szCs w:val="24"/>
        </w:rPr>
        <w:t>(2008)</w:t>
      </w:r>
      <w:r w:rsidR="00AE55DA">
        <w:rPr>
          <w:rFonts w:ascii="Arial" w:eastAsia="AdvPAD40" w:hAnsi="Arial" w:cs="Arial"/>
          <w:color w:val="231F20"/>
          <w:sz w:val="24"/>
          <w:szCs w:val="24"/>
        </w:rPr>
        <w:fldChar w:fldCharType="end"/>
      </w:r>
      <w:r w:rsidRPr="004802A7">
        <w:rPr>
          <w:rFonts w:ascii="Arial" w:eastAsia="AdvPAD40" w:hAnsi="Arial" w:cs="Arial"/>
          <w:color w:val="231F20"/>
          <w:sz w:val="24"/>
          <w:szCs w:val="24"/>
        </w:rPr>
        <w:t>, in which the reaction was carried out at 65°C for 3h, with a 12:1 molar ratio of methanol to oil, 8</w:t>
      </w:r>
      <w:r>
        <w:rPr>
          <w:rFonts w:ascii="Arial" w:eastAsia="AdvPAD40" w:hAnsi="Arial" w:cs="Arial"/>
          <w:color w:val="231F20"/>
          <w:sz w:val="24"/>
          <w:szCs w:val="24"/>
        </w:rPr>
        <w:t xml:space="preserve"> wt.</w:t>
      </w:r>
      <w:r w:rsidRPr="004802A7">
        <w:rPr>
          <w:rFonts w:ascii="Arial" w:eastAsia="AdvPAD40" w:hAnsi="Arial" w:cs="Arial"/>
          <w:color w:val="231F20"/>
          <w:sz w:val="24"/>
          <w:szCs w:val="24"/>
        </w:rPr>
        <w:t xml:space="preserve">% CaO </w:t>
      </w:r>
      <w:r>
        <w:rPr>
          <w:rFonts w:ascii="Arial" w:eastAsia="AdvPAD40" w:hAnsi="Arial" w:cs="Arial"/>
          <w:color w:val="231F20"/>
          <w:sz w:val="24"/>
          <w:szCs w:val="24"/>
        </w:rPr>
        <w:t xml:space="preserve">as </w:t>
      </w:r>
      <w:r w:rsidRPr="004802A7">
        <w:rPr>
          <w:rFonts w:ascii="Arial" w:eastAsia="AdvPAD40" w:hAnsi="Arial" w:cs="Arial"/>
          <w:color w:val="231F20"/>
          <w:sz w:val="24"/>
          <w:szCs w:val="24"/>
        </w:rPr>
        <w:t>catalyst</w:t>
      </w:r>
      <w:r>
        <w:rPr>
          <w:rFonts w:ascii="Arial" w:eastAsia="AdvPAD40" w:hAnsi="Arial" w:cs="Arial"/>
          <w:color w:val="231F20"/>
          <w:sz w:val="24"/>
          <w:szCs w:val="24"/>
        </w:rPr>
        <w:t xml:space="preserve"> based on oil weight</w:t>
      </w:r>
      <w:r w:rsidRPr="004802A7">
        <w:rPr>
          <w:rFonts w:ascii="Arial" w:eastAsia="AdvPAD40" w:hAnsi="Arial" w:cs="Arial"/>
          <w:color w:val="231F20"/>
          <w:sz w:val="24"/>
          <w:szCs w:val="24"/>
        </w:rPr>
        <w:t>, and 2.03</w:t>
      </w:r>
      <w:r>
        <w:rPr>
          <w:rFonts w:ascii="Arial" w:eastAsia="AdvPAD40" w:hAnsi="Arial" w:cs="Arial"/>
          <w:color w:val="231F20"/>
          <w:sz w:val="24"/>
          <w:szCs w:val="24"/>
        </w:rPr>
        <w:t xml:space="preserve"> wt.</w:t>
      </w:r>
      <w:r w:rsidRPr="004802A7">
        <w:rPr>
          <w:rFonts w:ascii="Arial" w:eastAsia="AdvPAD40" w:hAnsi="Arial" w:cs="Arial"/>
          <w:color w:val="231F20"/>
          <w:sz w:val="24"/>
          <w:szCs w:val="24"/>
        </w:rPr>
        <w:t xml:space="preserve">% </w:t>
      </w:r>
      <w:r>
        <w:rPr>
          <w:rFonts w:ascii="Arial" w:eastAsia="AdvPAD40" w:hAnsi="Arial" w:cs="Arial"/>
          <w:color w:val="231F20"/>
          <w:sz w:val="24"/>
          <w:szCs w:val="24"/>
        </w:rPr>
        <w:t xml:space="preserve">(based on oil weight) </w:t>
      </w:r>
      <w:r w:rsidRPr="004802A7">
        <w:rPr>
          <w:rFonts w:ascii="Arial" w:eastAsia="AdvPAD40" w:hAnsi="Arial" w:cs="Arial"/>
          <w:color w:val="231F20"/>
          <w:sz w:val="24"/>
          <w:szCs w:val="24"/>
        </w:rPr>
        <w:t xml:space="preserve">water. In the other method, CaO was first modified in trimethylchlorosilane (TMCS) </w:t>
      </w:r>
      <w:r w:rsidR="00AE55DA" w:rsidRPr="004802A7">
        <w:rPr>
          <w:rFonts w:ascii="Arial" w:eastAsia="AdvPAD40" w:hAnsi="Arial" w:cs="Arial"/>
          <w:color w:val="231F20"/>
          <w:sz w:val="24"/>
          <w:szCs w:val="24"/>
        </w:rPr>
        <w:fldChar w:fldCharType="begin"/>
      </w:r>
      <w:r w:rsidR="00D52657">
        <w:rPr>
          <w:rFonts w:ascii="Arial" w:eastAsia="AdvPAD40" w:hAnsi="Arial" w:cs="Arial"/>
          <w:color w:val="231F20"/>
          <w:sz w:val="24"/>
          <w:szCs w:val="24"/>
        </w:rPr>
        <w:instrText xml:space="preserve"> ADDIN EN.CITE &lt;EndNote&gt;&lt;Cite&gt;&lt;Author&gt;Tang&lt;/Author&gt;&lt;Year&gt;2011&lt;/Year&gt;&lt;RecNum&gt;544&lt;/RecNum&gt;&lt;record&gt;&lt;rec-number&gt;544&lt;/rec-number&gt;&lt;foreign-keys&gt;&lt;key app="EN" db-id="dzwtr9rs7s9rzoeaw0ev9vw209099stvp0tt"&gt;544&lt;/key&gt;&lt;/foreign-keys&gt;&lt;ref-type name="Journal Article"&gt;17&lt;/ref-type&gt;&lt;contributors&gt;&lt;authors&gt;&lt;author&gt;Tang, Y. &lt;/author&gt;&lt;author&gt;Chen, G. &lt;/author&gt;&lt;author&gt;Zhang,  J.  &lt;/author&gt;&lt;author&gt;Lu, Y. &lt;/author&gt;&lt;/authors&gt;&lt;/contributors&gt;&lt;titles&gt;&lt;title&gt;Highly Active CaO for the Transesterification to Biodiesel Production from Rapeseed Oil&lt;/title&gt;&lt;secondary-title&gt; Bull. Chem. Soc. Ethiop.&lt;/secondary-title&gt;&lt;/titles&gt;&lt;pages&gt;37-42&lt;/pages&gt;&lt;volume&gt;25&lt;/volume&gt;&lt;number&gt;1&lt;/number&gt;&lt;dates&gt;&lt;year&gt;2011&lt;/year&gt;&lt;/dates&gt;&lt;urls&gt;&lt;/urls&gt;&lt;/record&gt;&lt;/Cite&gt;&lt;/EndNote&gt;</w:instrText>
      </w:r>
      <w:r w:rsidR="00AE55DA" w:rsidRPr="004802A7">
        <w:rPr>
          <w:rFonts w:ascii="Arial" w:eastAsia="AdvPAD40" w:hAnsi="Arial" w:cs="Arial"/>
          <w:color w:val="231F20"/>
          <w:sz w:val="24"/>
          <w:szCs w:val="24"/>
        </w:rPr>
        <w:fldChar w:fldCharType="separate"/>
      </w:r>
      <w:r>
        <w:rPr>
          <w:rFonts w:ascii="Arial" w:eastAsia="AdvPAD40" w:hAnsi="Arial" w:cs="Arial"/>
          <w:noProof/>
          <w:color w:val="231F20"/>
          <w:sz w:val="24"/>
          <w:szCs w:val="24"/>
        </w:rPr>
        <w:t xml:space="preserve">(Tang, Chen </w:t>
      </w:r>
      <w:r w:rsidRPr="00E140E8">
        <w:rPr>
          <w:rFonts w:ascii="Arial" w:eastAsia="AdvPAD40" w:hAnsi="Arial" w:cs="Arial"/>
          <w:i/>
          <w:noProof/>
          <w:color w:val="231F20"/>
          <w:sz w:val="24"/>
          <w:szCs w:val="24"/>
        </w:rPr>
        <w:t>et al.</w:t>
      </w:r>
      <w:r>
        <w:rPr>
          <w:rFonts w:ascii="Arial" w:eastAsia="AdvPAD40" w:hAnsi="Arial" w:cs="Arial"/>
          <w:noProof/>
          <w:color w:val="231F20"/>
          <w:sz w:val="24"/>
          <w:szCs w:val="24"/>
        </w:rPr>
        <w:t xml:space="preserve"> 2011)</w:t>
      </w:r>
      <w:r w:rsidR="00AE55DA" w:rsidRPr="004802A7">
        <w:rPr>
          <w:rFonts w:ascii="Arial" w:eastAsia="AdvPAD40" w:hAnsi="Arial" w:cs="Arial"/>
          <w:color w:val="231F20"/>
          <w:sz w:val="24"/>
          <w:szCs w:val="24"/>
        </w:rPr>
        <w:fldChar w:fldCharType="end"/>
      </w:r>
      <w:r w:rsidRPr="004802A7">
        <w:rPr>
          <w:rFonts w:ascii="Arial" w:eastAsia="AdvPAD40" w:hAnsi="Arial" w:cs="Arial"/>
          <w:color w:val="231F20"/>
          <w:sz w:val="24"/>
          <w:szCs w:val="24"/>
        </w:rPr>
        <w:t>. The mixture of methanol/oil (with 15:1 molar ratios) and 5 wt.% modified CaO, was heated to 65°C and kept for 3h.</w:t>
      </w:r>
    </w:p>
    <w:p w:rsidR="003D72AB" w:rsidRDefault="003D72AB" w:rsidP="003D72AB">
      <w:pPr>
        <w:pStyle w:val="ListParagraph"/>
        <w:spacing w:line="480" w:lineRule="auto"/>
        <w:ind w:leftChars="-1" w:left="-1" w:firstLineChars="0" w:hanging="1"/>
        <w:jc w:val="left"/>
        <w:rPr>
          <w:rFonts w:ascii="Arial" w:eastAsia="AdvPAD40" w:hAnsi="Arial" w:cs="Arial"/>
          <w:color w:val="231F20"/>
          <w:sz w:val="24"/>
          <w:szCs w:val="24"/>
        </w:rPr>
      </w:pPr>
      <w:r w:rsidRPr="004802A7">
        <w:rPr>
          <w:rFonts w:ascii="Arial" w:eastAsia="AdvPAD40" w:hAnsi="Arial" w:cs="Arial"/>
          <w:color w:val="231F20"/>
          <w:sz w:val="24"/>
          <w:szCs w:val="24"/>
        </w:rPr>
        <w:tab/>
      </w:r>
      <w:r w:rsidRPr="004802A7">
        <w:rPr>
          <w:rFonts w:ascii="Arial" w:eastAsia="AdvPAD40" w:hAnsi="Arial" w:cs="Arial"/>
          <w:color w:val="231F20"/>
          <w:sz w:val="24"/>
          <w:szCs w:val="24"/>
        </w:rPr>
        <w:tab/>
      </w:r>
      <w:r w:rsidRPr="004802A7">
        <w:rPr>
          <w:rFonts w:ascii="Arial" w:eastAsia="AdvPAD40" w:hAnsi="Arial" w:cs="Arial"/>
          <w:color w:val="231F20"/>
          <w:sz w:val="24"/>
          <w:szCs w:val="24"/>
        </w:rPr>
        <w:tab/>
        <w:t xml:space="preserve"> After </w:t>
      </w:r>
      <w:r>
        <w:rPr>
          <w:rFonts w:ascii="Arial" w:eastAsia="AdvPAD40" w:hAnsi="Arial" w:cs="Arial"/>
          <w:color w:val="231F20"/>
          <w:sz w:val="24"/>
          <w:szCs w:val="24"/>
        </w:rPr>
        <w:t>biodiesel production reac</w:t>
      </w:r>
      <w:r w:rsidRPr="004802A7">
        <w:rPr>
          <w:rFonts w:ascii="Arial" w:eastAsia="AdvPAD40" w:hAnsi="Arial" w:cs="Arial"/>
          <w:color w:val="231F20"/>
          <w:sz w:val="24"/>
          <w:szCs w:val="24"/>
        </w:rPr>
        <w:t xml:space="preserve">tion, the excess methanol was distilled off under vacuum, and the rest products formed three layers after centrifugation: from top to bottom are biodiesel, glycerol, and mixture of solid CaO and a small amount of glycerol respectively </w:t>
      </w:r>
      <w:r w:rsidR="00AE55DA" w:rsidRPr="004802A7">
        <w:rPr>
          <w:rFonts w:ascii="Arial" w:eastAsia="AdvPAD40" w:hAnsi="Arial" w:cs="Arial"/>
          <w:color w:val="231F20"/>
          <w:sz w:val="24"/>
          <w:szCs w:val="24"/>
        </w:rPr>
        <w:fldChar w:fldCharType="begin"/>
      </w:r>
      <w:r w:rsidR="00D52657">
        <w:rPr>
          <w:rFonts w:ascii="Arial" w:eastAsia="AdvPAD40" w:hAnsi="Arial" w:cs="Arial"/>
          <w:color w:val="231F20"/>
          <w:sz w:val="24"/>
          <w:szCs w:val="24"/>
        </w:rPr>
        <w:instrText xml:space="preserve"> ADDIN EN.CITE &lt;EndNote&gt;&lt;Cite&gt;&lt;Author&gt;Liu&lt;/Author&gt;&lt;Year&gt;2008&lt;/Year&gt;&lt;RecNum&gt;534&lt;/RecNum&gt;&lt;record&gt;&lt;rec-number&gt;534&lt;/rec-number&gt;&lt;foreign-keys&gt;&lt;key app="EN" db-id="dzwtr9rs7s9rzoeaw0ev9vw209099stvp0tt"&gt;534&lt;/key&gt;&lt;/foreign-keys&gt;&lt;ref-type name="Journal Article"&gt;17&lt;/ref-type&gt;&lt;contributors&gt;&lt;authors&gt;&lt;author&gt;Liu, X. J.&lt;/author&gt;&lt;author&gt;He, H. Y.&lt;/author&gt;&lt;author&gt;Wang, Y. J.&lt;/author&gt;&lt;author&gt;Zhu, S. L.&lt;/author&gt;&lt;author&gt;Piao, X. L.&lt;/author&gt;&lt;/authors&gt;&lt;/contributors&gt;&lt;auth-address&gt;Wang, YJ&amp;#xD;Tsing Hua Univ, State Key Lab Chem Engn, Beijing 100084, Peoples R China&amp;#xD;Tsing Hua Univ, State Key Lab Chem Engn, Beijing 100084, Peoples R China&amp;#xD;Tsing Hua Univ, State Key Lab Chem Engn, Beijing 100084, Peoples R China&lt;/auth-address&gt;&lt;titles&gt;&lt;title&gt;Transesterification of soybean oil to biodiesel using CaO as a solid base catalyst&lt;/title&gt;&lt;secondary-title&gt;Fuel&lt;/secondary-title&gt;&lt;alt-title&gt;Fuel&lt;/alt-title&gt;&lt;/titles&gt;&lt;periodical&gt;&lt;full-title&gt;Fuel&lt;/full-title&gt;&lt;abbr-1&gt;Fuel&lt;/abbr-1&gt;&lt;/periodical&gt;&lt;alt-periodical&gt;&lt;full-title&gt;Fuel&lt;/full-title&gt;&lt;abbr-1&gt;Fuel&lt;/abbr-1&gt;&lt;/alt-periodical&gt;&lt;pages&gt;216-221&lt;/pages&gt;&lt;volume&gt;87&lt;/volume&gt;&lt;number&gt;2&lt;/number&gt;&lt;keywords&gt;&lt;keyword&gt;biodiesel&lt;/keyword&gt;&lt;keyword&gt;calcium oxide&lt;/keyword&gt;&lt;keyword&gt;solid base catalyst&lt;/keyword&gt;&lt;keyword&gt;transesterification&lt;/keyword&gt;&lt;keyword&gt;soybean oil&lt;/keyword&gt;&lt;keyword&gt;calcium-oxide&lt;/keyword&gt;&lt;keyword&gt;methanol&lt;/keyword&gt;&lt;keyword&gt;alcohols&lt;/keyword&gt;&lt;keyword&gt;alumina&lt;/keyword&gt;&lt;keyword&gt;fuel&lt;/keyword&gt;&lt;/keywords&gt;&lt;dates&gt;&lt;year&gt;2008&lt;/year&gt;&lt;pub-dates&gt;&lt;date&gt;Feb&lt;/date&gt;&lt;/pub-dates&gt;&lt;/dates&gt;&lt;isbn&gt;0016-2361&lt;/isbn&gt;&lt;accession-num&gt;ISI:000251760800010&lt;/accession-num&gt;&lt;urls&gt;&lt;related-urls&gt;&lt;url&gt;&amp;lt;Go to ISI&amp;gt;://000251760800010&lt;/url&gt;&lt;/related-urls&gt;&lt;/urls&gt;&lt;electronic-resource-num&gt;DOI 10.1016/j.fuel.2007.04.013&lt;/electronic-resource-num&gt;&lt;language&gt;English&lt;/language&gt;&lt;/record&gt;&lt;/Cite&gt;&lt;/EndNote&gt;</w:instrText>
      </w:r>
      <w:r w:rsidR="00AE55DA" w:rsidRPr="004802A7">
        <w:rPr>
          <w:rFonts w:ascii="Arial" w:eastAsia="AdvPAD40" w:hAnsi="Arial" w:cs="Arial"/>
          <w:color w:val="231F20"/>
          <w:sz w:val="24"/>
          <w:szCs w:val="24"/>
        </w:rPr>
        <w:fldChar w:fldCharType="separate"/>
      </w:r>
      <w:r>
        <w:rPr>
          <w:rFonts w:ascii="Arial" w:eastAsia="AdvPAD40" w:hAnsi="Arial" w:cs="Arial"/>
          <w:noProof/>
          <w:color w:val="231F20"/>
          <w:sz w:val="24"/>
          <w:szCs w:val="24"/>
        </w:rPr>
        <w:t xml:space="preserve">(Liu, He </w:t>
      </w:r>
      <w:r w:rsidRPr="00E140E8">
        <w:rPr>
          <w:rFonts w:ascii="Arial" w:eastAsia="AdvPAD40" w:hAnsi="Arial" w:cs="Arial"/>
          <w:i/>
          <w:noProof/>
          <w:color w:val="231F20"/>
          <w:sz w:val="24"/>
          <w:szCs w:val="24"/>
        </w:rPr>
        <w:t>et al.</w:t>
      </w:r>
      <w:r>
        <w:rPr>
          <w:rFonts w:ascii="Arial" w:eastAsia="AdvPAD40" w:hAnsi="Arial" w:cs="Arial"/>
          <w:noProof/>
          <w:color w:val="231F20"/>
          <w:sz w:val="24"/>
          <w:szCs w:val="24"/>
        </w:rPr>
        <w:t xml:space="preserve"> 2008)</w:t>
      </w:r>
      <w:r w:rsidR="00AE55DA" w:rsidRPr="004802A7">
        <w:rPr>
          <w:rFonts w:ascii="Arial" w:eastAsia="AdvPAD40" w:hAnsi="Arial" w:cs="Arial"/>
          <w:color w:val="231F20"/>
          <w:sz w:val="24"/>
          <w:szCs w:val="24"/>
        </w:rPr>
        <w:fldChar w:fldCharType="end"/>
      </w:r>
      <w:r w:rsidRPr="004802A7">
        <w:rPr>
          <w:rFonts w:ascii="Arial" w:eastAsia="AdvPAD40" w:hAnsi="Arial" w:cs="Arial"/>
          <w:color w:val="231F20"/>
          <w:sz w:val="24"/>
          <w:szCs w:val="24"/>
        </w:rPr>
        <w:t xml:space="preserve">. The byproduct of crude glycerol together with CaO was separated by separatory funnel, and the mixture was used as the materials for the </w:t>
      </w:r>
      <w:r w:rsidRPr="004802A7">
        <w:rPr>
          <w:rFonts w:ascii="Arial" w:eastAsia="AdvPAD40" w:hAnsi="Arial" w:cs="Arial"/>
          <w:color w:val="231F20"/>
          <w:sz w:val="24"/>
          <w:szCs w:val="24"/>
        </w:rPr>
        <w:lastRenderedPageBreak/>
        <w:t>following lactic acid production which was directly heated up to 290°C for 150</w:t>
      </w:r>
      <w:r>
        <w:rPr>
          <w:rFonts w:ascii="Arial" w:eastAsia="AdvPAD40" w:hAnsi="Arial" w:cs="Arial"/>
          <w:color w:val="231F20"/>
          <w:sz w:val="24"/>
          <w:szCs w:val="24"/>
        </w:rPr>
        <w:t xml:space="preserve"> min.</w:t>
      </w:r>
    </w:p>
    <w:p w:rsidR="003D72AB" w:rsidRDefault="003D72AB" w:rsidP="003D72AB">
      <w:pPr>
        <w:pStyle w:val="ListParagraph"/>
        <w:spacing w:line="480" w:lineRule="auto"/>
        <w:ind w:left="1" w:firstLineChars="0" w:firstLine="0"/>
        <w:jc w:val="left"/>
        <w:rPr>
          <w:rFonts w:ascii="Arial" w:hAnsi="Arial" w:cs="Arial"/>
          <w:sz w:val="24"/>
          <w:szCs w:val="24"/>
        </w:rPr>
      </w:pPr>
      <w:r w:rsidRPr="004802A7">
        <w:rPr>
          <w:rFonts w:ascii="Arial" w:eastAsia="AdvPAD40" w:hAnsi="Arial" w:cs="Arial"/>
          <w:color w:val="231F20"/>
          <w:sz w:val="24"/>
          <w:szCs w:val="24"/>
        </w:rPr>
        <w:tab/>
      </w:r>
      <w:r>
        <w:rPr>
          <w:rFonts w:ascii="Arial" w:eastAsia="AdvPAD40" w:hAnsi="Arial" w:cs="Arial"/>
          <w:color w:val="231F20"/>
          <w:sz w:val="24"/>
          <w:szCs w:val="24"/>
        </w:rPr>
        <w:t>C</w:t>
      </w:r>
      <w:r w:rsidRPr="009D4055">
        <w:rPr>
          <w:rFonts w:ascii="Arial" w:hAnsi="Arial" w:cs="Arial"/>
          <w:sz w:val="24"/>
          <w:szCs w:val="24"/>
        </w:rPr>
        <w:t>alcium oxide was also used in the conversion o</w:t>
      </w:r>
      <w:r>
        <w:rPr>
          <w:rFonts w:ascii="Arial" w:hAnsi="Arial" w:cs="Arial"/>
          <w:sz w:val="24"/>
          <w:szCs w:val="24"/>
        </w:rPr>
        <w:t xml:space="preserve">f crude glycerol to lactic acid. Three types of crude glycerol from different </w:t>
      </w:r>
      <w:r w:rsidRPr="009D4055">
        <w:rPr>
          <w:rFonts w:ascii="Arial" w:hAnsi="Arial" w:cs="Arial"/>
          <w:sz w:val="24"/>
          <w:szCs w:val="24"/>
        </w:rPr>
        <w:t>manufacturer</w:t>
      </w:r>
      <w:r>
        <w:rPr>
          <w:rFonts w:ascii="Arial" w:hAnsi="Arial" w:cs="Arial"/>
          <w:sz w:val="24"/>
          <w:szCs w:val="24"/>
        </w:rPr>
        <w:t>s with different glycerol and water contents were utilized as the starting materials. The reactions were carried out at 290</w:t>
      </w:r>
      <w:r>
        <w:rPr>
          <w:rFonts w:ascii="Arial" w:hAnsi="Arial" w:cs="Arial"/>
          <w:kern w:val="0"/>
          <w:sz w:val="24"/>
          <w:szCs w:val="24"/>
        </w:rPr>
        <w:t>°C for 150 min with a 0.3:1 m</w:t>
      </w:r>
      <w:r>
        <w:rPr>
          <w:rFonts w:ascii="Arial" w:hAnsi="Arial" w:cs="Arial"/>
          <w:sz w:val="24"/>
          <w:szCs w:val="24"/>
        </w:rPr>
        <w:t>olar ratio of CaO:glycerol.</w:t>
      </w:r>
    </w:p>
    <w:p w:rsidR="003D72AB" w:rsidRDefault="003D72AB" w:rsidP="003D72AB">
      <w:pPr>
        <w:pStyle w:val="Heading2"/>
        <w:spacing w:before="480" w:line="415" w:lineRule="auto"/>
      </w:pPr>
      <w:bookmarkStart w:id="95" w:name="_Toc298112625"/>
      <w:bookmarkStart w:id="96" w:name="_Toc299546975"/>
      <w:r>
        <w:t>3.3</w:t>
      </w:r>
      <w:r w:rsidRPr="004802A7">
        <w:t xml:space="preserve"> </w:t>
      </w:r>
      <w:r>
        <w:t>Results and discussion</w:t>
      </w:r>
      <w:bookmarkEnd w:id="95"/>
      <w:bookmarkEnd w:id="96"/>
    </w:p>
    <w:p w:rsidR="003D72AB" w:rsidRPr="00061C94" w:rsidRDefault="003D72AB" w:rsidP="003D72AB">
      <w:pPr>
        <w:pStyle w:val="Heading3"/>
        <w:keepLines/>
        <w:widowControl w:val="0"/>
        <w:numPr>
          <w:ilvl w:val="2"/>
          <w:numId w:val="0"/>
        </w:numPr>
        <w:spacing w:before="260" w:after="260" w:line="416" w:lineRule="auto"/>
        <w:jc w:val="both"/>
        <w:rPr>
          <w:szCs w:val="24"/>
        </w:rPr>
      </w:pPr>
      <w:bookmarkStart w:id="97" w:name="_Toc298112626"/>
      <w:bookmarkStart w:id="98" w:name="_Toc299546976"/>
      <w:r w:rsidRPr="00061C94">
        <w:rPr>
          <w:szCs w:val="24"/>
        </w:rPr>
        <w:t>3.</w:t>
      </w:r>
      <w:r>
        <w:rPr>
          <w:szCs w:val="24"/>
        </w:rPr>
        <w:t>3.1</w:t>
      </w:r>
      <w:r w:rsidRPr="00061C94">
        <w:rPr>
          <w:szCs w:val="24"/>
        </w:rPr>
        <w:t xml:space="preserve"> Conversion of glycerol </w:t>
      </w:r>
      <w:r>
        <w:rPr>
          <w:szCs w:val="24"/>
        </w:rPr>
        <w:t xml:space="preserve">solution </w:t>
      </w:r>
      <w:r w:rsidRPr="00061C94">
        <w:rPr>
          <w:szCs w:val="24"/>
        </w:rPr>
        <w:t>with different solid base catalysts</w:t>
      </w:r>
      <w:bookmarkEnd w:id="97"/>
      <w:bookmarkEnd w:id="98"/>
      <w:r w:rsidRPr="00061C94">
        <w:rPr>
          <w:szCs w:val="24"/>
        </w:rPr>
        <w:t xml:space="preserve"> </w:t>
      </w:r>
    </w:p>
    <w:p w:rsidR="003D72AB" w:rsidRDefault="003D72AB" w:rsidP="003D72AB">
      <w:pPr>
        <w:spacing w:after="200" w:line="480" w:lineRule="auto"/>
      </w:pPr>
      <w:r w:rsidRPr="004802A7">
        <w:tab/>
        <w:t>Different solid base catalysts that have Br</w:t>
      </w:r>
      <w:r w:rsidRPr="005130EA">
        <w:t>ø</w:t>
      </w:r>
      <w:r w:rsidRPr="004802A7">
        <w:t>nsted sites were tried in the glycerol</w:t>
      </w:r>
      <w:r>
        <w:t xml:space="preserve"> (0.33M water solution)</w:t>
      </w:r>
      <w:r w:rsidRPr="004802A7">
        <w:t xml:space="preserve"> conversion</w:t>
      </w:r>
      <w:r>
        <w:t xml:space="preserve">. </w:t>
      </w:r>
      <w:r w:rsidRPr="004802A7">
        <w:t>The res</w:t>
      </w:r>
      <w:r>
        <w:t>ults were shown in Table 3-1</w:t>
      </w:r>
      <w:r w:rsidRPr="004802A7">
        <w:t>.</w:t>
      </w:r>
    </w:p>
    <w:p w:rsidR="003D72AB" w:rsidRDefault="003D72AB" w:rsidP="003D72AB">
      <w:pPr>
        <w:spacing w:after="200" w:line="480" w:lineRule="auto"/>
      </w:pPr>
    </w:p>
    <w:p w:rsidR="003D72AB" w:rsidRDefault="003D72AB" w:rsidP="003D72AB">
      <w:pPr>
        <w:spacing w:after="200"/>
        <w:rPr>
          <w:b/>
        </w:rPr>
      </w:pPr>
      <w:bookmarkStart w:id="99" w:name="_Toc298164204"/>
      <w:bookmarkStart w:id="100" w:name="_Toc298423340"/>
      <w:r w:rsidRPr="0028603E">
        <w:rPr>
          <w:b/>
        </w:rPr>
        <w:t xml:space="preserve">Table </w:t>
      </w:r>
      <w:r>
        <w:rPr>
          <w:b/>
        </w:rPr>
        <w:t>3</w:t>
      </w:r>
      <w:r w:rsidRPr="0028603E">
        <w:rPr>
          <w:b/>
        </w:rPr>
        <w:t xml:space="preserve">- </w:t>
      </w:r>
      <w:r w:rsidR="00AE55DA">
        <w:rPr>
          <w:b/>
        </w:rPr>
        <w:fldChar w:fldCharType="begin"/>
      </w:r>
      <w:r>
        <w:rPr>
          <w:b/>
        </w:rPr>
        <w:instrText xml:space="preserve"> SEQ Table_III- \* ARABIC </w:instrText>
      </w:r>
      <w:r w:rsidR="00AE55DA">
        <w:rPr>
          <w:b/>
        </w:rPr>
        <w:fldChar w:fldCharType="separate"/>
      </w:r>
      <w:r w:rsidR="000053BB">
        <w:rPr>
          <w:b/>
          <w:noProof/>
        </w:rPr>
        <w:t>1</w:t>
      </w:r>
      <w:r w:rsidR="00AE55DA">
        <w:rPr>
          <w:b/>
        </w:rPr>
        <w:fldChar w:fldCharType="end"/>
      </w:r>
      <w:r w:rsidRPr="0028603E">
        <w:rPr>
          <w:b/>
        </w:rPr>
        <w:t xml:space="preserve"> </w:t>
      </w:r>
      <w:r w:rsidRPr="001455B2">
        <w:rPr>
          <w:b/>
        </w:rPr>
        <w:t>Results of glycerol conversion using different solid base</w:t>
      </w:r>
      <w:r>
        <w:rPr>
          <w:b/>
        </w:rPr>
        <w:t>*</w:t>
      </w:r>
      <w:bookmarkEnd w:id="99"/>
      <w:bookmarkEnd w:id="100"/>
    </w:p>
    <w:tbl>
      <w:tblPr>
        <w:tblW w:w="6880" w:type="dxa"/>
        <w:jc w:val="center"/>
        <w:tblLayout w:type="fixed"/>
        <w:tblCellMar>
          <w:left w:w="0" w:type="dxa"/>
          <w:right w:w="0" w:type="dxa"/>
        </w:tblCellMar>
        <w:tblLook w:val="04A0"/>
      </w:tblPr>
      <w:tblGrid>
        <w:gridCol w:w="3839"/>
        <w:gridCol w:w="1221"/>
        <w:gridCol w:w="1820"/>
      </w:tblGrid>
      <w:tr w:rsidR="003D72AB" w:rsidRPr="004802A7" w:rsidTr="00C2447C">
        <w:trPr>
          <w:trHeight w:val="622"/>
          <w:jc w:val="center"/>
        </w:trPr>
        <w:tc>
          <w:tcPr>
            <w:tcW w:w="3839"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Description of the Solid base </w:t>
            </w:r>
          </w:p>
        </w:tc>
        <w:tc>
          <w:tcPr>
            <w:tcW w:w="1221"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Lactic acid yield </w:t>
            </w:r>
          </w:p>
        </w:tc>
        <w:tc>
          <w:tcPr>
            <w:tcW w:w="182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Glycerol conversion </w:t>
            </w:r>
          </w:p>
        </w:tc>
      </w:tr>
      <w:tr w:rsidR="003D72AB" w:rsidRPr="004802A7" w:rsidTr="00C2447C">
        <w:trPr>
          <w:trHeight w:val="487"/>
          <w:jc w:val="center"/>
        </w:trPr>
        <w:tc>
          <w:tcPr>
            <w:tcW w:w="3839" w:type="dxa"/>
            <w:tcBorders>
              <w:top w:val="single" w:sz="8" w:space="0" w:color="000000"/>
              <w:left w:val="nil"/>
              <w:bottom w:val="nil"/>
              <w:right w:val="nil"/>
            </w:tcBorders>
            <w:shd w:val="clear" w:color="auto" w:fill="auto"/>
            <w:tcMar>
              <w:top w:w="15" w:type="dxa"/>
              <w:left w:w="108" w:type="dxa"/>
              <w:bottom w:w="0" w:type="dxa"/>
              <w:right w:w="108" w:type="dxa"/>
            </w:tcMar>
            <w:hideMark/>
          </w:tcPr>
          <w:p w:rsidR="003D72AB" w:rsidRPr="004802A7" w:rsidRDefault="003D72AB" w:rsidP="00C2447C">
            <w:pPr>
              <w:pStyle w:val="NormalWeb"/>
              <w:spacing w:before="0" w:beforeAutospacing="0" w:after="0" w:afterAutospacing="0"/>
              <w:jc w:val="both"/>
              <w:rPr>
                <w:rFonts w:ascii="Arial" w:hAnsi="Arial" w:cs="Arial"/>
              </w:rPr>
            </w:pPr>
            <w:r w:rsidRPr="004802A7">
              <w:rPr>
                <w:rFonts w:ascii="Arial" w:eastAsia="宋体" w:hAnsi="Arial" w:cs="Arial"/>
                <w:color w:val="000000"/>
                <w:kern w:val="2"/>
              </w:rPr>
              <w:t xml:space="preserve">CaO </w:t>
            </w:r>
            <w:r w:rsidRPr="00CC7FF8">
              <w:rPr>
                <w:rFonts w:ascii="Arial" w:hAnsi="Arial" w:cs="Arial"/>
                <w:color w:val="000000"/>
                <w:kern w:val="24"/>
                <w:sz w:val="20"/>
              </w:rPr>
              <w:t>(Fisher Scientific, 100%)</w:t>
            </w:r>
            <w:r w:rsidRPr="00CC7FF8">
              <w:rPr>
                <w:rFonts w:ascii="Arial" w:eastAsia="宋体" w:hAnsi="Arial" w:cs="Arial"/>
                <w:color w:val="000000"/>
                <w:kern w:val="2"/>
                <w:sz w:val="20"/>
              </w:rPr>
              <w:t xml:space="preserve"> </w:t>
            </w:r>
          </w:p>
        </w:tc>
        <w:tc>
          <w:tcPr>
            <w:tcW w:w="1221" w:type="dxa"/>
            <w:tcBorders>
              <w:top w:val="single" w:sz="8" w:space="0" w:color="000000"/>
              <w:left w:val="nil"/>
              <w:bottom w:val="nil"/>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7.5% </w:t>
            </w:r>
          </w:p>
        </w:tc>
        <w:tc>
          <w:tcPr>
            <w:tcW w:w="1820" w:type="dxa"/>
            <w:tcBorders>
              <w:top w:val="single" w:sz="8" w:space="0" w:color="000000"/>
              <w:left w:val="nil"/>
              <w:bottom w:val="nil"/>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78.54% </w:t>
            </w:r>
          </w:p>
        </w:tc>
      </w:tr>
      <w:tr w:rsidR="003D72AB" w:rsidRPr="004802A7" w:rsidTr="00C2447C">
        <w:trPr>
          <w:trHeight w:val="462"/>
          <w:jc w:val="center"/>
        </w:trPr>
        <w:tc>
          <w:tcPr>
            <w:tcW w:w="3839" w:type="dxa"/>
            <w:tcBorders>
              <w:top w:val="nil"/>
              <w:left w:val="nil"/>
              <w:bottom w:val="nil"/>
              <w:right w:val="nil"/>
            </w:tcBorders>
            <w:shd w:val="clear" w:color="auto" w:fill="auto"/>
            <w:tcMar>
              <w:top w:w="15" w:type="dxa"/>
              <w:left w:w="108" w:type="dxa"/>
              <w:bottom w:w="0" w:type="dxa"/>
              <w:right w:w="108" w:type="dxa"/>
            </w:tcMar>
            <w:hideMark/>
          </w:tcPr>
          <w:p w:rsidR="003D72AB" w:rsidRPr="004802A7" w:rsidRDefault="003D72AB" w:rsidP="00C2447C">
            <w:pPr>
              <w:pStyle w:val="NormalWeb"/>
              <w:spacing w:before="0" w:beforeAutospacing="0" w:after="0" w:afterAutospacing="0"/>
              <w:jc w:val="both"/>
              <w:rPr>
                <w:rFonts w:ascii="Arial" w:hAnsi="Arial" w:cs="Arial"/>
              </w:rPr>
            </w:pPr>
            <w:r w:rsidRPr="004802A7">
              <w:rPr>
                <w:rFonts w:ascii="Arial" w:eastAsia="宋体" w:hAnsi="Arial" w:cs="Arial"/>
                <w:color w:val="000000"/>
                <w:kern w:val="2"/>
              </w:rPr>
              <w:t>Ca(OH)</w:t>
            </w:r>
            <w:r w:rsidRPr="004802A7">
              <w:rPr>
                <w:rFonts w:ascii="Arial" w:eastAsia="宋体" w:hAnsi="Arial" w:cs="Arial"/>
                <w:color w:val="000000"/>
                <w:kern w:val="2"/>
                <w:position w:val="-12"/>
                <w:vertAlign w:val="subscript"/>
              </w:rPr>
              <w:t>2</w:t>
            </w:r>
            <w:r w:rsidRPr="004802A7">
              <w:rPr>
                <w:rFonts w:ascii="Arial" w:eastAsia="宋体" w:hAnsi="Arial" w:cs="Arial"/>
                <w:color w:val="000000"/>
                <w:kern w:val="2"/>
              </w:rPr>
              <w:t xml:space="preserve"> </w:t>
            </w:r>
            <w:r w:rsidRPr="004802A7">
              <w:rPr>
                <w:rFonts w:ascii="Arial" w:eastAsia="宋体" w:hAnsi="Arial" w:cs="Arial"/>
                <w:color w:val="000000"/>
                <w:kern w:val="2"/>
                <w:sz w:val="20"/>
              </w:rPr>
              <w:t>(</w:t>
            </w:r>
            <w:r w:rsidRPr="004802A7">
              <w:rPr>
                <w:rFonts w:ascii="Arial" w:hAnsi="Arial" w:cs="Arial"/>
                <w:color w:val="000000"/>
                <w:kern w:val="24"/>
                <w:sz w:val="20"/>
              </w:rPr>
              <w:t>Fisher Scientific, 98%)</w:t>
            </w:r>
            <w:r w:rsidRPr="004802A7">
              <w:rPr>
                <w:rFonts w:ascii="Arial" w:eastAsia="宋体" w:hAnsi="Arial" w:cs="Arial"/>
                <w:color w:val="000000"/>
                <w:kern w:val="2"/>
                <w:sz w:val="20"/>
              </w:rPr>
              <w:t xml:space="preserve"> </w:t>
            </w:r>
          </w:p>
        </w:tc>
        <w:tc>
          <w:tcPr>
            <w:tcW w:w="1221" w:type="dxa"/>
            <w:tcBorders>
              <w:top w:val="nil"/>
              <w:left w:val="nil"/>
              <w:bottom w:val="nil"/>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4.6% </w:t>
            </w:r>
          </w:p>
        </w:tc>
        <w:tc>
          <w:tcPr>
            <w:tcW w:w="1820" w:type="dxa"/>
            <w:tcBorders>
              <w:top w:val="nil"/>
              <w:left w:val="nil"/>
              <w:bottom w:val="nil"/>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27.55% </w:t>
            </w:r>
          </w:p>
        </w:tc>
      </w:tr>
      <w:tr w:rsidR="003D72AB" w:rsidRPr="004802A7" w:rsidTr="00C2447C">
        <w:trPr>
          <w:trHeight w:val="633"/>
          <w:jc w:val="center"/>
        </w:trPr>
        <w:tc>
          <w:tcPr>
            <w:tcW w:w="3839" w:type="dxa"/>
            <w:tcBorders>
              <w:top w:val="nil"/>
              <w:left w:val="nil"/>
              <w:bottom w:val="nil"/>
              <w:right w:val="nil"/>
            </w:tcBorders>
            <w:shd w:val="clear" w:color="auto" w:fill="auto"/>
            <w:tcMar>
              <w:top w:w="15" w:type="dxa"/>
              <w:left w:w="108" w:type="dxa"/>
              <w:bottom w:w="0" w:type="dxa"/>
              <w:right w:w="108" w:type="dxa"/>
            </w:tcMar>
            <w:hideMark/>
          </w:tcPr>
          <w:p w:rsidR="003D72AB" w:rsidRPr="004802A7" w:rsidRDefault="003D72AB" w:rsidP="00C2447C">
            <w:pPr>
              <w:pStyle w:val="NormalWeb"/>
              <w:spacing w:before="0" w:beforeAutospacing="0" w:after="0" w:afterAutospacing="0"/>
              <w:jc w:val="both"/>
              <w:rPr>
                <w:rFonts w:ascii="Arial" w:hAnsi="Arial" w:cs="Arial"/>
                <w:sz w:val="20"/>
              </w:rPr>
            </w:pPr>
            <w:r w:rsidRPr="004802A7">
              <w:rPr>
                <w:rFonts w:ascii="Arial" w:eastAsia="宋体" w:hAnsi="Arial" w:cs="Arial"/>
                <w:color w:val="000000"/>
                <w:kern w:val="2"/>
              </w:rPr>
              <w:t xml:space="preserve">Hydrotalcite </w:t>
            </w:r>
            <w:r w:rsidRPr="004802A7">
              <w:rPr>
                <w:rFonts w:ascii="Arial" w:hAnsi="Arial" w:cs="Arial"/>
                <w:color w:val="000000"/>
                <w:kern w:val="24"/>
                <w:sz w:val="20"/>
              </w:rPr>
              <w:t>(Sigma- Aldrich)</w:t>
            </w:r>
          </w:p>
          <w:p w:rsidR="003D72AB" w:rsidRPr="004802A7" w:rsidRDefault="003D72AB" w:rsidP="00C2447C">
            <w:pPr>
              <w:pStyle w:val="NormalWeb"/>
              <w:spacing w:before="0" w:beforeAutospacing="0" w:after="0" w:afterAutospacing="0"/>
              <w:jc w:val="both"/>
              <w:rPr>
                <w:rFonts w:ascii="Arial" w:hAnsi="Arial" w:cs="Arial"/>
              </w:rPr>
            </w:pPr>
            <w:r w:rsidRPr="004802A7">
              <w:rPr>
                <w:rFonts w:ascii="Arial" w:hAnsi="Arial" w:cs="Arial"/>
                <w:color w:val="000000"/>
                <w:kern w:val="24"/>
                <w:sz w:val="20"/>
              </w:rPr>
              <w:t>(Mg</w:t>
            </w:r>
            <w:r w:rsidRPr="004802A7">
              <w:rPr>
                <w:rFonts w:ascii="Arial" w:hAnsi="Arial" w:cs="Arial"/>
                <w:color w:val="000000"/>
                <w:kern w:val="24"/>
                <w:sz w:val="20"/>
                <w:vertAlign w:val="subscript"/>
              </w:rPr>
              <w:t>6</w:t>
            </w:r>
            <w:r w:rsidRPr="004802A7">
              <w:rPr>
                <w:rFonts w:ascii="Arial" w:hAnsi="Arial" w:cs="Arial"/>
                <w:color w:val="000000"/>
                <w:kern w:val="24"/>
                <w:sz w:val="20"/>
              </w:rPr>
              <w:t>Al</w:t>
            </w:r>
            <w:r w:rsidRPr="004802A7">
              <w:rPr>
                <w:rFonts w:ascii="Arial" w:hAnsi="Arial" w:cs="Arial"/>
                <w:color w:val="000000"/>
                <w:kern w:val="24"/>
                <w:sz w:val="20"/>
                <w:vertAlign w:val="subscript"/>
              </w:rPr>
              <w:t>2</w:t>
            </w:r>
            <w:r w:rsidRPr="004802A7">
              <w:rPr>
                <w:rFonts w:ascii="Arial" w:hAnsi="Arial" w:cs="Arial"/>
                <w:color w:val="000000"/>
                <w:kern w:val="24"/>
                <w:sz w:val="20"/>
              </w:rPr>
              <w:t>(CO</w:t>
            </w:r>
            <w:r w:rsidRPr="004802A7">
              <w:rPr>
                <w:rFonts w:ascii="Arial" w:hAnsi="Arial" w:cs="Arial"/>
                <w:color w:val="000000"/>
                <w:kern w:val="24"/>
                <w:sz w:val="20"/>
                <w:vertAlign w:val="subscript"/>
              </w:rPr>
              <w:t>3</w:t>
            </w:r>
            <w:r w:rsidRPr="004802A7">
              <w:rPr>
                <w:rFonts w:ascii="Arial" w:hAnsi="Arial" w:cs="Arial"/>
                <w:color w:val="000000"/>
                <w:kern w:val="24"/>
                <w:sz w:val="20"/>
              </w:rPr>
              <w:t>)(OH)16·4(H</w:t>
            </w:r>
            <w:r w:rsidRPr="004802A7">
              <w:rPr>
                <w:rFonts w:ascii="Arial" w:hAnsi="Arial" w:cs="Arial"/>
                <w:color w:val="000000"/>
                <w:kern w:val="24"/>
                <w:sz w:val="20"/>
                <w:vertAlign w:val="subscript"/>
              </w:rPr>
              <w:t>2</w:t>
            </w:r>
            <w:r w:rsidRPr="004802A7">
              <w:rPr>
                <w:rFonts w:ascii="Arial" w:hAnsi="Arial" w:cs="Arial"/>
                <w:color w:val="000000"/>
                <w:kern w:val="24"/>
                <w:sz w:val="20"/>
              </w:rPr>
              <w:t xml:space="preserve">O) </w:t>
            </w:r>
          </w:p>
        </w:tc>
        <w:tc>
          <w:tcPr>
            <w:tcW w:w="1221" w:type="dxa"/>
            <w:tcBorders>
              <w:top w:val="nil"/>
              <w:left w:val="nil"/>
              <w:bottom w:val="nil"/>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 </w:t>
            </w:r>
          </w:p>
        </w:tc>
        <w:tc>
          <w:tcPr>
            <w:tcW w:w="1820" w:type="dxa"/>
            <w:tcBorders>
              <w:top w:val="nil"/>
              <w:left w:val="nil"/>
              <w:bottom w:val="nil"/>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19.32% </w:t>
            </w:r>
          </w:p>
        </w:tc>
      </w:tr>
      <w:tr w:rsidR="003D72AB" w:rsidRPr="004802A7" w:rsidTr="00C2447C">
        <w:trPr>
          <w:trHeight w:val="597"/>
          <w:jc w:val="center"/>
        </w:trPr>
        <w:tc>
          <w:tcPr>
            <w:tcW w:w="3839" w:type="dxa"/>
            <w:tcBorders>
              <w:top w:val="nil"/>
              <w:left w:val="nil"/>
              <w:bottom w:val="nil"/>
              <w:right w:val="nil"/>
            </w:tcBorders>
            <w:shd w:val="clear" w:color="auto" w:fill="auto"/>
            <w:tcMar>
              <w:top w:w="15" w:type="dxa"/>
              <w:left w:w="108" w:type="dxa"/>
              <w:bottom w:w="0" w:type="dxa"/>
              <w:right w:w="108" w:type="dxa"/>
            </w:tcMar>
            <w:hideMark/>
          </w:tcPr>
          <w:p w:rsidR="003D72AB" w:rsidRPr="004802A7" w:rsidRDefault="003D72AB" w:rsidP="00C2447C">
            <w:pPr>
              <w:pStyle w:val="NormalWeb"/>
              <w:spacing w:before="0" w:beforeAutospacing="0" w:after="0" w:afterAutospacing="0"/>
              <w:jc w:val="both"/>
              <w:rPr>
                <w:rFonts w:ascii="Arial" w:hAnsi="Arial" w:cs="Arial"/>
                <w:sz w:val="20"/>
              </w:rPr>
            </w:pPr>
            <w:r w:rsidRPr="004802A7">
              <w:rPr>
                <w:rFonts w:ascii="Arial" w:eastAsia="宋体" w:hAnsi="Arial" w:cs="Arial"/>
                <w:color w:val="000000"/>
                <w:kern w:val="2"/>
              </w:rPr>
              <w:t xml:space="preserve">Hydrotalcite </w:t>
            </w:r>
            <w:r w:rsidRPr="004802A7">
              <w:rPr>
                <w:rFonts w:ascii="Arial" w:eastAsia="宋体" w:hAnsi="Arial" w:cs="Arial"/>
                <w:color w:val="000000"/>
                <w:kern w:val="2"/>
                <w:sz w:val="20"/>
              </w:rPr>
              <w:t xml:space="preserve">(home fabricated) </w:t>
            </w:r>
          </w:p>
          <w:p w:rsidR="003D72AB" w:rsidRPr="004802A7" w:rsidRDefault="003D72AB" w:rsidP="00C2447C">
            <w:pPr>
              <w:pStyle w:val="NormalWeb"/>
              <w:spacing w:before="0" w:beforeAutospacing="0" w:after="0" w:afterAutospacing="0"/>
              <w:jc w:val="both"/>
              <w:rPr>
                <w:rFonts w:ascii="Arial" w:hAnsi="Arial" w:cs="Arial"/>
              </w:rPr>
            </w:pPr>
            <w:r w:rsidRPr="004802A7">
              <w:rPr>
                <w:rFonts w:ascii="Arial" w:eastAsia="宋体" w:hAnsi="Arial" w:cs="Arial"/>
                <w:color w:val="000000"/>
                <w:kern w:val="2"/>
                <w:sz w:val="20"/>
              </w:rPr>
              <w:t>(dehydrated at 450</w:t>
            </w:r>
            <w:r w:rsidRPr="004802A7">
              <w:rPr>
                <w:rFonts w:ascii="Cambria Math" w:eastAsia="宋体" w:hAnsi="Cambria Math" w:cs="Cambria Math"/>
                <w:color w:val="000000"/>
                <w:kern w:val="2"/>
                <w:sz w:val="20"/>
              </w:rPr>
              <w:t>℃</w:t>
            </w:r>
            <w:r w:rsidRPr="004802A7">
              <w:rPr>
                <w:rFonts w:ascii="Arial" w:eastAsia="宋体" w:hAnsi="Arial" w:cs="Arial"/>
                <w:color w:val="000000"/>
                <w:kern w:val="2"/>
                <w:sz w:val="20"/>
              </w:rPr>
              <w:t xml:space="preserve"> with N</w:t>
            </w:r>
            <w:r w:rsidRPr="004802A7">
              <w:rPr>
                <w:rFonts w:ascii="Arial" w:eastAsia="宋体" w:hAnsi="Arial" w:cs="Arial"/>
                <w:color w:val="000000"/>
                <w:kern w:val="2"/>
                <w:position w:val="-8"/>
                <w:sz w:val="20"/>
                <w:vertAlign w:val="subscript"/>
              </w:rPr>
              <w:t>2</w:t>
            </w:r>
            <w:r w:rsidRPr="004802A7">
              <w:rPr>
                <w:rFonts w:ascii="Arial" w:eastAsia="宋体" w:hAnsi="Arial" w:cs="Arial"/>
                <w:color w:val="000000"/>
                <w:kern w:val="2"/>
                <w:sz w:val="20"/>
              </w:rPr>
              <w:t xml:space="preserve"> flow for 4h) </w:t>
            </w:r>
          </w:p>
        </w:tc>
        <w:tc>
          <w:tcPr>
            <w:tcW w:w="1221" w:type="dxa"/>
            <w:tcBorders>
              <w:top w:val="nil"/>
              <w:left w:val="nil"/>
              <w:bottom w:val="nil"/>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 </w:t>
            </w:r>
          </w:p>
        </w:tc>
        <w:tc>
          <w:tcPr>
            <w:tcW w:w="1820" w:type="dxa"/>
            <w:tcBorders>
              <w:top w:val="nil"/>
              <w:left w:val="nil"/>
              <w:bottom w:val="nil"/>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25.12% </w:t>
            </w:r>
          </w:p>
        </w:tc>
      </w:tr>
      <w:tr w:rsidR="003D72AB" w:rsidRPr="004802A7" w:rsidTr="00C2447C">
        <w:trPr>
          <w:trHeight w:val="507"/>
          <w:jc w:val="center"/>
        </w:trPr>
        <w:tc>
          <w:tcPr>
            <w:tcW w:w="3839" w:type="dxa"/>
            <w:tcBorders>
              <w:top w:val="nil"/>
              <w:left w:val="nil"/>
              <w:bottom w:val="single" w:sz="8" w:space="0" w:color="000000"/>
              <w:right w:val="nil"/>
            </w:tcBorders>
            <w:shd w:val="clear" w:color="auto" w:fill="auto"/>
            <w:tcMar>
              <w:top w:w="15" w:type="dxa"/>
              <w:left w:w="108" w:type="dxa"/>
              <w:bottom w:w="0" w:type="dxa"/>
              <w:right w:w="108" w:type="dxa"/>
            </w:tcMar>
            <w:hideMark/>
          </w:tcPr>
          <w:p w:rsidR="003D72AB" w:rsidRPr="004802A7" w:rsidRDefault="003D72AB" w:rsidP="00C2447C">
            <w:pPr>
              <w:pStyle w:val="NormalWeb"/>
              <w:spacing w:before="0" w:beforeAutospacing="0" w:after="0" w:afterAutospacing="0"/>
              <w:jc w:val="both"/>
              <w:rPr>
                <w:rFonts w:ascii="Arial" w:hAnsi="Arial" w:cs="Arial"/>
              </w:rPr>
            </w:pPr>
            <w:r w:rsidRPr="004802A7">
              <w:rPr>
                <w:rFonts w:ascii="Arial" w:eastAsia="宋体" w:hAnsi="Arial" w:cs="Arial"/>
                <w:color w:val="000000"/>
                <w:kern w:val="2"/>
              </w:rPr>
              <w:t>Alumina loaded with KNO</w:t>
            </w:r>
            <w:r w:rsidRPr="004802A7">
              <w:rPr>
                <w:rFonts w:ascii="Arial" w:eastAsia="宋体" w:hAnsi="Arial" w:cs="Arial"/>
                <w:color w:val="000000"/>
                <w:kern w:val="2"/>
                <w:position w:val="-12"/>
                <w:vertAlign w:val="subscript"/>
              </w:rPr>
              <w:t>3</w:t>
            </w:r>
            <w:r w:rsidRPr="004802A7">
              <w:rPr>
                <w:rFonts w:ascii="Arial" w:eastAsia="宋体" w:hAnsi="Arial" w:cs="Arial"/>
                <w:color w:val="000000"/>
                <w:kern w:val="2"/>
              </w:rPr>
              <w:t xml:space="preserve"> </w:t>
            </w:r>
          </w:p>
          <w:p w:rsidR="003D72AB" w:rsidRPr="004802A7" w:rsidRDefault="003D72AB" w:rsidP="00C2447C">
            <w:pPr>
              <w:pStyle w:val="NormalWeb"/>
              <w:spacing w:before="0" w:beforeAutospacing="0" w:after="0" w:afterAutospacing="0"/>
              <w:jc w:val="both"/>
              <w:rPr>
                <w:rFonts w:ascii="Arial" w:hAnsi="Arial" w:cs="Arial"/>
              </w:rPr>
            </w:pPr>
            <w:r w:rsidRPr="004802A7">
              <w:rPr>
                <w:rFonts w:ascii="Arial" w:eastAsia="宋体" w:hAnsi="Arial" w:cs="Arial"/>
                <w:color w:val="000000"/>
                <w:kern w:val="2"/>
                <w:sz w:val="20"/>
              </w:rPr>
              <w:t xml:space="preserve">(home fabricated) </w:t>
            </w:r>
          </w:p>
        </w:tc>
        <w:tc>
          <w:tcPr>
            <w:tcW w:w="1221" w:type="dxa"/>
            <w:tcBorders>
              <w:top w:val="nil"/>
              <w:left w:val="nil"/>
              <w:bottom w:val="single" w:sz="8" w:space="0" w:color="000000"/>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3.83% </w:t>
            </w:r>
          </w:p>
        </w:tc>
        <w:tc>
          <w:tcPr>
            <w:tcW w:w="1820" w:type="dxa"/>
            <w:tcBorders>
              <w:top w:val="nil"/>
              <w:left w:val="nil"/>
              <w:bottom w:val="single" w:sz="8" w:space="0" w:color="000000"/>
              <w:right w:val="nil"/>
            </w:tcBorders>
            <w:shd w:val="clear" w:color="auto" w:fill="auto"/>
            <w:tcMar>
              <w:top w:w="15" w:type="dxa"/>
              <w:left w:w="108" w:type="dxa"/>
              <w:bottom w:w="0" w:type="dxa"/>
              <w:right w:w="108" w:type="dxa"/>
            </w:tcMar>
            <w:hideMark/>
          </w:tcPr>
          <w:p w:rsidR="003D72AB" w:rsidRPr="004802A7" w:rsidRDefault="003D72AB" w:rsidP="00C2447C">
            <w:r w:rsidRPr="004802A7">
              <w:t xml:space="preserve">83.06% </w:t>
            </w:r>
          </w:p>
        </w:tc>
      </w:tr>
    </w:tbl>
    <w:p w:rsidR="003D72AB" w:rsidRDefault="003D72AB" w:rsidP="003D72AB"/>
    <w:p w:rsidR="003D72AB" w:rsidRPr="004802A7" w:rsidRDefault="003D72AB" w:rsidP="003D72AB">
      <w:r w:rsidRPr="004802A7">
        <w:t>*</w:t>
      </w:r>
      <w:r>
        <w:t>All the</w:t>
      </w:r>
      <w:r w:rsidRPr="004802A7">
        <w:t xml:space="preserve"> reactions </w:t>
      </w:r>
      <w:r>
        <w:t>were</w:t>
      </w:r>
      <w:r w:rsidRPr="004802A7">
        <w:t xml:space="preserve"> </w:t>
      </w:r>
      <w:r>
        <w:t>conducted at</w:t>
      </w:r>
      <w:r w:rsidRPr="004802A7">
        <w:t xml:space="preserve"> 300</w:t>
      </w:r>
      <w:r w:rsidRPr="004802A7">
        <w:rPr>
          <w:rFonts w:eastAsia="宋体"/>
        </w:rPr>
        <w:t>°C for 90</w:t>
      </w:r>
      <w:r>
        <w:rPr>
          <w:rFonts w:eastAsia="宋体"/>
        </w:rPr>
        <w:t xml:space="preserve"> min</w:t>
      </w:r>
      <w:r w:rsidRPr="004802A7">
        <w:rPr>
          <w:rFonts w:eastAsia="宋体"/>
        </w:rPr>
        <w:t>,</w:t>
      </w:r>
      <w:r>
        <w:t xml:space="preserve"> with 0.33M glycerol</w:t>
      </w:r>
    </w:p>
    <w:p w:rsidR="003D72AB" w:rsidRPr="004802A7" w:rsidRDefault="003D72AB" w:rsidP="003D72AB"/>
    <w:p w:rsidR="000C01AD" w:rsidRDefault="003D72AB" w:rsidP="003D72AB">
      <w:pPr>
        <w:spacing w:line="480" w:lineRule="auto"/>
      </w:pPr>
      <w:r w:rsidRPr="00B835BE">
        <w:tab/>
      </w:r>
    </w:p>
    <w:p w:rsidR="000C01AD" w:rsidRDefault="000C01AD">
      <w:r>
        <w:br w:type="page"/>
      </w:r>
    </w:p>
    <w:p w:rsidR="003D72AB" w:rsidRPr="00B835BE" w:rsidRDefault="000C01AD" w:rsidP="003D72AB">
      <w:pPr>
        <w:spacing w:line="480" w:lineRule="auto"/>
      </w:pPr>
      <w:r>
        <w:lastRenderedPageBreak/>
        <w:tab/>
      </w:r>
      <w:r w:rsidR="003D72AB" w:rsidRPr="00B835BE">
        <w:t xml:space="preserve">The low yield of lactic acid is mainly due to the fact that water </w:t>
      </w:r>
      <w:r w:rsidR="003D72AB">
        <w:t>would react</w:t>
      </w:r>
      <w:r w:rsidR="003D72AB" w:rsidRPr="00B835BE">
        <w:t xml:space="preserve"> with most of the solid base catalyst. In the following experiments, calcium oxide, the catalyst </w:t>
      </w:r>
      <w:r w:rsidR="00A03E03">
        <w:t>showing</w:t>
      </w:r>
      <w:r w:rsidR="003D72AB" w:rsidRPr="00B835BE">
        <w:t xml:space="preserve"> relatively </w:t>
      </w:r>
      <w:r w:rsidR="00A03E03">
        <w:t>better</w:t>
      </w:r>
      <w:r w:rsidR="003D72AB" w:rsidRPr="00B835BE">
        <w:t xml:space="preserve"> performance, was used in the conversion of glycerol in the condition without water.</w:t>
      </w:r>
    </w:p>
    <w:p w:rsidR="003D72AB" w:rsidRPr="00CC7FF8" w:rsidRDefault="003D72AB" w:rsidP="003D72AB"/>
    <w:p w:rsidR="003D72AB" w:rsidRPr="00A77C88" w:rsidRDefault="003D72AB" w:rsidP="003D72AB">
      <w:pPr>
        <w:pStyle w:val="Heading3"/>
        <w:keepLines/>
        <w:widowControl w:val="0"/>
        <w:numPr>
          <w:ilvl w:val="2"/>
          <w:numId w:val="0"/>
        </w:numPr>
        <w:spacing w:before="260" w:after="260" w:line="416" w:lineRule="auto"/>
        <w:jc w:val="both"/>
        <w:rPr>
          <w:szCs w:val="24"/>
        </w:rPr>
      </w:pPr>
      <w:bookmarkStart w:id="101" w:name="_Toc298112627"/>
      <w:bookmarkStart w:id="102" w:name="_Toc299546977"/>
      <w:r w:rsidRPr="00A77C88">
        <w:rPr>
          <w:szCs w:val="24"/>
        </w:rPr>
        <w:t xml:space="preserve">3.3.2 </w:t>
      </w:r>
      <w:r>
        <w:rPr>
          <w:szCs w:val="24"/>
        </w:rPr>
        <w:t>Glycerol (without water) conversion with CaO</w:t>
      </w:r>
      <w:bookmarkEnd w:id="101"/>
      <w:bookmarkEnd w:id="102"/>
    </w:p>
    <w:p w:rsidR="003D72AB"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r>
      <w:r w:rsidRPr="00EE2B71">
        <w:rPr>
          <w:rFonts w:ascii="Arial" w:hAnsi="Arial" w:cs="Arial"/>
          <w:kern w:val="0"/>
          <w:sz w:val="24"/>
          <w:szCs w:val="24"/>
        </w:rPr>
        <w:t>When using CaO to convert glycerol (without water) the results were better than in water solution. That might</w:t>
      </w:r>
      <w:r w:rsidR="00A03E03">
        <w:rPr>
          <w:rFonts w:ascii="Arial" w:hAnsi="Arial" w:cs="Arial"/>
          <w:kern w:val="0"/>
          <w:sz w:val="24"/>
          <w:szCs w:val="24"/>
        </w:rPr>
        <w:t xml:space="preserve"> be </w:t>
      </w:r>
      <w:r w:rsidRPr="00EE2B71">
        <w:rPr>
          <w:rFonts w:ascii="Arial" w:hAnsi="Arial" w:cs="Arial"/>
          <w:kern w:val="0"/>
          <w:sz w:val="24"/>
          <w:szCs w:val="24"/>
        </w:rPr>
        <w:t xml:space="preserve">because </w:t>
      </w:r>
      <w:r w:rsidR="00A03E03">
        <w:rPr>
          <w:rFonts w:ascii="Arial" w:hAnsi="Arial" w:cs="Arial"/>
          <w:kern w:val="0"/>
          <w:sz w:val="24"/>
          <w:szCs w:val="24"/>
        </w:rPr>
        <w:t>when water exists, CaO would first react with water forming Ca(OH)</w:t>
      </w:r>
      <w:r w:rsidR="00A03E03">
        <w:rPr>
          <w:rFonts w:ascii="Arial" w:hAnsi="Arial" w:cs="Arial"/>
          <w:kern w:val="0"/>
          <w:sz w:val="24"/>
          <w:szCs w:val="24"/>
          <w:vertAlign w:val="subscript"/>
        </w:rPr>
        <w:t>2</w:t>
      </w:r>
      <w:r w:rsidR="00A03E03">
        <w:rPr>
          <w:rFonts w:ascii="Arial" w:hAnsi="Arial" w:cs="Arial"/>
          <w:kern w:val="0"/>
          <w:sz w:val="24"/>
          <w:szCs w:val="24"/>
        </w:rPr>
        <w:t>, which has a low catalytical ability than CaO.</w:t>
      </w:r>
    </w:p>
    <w:p w:rsidR="003D72AB"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t xml:space="preserve">A typical HPLC chromatogram of the product </w:t>
      </w:r>
      <w:r w:rsidR="00F618A5">
        <w:rPr>
          <w:rFonts w:ascii="Arial" w:hAnsi="Arial" w:cs="Arial"/>
          <w:kern w:val="0"/>
          <w:sz w:val="24"/>
          <w:szCs w:val="24"/>
        </w:rPr>
        <w:t>is</w:t>
      </w:r>
      <w:r>
        <w:rPr>
          <w:rFonts w:ascii="Arial" w:hAnsi="Arial" w:cs="Arial"/>
          <w:kern w:val="0"/>
          <w:sz w:val="24"/>
          <w:szCs w:val="24"/>
        </w:rPr>
        <w:t xml:space="preserve"> shown in Figure </w:t>
      </w:r>
      <w:r>
        <w:rPr>
          <w:rFonts w:ascii="Arial" w:hAnsi="Arial" w:cs="Arial"/>
          <w:sz w:val="24"/>
          <w:szCs w:val="24"/>
        </w:rPr>
        <w:t>3-3</w:t>
      </w:r>
      <w:r>
        <w:rPr>
          <w:rFonts w:ascii="Arial" w:hAnsi="Arial" w:cs="Arial"/>
          <w:kern w:val="0"/>
          <w:sz w:val="24"/>
          <w:szCs w:val="24"/>
        </w:rPr>
        <w:t>. In the previous study, the peaks of lactic acid and glycerol were not well separated. In order to obtain a better separation of the chemicals in the products, deionized water with different concentrations of H</w:t>
      </w:r>
      <w:r>
        <w:rPr>
          <w:rFonts w:ascii="Arial" w:hAnsi="Arial" w:cs="Arial"/>
          <w:kern w:val="0"/>
          <w:sz w:val="24"/>
          <w:szCs w:val="24"/>
          <w:vertAlign w:val="subscript"/>
        </w:rPr>
        <w:t>2</w:t>
      </w:r>
      <w:r>
        <w:rPr>
          <w:rFonts w:ascii="Arial" w:hAnsi="Arial" w:cs="Arial"/>
          <w:kern w:val="0"/>
          <w:sz w:val="24"/>
          <w:szCs w:val="24"/>
        </w:rPr>
        <w:t>SO</w:t>
      </w:r>
      <w:r>
        <w:rPr>
          <w:rFonts w:ascii="Arial" w:hAnsi="Arial" w:cs="Arial"/>
          <w:kern w:val="0"/>
          <w:sz w:val="24"/>
          <w:szCs w:val="24"/>
          <w:vertAlign w:val="subscript"/>
        </w:rPr>
        <w:t xml:space="preserve">4 </w:t>
      </w:r>
      <w:r>
        <w:rPr>
          <w:rFonts w:ascii="Arial" w:hAnsi="Arial" w:cs="Arial"/>
          <w:kern w:val="0"/>
          <w:sz w:val="24"/>
          <w:szCs w:val="24"/>
        </w:rPr>
        <w:t>were used as the mobile phase. If in the HPLC analysis with high H</w:t>
      </w:r>
      <w:r>
        <w:rPr>
          <w:rFonts w:ascii="Arial" w:hAnsi="Arial" w:cs="Arial"/>
          <w:kern w:val="0"/>
          <w:sz w:val="24"/>
          <w:szCs w:val="24"/>
          <w:vertAlign w:val="subscript"/>
        </w:rPr>
        <w:t>2</w:t>
      </w:r>
      <w:r>
        <w:rPr>
          <w:rFonts w:ascii="Arial" w:hAnsi="Arial" w:cs="Arial"/>
          <w:kern w:val="0"/>
          <w:sz w:val="24"/>
          <w:szCs w:val="24"/>
        </w:rPr>
        <w:t>SO</w:t>
      </w:r>
      <w:r>
        <w:rPr>
          <w:rFonts w:ascii="Arial" w:hAnsi="Arial" w:cs="Arial"/>
          <w:kern w:val="0"/>
          <w:sz w:val="24"/>
          <w:szCs w:val="24"/>
          <w:vertAlign w:val="subscript"/>
        </w:rPr>
        <w:t xml:space="preserve">4 </w:t>
      </w:r>
      <w:r>
        <w:rPr>
          <w:rFonts w:ascii="Arial" w:hAnsi="Arial" w:cs="Arial"/>
          <w:kern w:val="0"/>
          <w:sz w:val="24"/>
          <w:szCs w:val="24"/>
        </w:rPr>
        <w:t>(5mM) there was no peak</w:t>
      </w:r>
      <w:r w:rsidRPr="00B835BE">
        <w:rPr>
          <w:rFonts w:ascii="Arial" w:hAnsi="Arial" w:cs="Arial"/>
          <w:kern w:val="0"/>
          <w:sz w:val="24"/>
          <w:szCs w:val="24"/>
        </w:rPr>
        <w:t xml:space="preserve"> </w:t>
      </w:r>
      <w:r>
        <w:rPr>
          <w:rFonts w:ascii="Arial" w:hAnsi="Arial" w:cs="Arial"/>
          <w:kern w:val="0"/>
          <w:sz w:val="24"/>
          <w:szCs w:val="24"/>
        </w:rPr>
        <w:t>before lactic acid, then we would use a lower concentration H</w:t>
      </w:r>
      <w:r>
        <w:rPr>
          <w:rFonts w:ascii="Arial" w:hAnsi="Arial" w:cs="Arial"/>
          <w:kern w:val="0"/>
          <w:sz w:val="24"/>
          <w:szCs w:val="24"/>
          <w:vertAlign w:val="subscript"/>
        </w:rPr>
        <w:t>2</w:t>
      </w:r>
      <w:r>
        <w:rPr>
          <w:rFonts w:ascii="Arial" w:hAnsi="Arial" w:cs="Arial"/>
          <w:kern w:val="0"/>
          <w:sz w:val="24"/>
          <w:szCs w:val="24"/>
        </w:rPr>
        <w:t>SO</w:t>
      </w:r>
      <w:r>
        <w:rPr>
          <w:rFonts w:ascii="Arial" w:hAnsi="Arial" w:cs="Arial"/>
          <w:kern w:val="0"/>
          <w:sz w:val="24"/>
          <w:szCs w:val="24"/>
          <w:vertAlign w:val="subscript"/>
        </w:rPr>
        <w:t xml:space="preserve">4 </w:t>
      </w:r>
      <w:r>
        <w:rPr>
          <w:rFonts w:ascii="Arial" w:hAnsi="Arial" w:cs="Arial"/>
          <w:kern w:val="0"/>
          <w:sz w:val="24"/>
          <w:szCs w:val="24"/>
        </w:rPr>
        <w:t xml:space="preserve">(0.5mM) as the mobile phase and a new set of calibration curves. In this way, the retention time of lactic acid would be shortened and the peak of lactic acid would be separated from glycerol. </w:t>
      </w:r>
      <w:r w:rsidRPr="002B72A8">
        <w:rPr>
          <w:rFonts w:ascii="Arial" w:hAnsi="Arial" w:cs="Arial" w:hint="eastAsia"/>
          <w:kern w:val="0"/>
          <w:sz w:val="24"/>
          <w:szCs w:val="24"/>
        </w:rPr>
        <w:t xml:space="preserve">The calibration curves of lactic acid and glycerol are shown in </w:t>
      </w:r>
      <w:r>
        <w:rPr>
          <w:rFonts w:ascii="Arial" w:hAnsi="Arial" w:cs="Arial"/>
          <w:kern w:val="0"/>
          <w:sz w:val="24"/>
          <w:szCs w:val="24"/>
        </w:rPr>
        <w:t>Appendix 3.</w:t>
      </w:r>
      <w:r w:rsidRPr="002B72A8">
        <w:rPr>
          <w:rFonts w:ascii="Arial" w:hAnsi="Arial" w:cs="Arial" w:hint="eastAsia"/>
          <w:kern w:val="0"/>
          <w:sz w:val="24"/>
          <w:szCs w:val="24"/>
        </w:rPr>
        <w:t xml:space="preserve"> </w:t>
      </w:r>
    </w:p>
    <w:p w:rsidR="003D72AB" w:rsidRDefault="003D72AB" w:rsidP="003D72AB">
      <w:pPr>
        <w:pStyle w:val="ListParagraph"/>
        <w:keepNext/>
        <w:spacing w:line="480" w:lineRule="auto"/>
        <w:ind w:firstLineChars="0" w:firstLine="0"/>
        <w:jc w:val="center"/>
      </w:pPr>
    </w:p>
    <w:p w:rsidR="003D72AB" w:rsidRDefault="00AE55DA" w:rsidP="003D72AB">
      <w:pPr>
        <w:pStyle w:val="ListParagraph"/>
        <w:keepNext/>
        <w:spacing w:line="480" w:lineRule="auto"/>
        <w:ind w:firstLineChars="0" w:firstLine="0"/>
        <w:jc w:val="center"/>
      </w:pPr>
      <w:r>
        <w:rPr>
          <w:noProof/>
          <w:lang w:eastAsia="zh-TW"/>
        </w:rPr>
        <w:pict>
          <v:shape id="_x0000_s1032" type="#_x0000_t202" style="position:absolute;left:0;text-align:left;margin-left:150.55pt;margin-top:239.1pt;width:139.3pt;height:21.75pt;z-index:251662336;mso-height-percent:200;mso-height-percent:200;mso-width-relative:margin;mso-height-relative:margin" strokecolor="white [3212]">
            <v:textbox style="mso-next-textbox:#_x0000_s1032;mso-fit-shape-to-text:t">
              <w:txbxContent>
                <w:p w:rsidR="009A6322" w:rsidRPr="004A60BE" w:rsidRDefault="009A6322" w:rsidP="003D72AB">
                  <w:pPr>
                    <w:rPr>
                      <w:b/>
                    </w:rPr>
                  </w:pPr>
                  <w:r w:rsidRPr="004A60BE">
                    <w:rPr>
                      <w:b/>
                    </w:rPr>
                    <w:t>Retention time (min)</w:t>
                  </w:r>
                </w:p>
              </w:txbxContent>
            </v:textbox>
          </v:shape>
        </w:pict>
      </w:r>
      <w:r w:rsidR="003D72AB" w:rsidRPr="004A60BE">
        <w:rPr>
          <w:noProof/>
        </w:rPr>
        <w:drawing>
          <wp:inline distT="0" distB="0" distL="0" distR="0">
            <wp:extent cx="4975181" cy="2990850"/>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4979004" cy="2993148"/>
                    </a:xfrm>
                    <a:prstGeom prst="rect">
                      <a:avLst/>
                    </a:prstGeom>
                    <a:noFill/>
                    <a:ln w="9525">
                      <a:noFill/>
                      <a:miter lim="800000"/>
                      <a:headEnd/>
                      <a:tailEnd/>
                    </a:ln>
                  </pic:spPr>
                </pic:pic>
              </a:graphicData>
            </a:graphic>
          </wp:inline>
        </w:drawing>
      </w:r>
    </w:p>
    <w:p w:rsidR="003D72AB" w:rsidRDefault="003D72AB" w:rsidP="003D72AB">
      <w:pPr>
        <w:pStyle w:val="ListParagraph"/>
        <w:keepNext/>
        <w:spacing w:line="480" w:lineRule="auto"/>
        <w:ind w:firstLineChars="0" w:firstLine="0"/>
        <w:jc w:val="center"/>
      </w:pPr>
    </w:p>
    <w:p w:rsidR="003D72AB" w:rsidRDefault="003D72AB" w:rsidP="003D72AB">
      <w:pPr>
        <w:pStyle w:val="Caption"/>
        <w:jc w:val="center"/>
        <w:rPr>
          <w:bCs w:val="0"/>
        </w:rPr>
      </w:pPr>
    </w:p>
    <w:p w:rsidR="003D72AB" w:rsidRPr="004C7A63" w:rsidRDefault="003D72AB" w:rsidP="003D72AB">
      <w:pPr>
        <w:pStyle w:val="Caption"/>
        <w:jc w:val="center"/>
        <w:rPr>
          <w:bCs w:val="0"/>
        </w:rPr>
      </w:pPr>
      <w:bookmarkStart w:id="103" w:name="_Toc298100163"/>
      <w:bookmarkStart w:id="104" w:name="_Toc298423427"/>
      <w:r>
        <w:rPr>
          <w:bCs w:val="0"/>
        </w:rPr>
        <w:t>Figure 3</w:t>
      </w:r>
      <w:r w:rsidRPr="004C7A63">
        <w:rPr>
          <w:bCs w:val="0"/>
        </w:rPr>
        <w:t xml:space="preserve">- </w:t>
      </w:r>
      <w:r w:rsidR="00AE55DA" w:rsidRPr="004C7A63">
        <w:rPr>
          <w:bCs w:val="0"/>
        </w:rPr>
        <w:fldChar w:fldCharType="begin"/>
      </w:r>
      <w:r w:rsidRPr="004C7A63">
        <w:rPr>
          <w:bCs w:val="0"/>
        </w:rPr>
        <w:instrText xml:space="preserve"> SEQ Figure_III- \* ARABIC </w:instrText>
      </w:r>
      <w:r w:rsidR="00AE55DA" w:rsidRPr="004C7A63">
        <w:rPr>
          <w:bCs w:val="0"/>
        </w:rPr>
        <w:fldChar w:fldCharType="separate"/>
      </w:r>
      <w:r w:rsidR="000053BB">
        <w:rPr>
          <w:bCs w:val="0"/>
          <w:noProof/>
        </w:rPr>
        <w:t>3</w:t>
      </w:r>
      <w:r w:rsidR="00AE55DA" w:rsidRPr="004C7A63">
        <w:rPr>
          <w:bCs w:val="0"/>
        </w:rPr>
        <w:fldChar w:fldCharType="end"/>
      </w:r>
      <w:r w:rsidRPr="004C7A63">
        <w:rPr>
          <w:b w:val="0"/>
        </w:rPr>
        <w:t xml:space="preserve"> </w:t>
      </w:r>
      <w:r w:rsidRPr="004C7A63">
        <w:rPr>
          <w:bCs w:val="0"/>
        </w:rPr>
        <w:t>HPLC chromatogram of glycerol conversion product with CaO as catalyst</w:t>
      </w:r>
      <w:bookmarkEnd w:id="103"/>
      <w:bookmarkEnd w:id="104"/>
    </w:p>
    <w:p w:rsidR="003D72AB" w:rsidRPr="00BF432E" w:rsidRDefault="003D72AB" w:rsidP="003D72AB">
      <w:pPr>
        <w:pStyle w:val="Heading3"/>
        <w:keepLines/>
        <w:widowControl w:val="0"/>
        <w:numPr>
          <w:ilvl w:val="2"/>
          <w:numId w:val="0"/>
        </w:numPr>
        <w:spacing w:before="260" w:after="260" w:line="416" w:lineRule="auto"/>
        <w:jc w:val="both"/>
      </w:pPr>
      <w:bookmarkStart w:id="105" w:name="_Toc298112628"/>
      <w:bookmarkStart w:id="106" w:name="_Toc299546978"/>
      <w:r w:rsidRPr="00BF432E">
        <w:t>3.</w:t>
      </w:r>
      <w:r>
        <w:t>3</w:t>
      </w:r>
      <w:r w:rsidRPr="00BF432E">
        <w:t>.</w:t>
      </w:r>
      <w:r>
        <w:t>3</w:t>
      </w:r>
      <w:r w:rsidRPr="00BF432E">
        <w:t xml:space="preserve"> Effect of reaction temperature on lactic acid yield</w:t>
      </w:r>
      <w:bookmarkEnd w:id="105"/>
      <w:bookmarkEnd w:id="106"/>
    </w:p>
    <w:p w:rsidR="003D72AB" w:rsidRPr="004802A7" w:rsidRDefault="003D72AB" w:rsidP="003D72AB">
      <w:pPr>
        <w:spacing w:line="480" w:lineRule="auto"/>
      </w:pPr>
      <w:r w:rsidRPr="004802A7">
        <w:tab/>
      </w:r>
      <w:r>
        <w:t>T</w:t>
      </w:r>
      <w:r w:rsidRPr="004802A7">
        <w:t xml:space="preserve">emperature effects </w:t>
      </w:r>
      <w:r>
        <w:t>were</w:t>
      </w:r>
      <w:r w:rsidRPr="004802A7">
        <w:t xml:space="preserve"> studied </w:t>
      </w:r>
      <w:r>
        <w:t>and t</w:t>
      </w:r>
      <w:r w:rsidRPr="004802A7">
        <w:t>he result was shown in</w:t>
      </w:r>
      <w:r w:rsidRPr="00A76D40">
        <w:rPr>
          <w:b/>
        </w:rPr>
        <w:t xml:space="preserve"> </w:t>
      </w:r>
      <w:r>
        <w:t>Figure 3</w:t>
      </w:r>
      <w:r w:rsidRPr="00A76D40">
        <w:t>-</w:t>
      </w:r>
      <w:r>
        <w:t>4</w:t>
      </w:r>
      <w:r w:rsidRPr="004802A7">
        <w:t>.</w:t>
      </w:r>
    </w:p>
    <w:p w:rsidR="003D72AB" w:rsidRPr="004802A7" w:rsidRDefault="003D72AB" w:rsidP="003D72AB">
      <w:pPr>
        <w:spacing w:line="480" w:lineRule="auto"/>
      </w:pPr>
      <w:r w:rsidRPr="004802A7">
        <w:tab/>
      </w:r>
      <w:r>
        <w:t>The result in Figure 3-4</w:t>
      </w:r>
      <w:r w:rsidRPr="004802A7">
        <w:t xml:space="preserve"> showed that with time goes on, the lactic acid yield increases to a summit and then decreases. The peak of the curve moves </w:t>
      </w:r>
      <w:r>
        <w:t>to the left</w:t>
      </w:r>
      <w:r w:rsidRPr="004802A7">
        <w:t xml:space="preserve"> when the reaction temperatur</w:t>
      </w:r>
      <w:r>
        <w:t>e increases, which indicates that the reaction rate was increased when temperature increased. When temperature was</w:t>
      </w:r>
      <w:r w:rsidRPr="004802A7">
        <w:t xml:space="preserve"> above 290°C</w:t>
      </w:r>
      <w:r>
        <w:t xml:space="preserve"> and reaction time was</w:t>
      </w:r>
      <w:r w:rsidRPr="004802A7">
        <w:t xml:space="preserve"> longer, there</w:t>
      </w:r>
      <w:r>
        <w:t xml:space="preserve"> formed coke in the products. That’s why lactic acid yield drops quickly after </w:t>
      </w:r>
      <w:r w:rsidR="00763790">
        <w:t>a certain reaction time.</w:t>
      </w:r>
      <w:r>
        <w:t xml:space="preserve"> </w:t>
      </w:r>
    </w:p>
    <w:p w:rsidR="003D72AB" w:rsidRDefault="003D72AB" w:rsidP="003D72AB">
      <w:pPr>
        <w:spacing w:line="480" w:lineRule="auto"/>
      </w:pPr>
      <w:r w:rsidRPr="004802A7">
        <w:tab/>
        <w:t xml:space="preserve"> </w:t>
      </w:r>
    </w:p>
    <w:p w:rsidR="003D72AB" w:rsidRDefault="003D72AB" w:rsidP="003D72AB">
      <w:pPr>
        <w:keepNext/>
        <w:jc w:val="center"/>
      </w:pPr>
    </w:p>
    <w:p w:rsidR="003D72AB" w:rsidRDefault="003D72AB" w:rsidP="003D72AB">
      <w:pPr>
        <w:keepNext/>
        <w:jc w:val="center"/>
      </w:pPr>
      <w:r w:rsidRPr="001167A8">
        <w:rPr>
          <w:noProof/>
          <w:lang w:eastAsia="zh-CN"/>
        </w:rPr>
        <w:drawing>
          <wp:inline distT="0" distB="0" distL="0" distR="0">
            <wp:extent cx="5486400" cy="3369310"/>
            <wp:effectExtent l="0" t="0" r="0" b="0"/>
            <wp:docPr id="58"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D72AB" w:rsidRDefault="003D72AB" w:rsidP="003D72AB">
      <w:pPr>
        <w:pStyle w:val="Caption"/>
        <w:jc w:val="center"/>
        <w:rPr>
          <w:bCs w:val="0"/>
          <w:szCs w:val="22"/>
        </w:rPr>
      </w:pPr>
      <w:bookmarkStart w:id="107" w:name="_Toc298100164"/>
      <w:bookmarkStart w:id="108" w:name="_Toc298423428"/>
      <w:r>
        <w:rPr>
          <w:bCs w:val="0"/>
          <w:szCs w:val="22"/>
        </w:rPr>
        <w:t>Figure 3</w:t>
      </w:r>
      <w:r w:rsidRPr="0028603E">
        <w:rPr>
          <w:bCs w:val="0"/>
          <w:szCs w:val="22"/>
        </w:rPr>
        <w:t xml:space="preserve">- </w:t>
      </w:r>
      <w:r w:rsidR="00AE55DA" w:rsidRPr="0028603E">
        <w:rPr>
          <w:bCs w:val="0"/>
          <w:szCs w:val="22"/>
        </w:rPr>
        <w:fldChar w:fldCharType="begin"/>
      </w:r>
      <w:r w:rsidRPr="0028603E">
        <w:rPr>
          <w:bCs w:val="0"/>
          <w:szCs w:val="22"/>
        </w:rPr>
        <w:instrText xml:space="preserve"> SEQ Figure_III- \* ARABIC </w:instrText>
      </w:r>
      <w:r w:rsidR="00AE55DA" w:rsidRPr="0028603E">
        <w:rPr>
          <w:bCs w:val="0"/>
          <w:szCs w:val="22"/>
        </w:rPr>
        <w:fldChar w:fldCharType="separate"/>
      </w:r>
      <w:r w:rsidR="000053BB">
        <w:rPr>
          <w:bCs w:val="0"/>
          <w:noProof/>
          <w:szCs w:val="22"/>
        </w:rPr>
        <w:t>4</w:t>
      </w:r>
      <w:r w:rsidR="00AE55DA" w:rsidRPr="0028603E">
        <w:rPr>
          <w:bCs w:val="0"/>
          <w:szCs w:val="22"/>
        </w:rPr>
        <w:fldChar w:fldCharType="end"/>
      </w:r>
      <w:r w:rsidRPr="0028603E">
        <w:rPr>
          <w:bCs w:val="0"/>
          <w:szCs w:val="22"/>
        </w:rPr>
        <w:t xml:space="preserve"> </w:t>
      </w:r>
      <w:r w:rsidRPr="001455B2">
        <w:rPr>
          <w:bCs w:val="0"/>
          <w:szCs w:val="22"/>
        </w:rPr>
        <w:t>Yield of lactic acid of the reaction at different temperature with the molar ratio of 0.2 (CaO: Glycerol)</w:t>
      </w:r>
      <w:bookmarkEnd w:id="107"/>
      <w:bookmarkEnd w:id="108"/>
      <w:r>
        <w:rPr>
          <w:bCs w:val="0"/>
          <w:szCs w:val="22"/>
        </w:rPr>
        <w:t xml:space="preserve"> </w:t>
      </w:r>
    </w:p>
    <w:p w:rsidR="003D72AB" w:rsidRPr="00F65252" w:rsidRDefault="003D72AB" w:rsidP="003D72AB">
      <w:pPr>
        <w:jc w:val="center"/>
      </w:pPr>
      <w:r w:rsidRPr="00F65252">
        <w:t>(</w:t>
      </w:r>
      <w:r>
        <w:t xml:space="preserve">Error bar shows the </w:t>
      </w:r>
      <w:r w:rsidRPr="00DC2CB3">
        <w:rPr>
          <w:rFonts w:eastAsia="AdvPAD40"/>
          <w:color w:val="231F20"/>
        </w:rPr>
        <w:t xml:space="preserve">standard deviation </w:t>
      </w:r>
      <w:r>
        <w:rPr>
          <w:rFonts w:eastAsia="AdvPAD40"/>
          <w:color w:val="231F20"/>
        </w:rPr>
        <w:t xml:space="preserve">of four samples in two runs. </w:t>
      </w:r>
      <w:r w:rsidRPr="00F65252">
        <w:t xml:space="preserve">Detailed data is shown in Appendix </w:t>
      </w:r>
      <w:fldSimple w:instr=" = 2 \* ROMAN ">
        <w:r>
          <w:rPr>
            <w:noProof/>
          </w:rPr>
          <w:t>II</w:t>
        </w:r>
      </w:fldSimple>
      <w:r w:rsidRPr="00F65252">
        <w:t xml:space="preserve">, Table </w:t>
      </w:r>
      <w:fldSimple w:instr=" = 2 \* ROMAN ">
        <w:r>
          <w:rPr>
            <w:noProof/>
          </w:rPr>
          <w:t>II</w:t>
        </w:r>
      </w:fldSimple>
      <w:r w:rsidRPr="00F65252">
        <w:t>-1)</w:t>
      </w:r>
    </w:p>
    <w:p w:rsidR="003D72AB" w:rsidRDefault="003D72AB" w:rsidP="003D72AB">
      <w:pPr>
        <w:spacing w:after="200" w:line="276" w:lineRule="auto"/>
      </w:pPr>
    </w:p>
    <w:p w:rsidR="003D72AB" w:rsidRDefault="003D72AB" w:rsidP="003D72AB">
      <w:pPr>
        <w:spacing w:after="200" w:line="276" w:lineRule="auto"/>
      </w:pPr>
    </w:p>
    <w:p w:rsidR="003D72AB" w:rsidRPr="00BF432E" w:rsidRDefault="003D72AB" w:rsidP="003D72AB">
      <w:pPr>
        <w:pStyle w:val="Heading3"/>
        <w:keepLines/>
        <w:widowControl w:val="0"/>
        <w:numPr>
          <w:ilvl w:val="2"/>
          <w:numId w:val="0"/>
        </w:numPr>
        <w:spacing w:before="260" w:after="260" w:line="416" w:lineRule="auto"/>
        <w:jc w:val="both"/>
      </w:pPr>
      <w:bookmarkStart w:id="109" w:name="_Toc298112629"/>
      <w:bookmarkStart w:id="110" w:name="_Toc299546979"/>
      <w:r w:rsidRPr="00BF432E">
        <w:t>3.</w:t>
      </w:r>
      <w:r>
        <w:t>3</w:t>
      </w:r>
      <w:r w:rsidRPr="00BF432E">
        <w:t>.</w:t>
      </w:r>
      <w:r>
        <w:t>4</w:t>
      </w:r>
      <w:r w:rsidRPr="00BF432E">
        <w:t xml:space="preserve"> Effect of molar ratio of CaO to glycerol on lactic acid yield</w:t>
      </w:r>
      <w:bookmarkEnd w:id="109"/>
      <w:bookmarkEnd w:id="110"/>
    </w:p>
    <w:p w:rsidR="003D72AB" w:rsidRPr="004802A7" w:rsidRDefault="003D72AB" w:rsidP="003D72AB">
      <w:pPr>
        <w:spacing w:line="480" w:lineRule="auto"/>
      </w:pPr>
      <w:r w:rsidRPr="004802A7">
        <w:tab/>
        <w:t>The effects of CaO molar ratio in</w:t>
      </w:r>
      <w:r>
        <w:t xml:space="preserve"> the reactant is shown in Figure 3-4</w:t>
      </w:r>
      <w:r w:rsidRPr="004802A7">
        <w:t>. With the increase in the molar ratio of CaO:glycerol from 0.2 to 0.3, the maximum yield of lactic acid increased from 28</w:t>
      </w:r>
      <w:r>
        <w:t xml:space="preserve"> mol</w:t>
      </w:r>
      <w:r w:rsidRPr="004802A7">
        <w:t>% to 42</w:t>
      </w:r>
      <w:r>
        <w:t xml:space="preserve"> mol</w:t>
      </w:r>
      <w:r w:rsidRPr="004802A7">
        <w:t xml:space="preserve">%. Also, CaO </w:t>
      </w:r>
      <w:r>
        <w:t xml:space="preserve">might </w:t>
      </w:r>
      <w:r w:rsidRPr="004802A7">
        <w:t>has a function to prevent the pyrolysis of the organic molecule</w:t>
      </w:r>
      <w:r>
        <w:t>, because e</w:t>
      </w:r>
      <w:r w:rsidRPr="004802A7">
        <w:t>ven the reaction time is as long as 205</w:t>
      </w:r>
      <w:r>
        <w:t xml:space="preserve"> min</w:t>
      </w:r>
      <w:r w:rsidRPr="004802A7">
        <w:t xml:space="preserve">, no </w:t>
      </w:r>
      <w:r>
        <w:t>coke</w:t>
      </w:r>
      <w:r w:rsidRPr="004802A7">
        <w:t xml:space="preserve"> was observed when CaO:glycerol is higher than 0.3. However, when the content of CaO was increased further, there is not obvious change in lactic acid yield. </w:t>
      </w:r>
      <w:r>
        <w:t>Meanwhile</w:t>
      </w:r>
      <w:r w:rsidRPr="004802A7">
        <w:t xml:space="preserve">, </w:t>
      </w:r>
      <w:r>
        <w:t xml:space="preserve">when sulfuric acid was added to the products of the reactions with CaO: </w:t>
      </w:r>
      <w:r>
        <w:lastRenderedPageBreak/>
        <w:t xml:space="preserve">glycerol molar ratio above 0.3, there were bubbles came out from the product, which we believe was the indication of </w:t>
      </w:r>
      <w:r w:rsidRPr="004802A7">
        <w:t xml:space="preserve">carbon dioxide </w:t>
      </w:r>
      <w:r>
        <w:t>formation.</w:t>
      </w:r>
    </w:p>
    <w:p w:rsidR="003D72AB" w:rsidRDefault="003D72AB" w:rsidP="003D72AB">
      <w:pPr>
        <w:spacing w:line="480" w:lineRule="auto"/>
      </w:pPr>
      <w:r w:rsidRPr="004802A7">
        <w:tab/>
        <w:t xml:space="preserve">When the molar ratio of CaO:glycerol in the reactant is higher than 0.3, the reactant is rather sticky at low temperature. </w:t>
      </w:r>
      <w:r>
        <w:t>So we selected</w:t>
      </w:r>
      <w:r w:rsidRPr="004802A7">
        <w:t xml:space="preserve"> </w:t>
      </w:r>
      <w:r>
        <w:t xml:space="preserve">reaction with </w:t>
      </w:r>
      <w:r w:rsidRPr="004802A7">
        <w:t>C</w:t>
      </w:r>
      <w:r>
        <w:t>aO:glycerol = 0.3 (molar ratio),</w:t>
      </w:r>
      <w:r w:rsidRPr="00EE43A2">
        <w:t xml:space="preserve"> </w:t>
      </w:r>
      <w:r w:rsidRPr="004802A7">
        <w:t xml:space="preserve">at 290°C </w:t>
      </w:r>
      <w:r>
        <w:t>for</w:t>
      </w:r>
      <w:r w:rsidRPr="004802A7">
        <w:t xml:space="preserve"> 150</w:t>
      </w:r>
      <w:r>
        <w:t xml:space="preserve"> min</w:t>
      </w:r>
      <w:r w:rsidRPr="004802A7">
        <w:t xml:space="preserve"> </w:t>
      </w:r>
      <w:r>
        <w:t>as the best condition</w:t>
      </w:r>
    </w:p>
    <w:p w:rsidR="003D72AB" w:rsidRDefault="003D72AB" w:rsidP="003D72AB">
      <w:pPr>
        <w:keepNext/>
        <w:jc w:val="center"/>
      </w:pPr>
      <w:r w:rsidRPr="00513E26">
        <w:rPr>
          <w:noProof/>
          <w:lang w:eastAsia="zh-CN"/>
        </w:rPr>
        <w:drawing>
          <wp:inline distT="0" distB="0" distL="0" distR="0">
            <wp:extent cx="5771072" cy="3752491"/>
            <wp:effectExtent l="0" t="0" r="0" b="0"/>
            <wp:docPr id="2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D72AB" w:rsidRPr="0028603E" w:rsidRDefault="003D72AB" w:rsidP="003D72AB">
      <w:pPr>
        <w:jc w:val="center"/>
        <w:rPr>
          <w:b/>
        </w:rPr>
      </w:pPr>
      <w:bookmarkStart w:id="111" w:name="_Toc298100165"/>
      <w:bookmarkStart w:id="112" w:name="_Toc298423429"/>
      <w:r>
        <w:rPr>
          <w:b/>
        </w:rPr>
        <w:t>Figure 3</w:t>
      </w:r>
      <w:r w:rsidRPr="0028603E">
        <w:rPr>
          <w:b/>
        </w:rPr>
        <w:t xml:space="preserve">- </w:t>
      </w:r>
      <w:r w:rsidR="00AE55DA" w:rsidRPr="0028603E">
        <w:rPr>
          <w:b/>
        </w:rPr>
        <w:fldChar w:fldCharType="begin"/>
      </w:r>
      <w:r w:rsidRPr="0028603E">
        <w:rPr>
          <w:b/>
        </w:rPr>
        <w:instrText xml:space="preserve"> SEQ Figure_III- \* ARABIC </w:instrText>
      </w:r>
      <w:r w:rsidR="00AE55DA" w:rsidRPr="0028603E">
        <w:rPr>
          <w:b/>
        </w:rPr>
        <w:fldChar w:fldCharType="separate"/>
      </w:r>
      <w:r w:rsidR="000053BB">
        <w:rPr>
          <w:b/>
          <w:noProof/>
        </w:rPr>
        <w:t>5</w:t>
      </w:r>
      <w:r w:rsidR="00AE55DA" w:rsidRPr="0028603E">
        <w:rPr>
          <w:b/>
        </w:rPr>
        <w:fldChar w:fldCharType="end"/>
      </w:r>
      <w:r w:rsidRPr="0028603E">
        <w:rPr>
          <w:b/>
        </w:rPr>
        <w:t xml:space="preserve"> </w:t>
      </w:r>
      <w:r w:rsidRPr="001455B2">
        <w:rPr>
          <w:b/>
        </w:rPr>
        <w:t>Highest glycerol conversion and lactic acid yield with different molar ratio of CaO: Glycerol</w:t>
      </w:r>
      <w:bookmarkEnd w:id="111"/>
      <w:bookmarkEnd w:id="112"/>
    </w:p>
    <w:p w:rsidR="003D72AB" w:rsidRPr="00F65252" w:rsidRDefault="003D72AB" w:rsidP="003D72AB">
      <w:pPr>
        <w:jc w:val="center"/>
      </w:pPr>
      <w:r w:rsidRPr="00F65252">
        <w:t>(</w:t>
      </w:r>
      <w:r>
        <w:t xml:space="preserve">Error bar shows the </w:t>
      </w:r>
      <w:r w:rsidRPr="00DC2CB3">
        <w:rPr>
          <w:rFonts w:eastAsia="AdvPAD40"/>
          <w:color w:val="231F20"/>
        </w:rPr>
        <w:t xml:space="preserve">standard deviation </w:t>
      </w:r>
      <w:r>
        <w:rPr>
          <w:rFonts w:eastAsia="AdvPAD40"/>
          <w:color w:val="231F20"/>
        </w:rPr>
        <w:t xml:space="preserve">of four samples in two runs. </w:t>
      </w:r>
      <w:r w:rsidRPr="00F65252">
        <w:t xml:space="preserve">Detailed data is shown in Appendix </w:t>
      </w:r>
      <w:fldSimple w:instr=" = 2 \* ROMAN ">
        <w:r>
          <w:rPr>
            <w:noProof/>
          </w:rPr>
          <w:t>II</w:t>
        </w:r>
      </w:fldSimple>
      <w:r w:rsidRPr="00F65252">
        <w:t xml:space="preserve">, Table </w:t>
      </w:r>
      <w:fldSimple w:instr=" = 2 \* ROMAN ">
        <w:r>
          <w:rPr>
            <w:noProof/>
          </w:rPr>
          <w:t>II</w:t>
        </w:r>
      </w:fldSimple>
      <w:r w:rsidRPr="00F65252">
        <w:t>-</w:t>
      </w:r>
      <w:r>
        <w:t>2</w:t>
      </w:r>
      <w:r w:rsidRPr="00F65252">
        <w:t>)</w:t>
      </w:r>
    </w:p>
    <w:p w:rsidR="003D72AB" w:rsidRPr="001455B2" w:rsidRDefault="003D72AB" w:rsidP="003D72AB">
      <w:pPr>
        <w:keepNext/>
        <w:jc w:val="center"/>
        <w:rPr>
          <w:b/>
        </w:rPr>
      </w:pPr>
    </w:p>
    <w:p w:rsidR="003D72AB" w:rsidRDefault="003D72AB" w:rsidP="003D72AB">
      <w:pPr>
        <w:spacing w:after="200" w:line="276" w:lineRule="auto"/>
        <w:rPr>
          <w:b/>
          <w:bCs/>
          <w:szCs w:val="32"/>
        </w:rPr>
      </w:pPr>
      <w:r>
        <w:br w:type="page"/>
      </w:r>
    </w:p>
    <w:p w:rsidR="003D72AB" w:rsidRDefault="003D72AB" w:rsidP="003D72AB">
      <w:pPr>
        <w:pStyle w:val="Heading3"/>
        <w:keepLines/>
        <w:widowControl w:val="0"/>
        <w:numPr>
          <w:ilvl w:val="2"/>
          <w:numId w:val="0"/>
        </w:numPr>
        <w:spacing w:before="260" w:after="260" w:line="416" w:lineRule="auto"/>
        <w:jc w:val="both"/>
      </w:pPr>
      <w:bookmarkStart w:id="113" w:name="_Toc298112630"/>
      <w:bookmarkStart w:id="114" w:name="_Toc299546980"/>
      <w:r>
        <w:lastRenderedPageBreak/>
        <w:t>3.3.5 Evaluation of mass balance</w:t>
      </w:r>
      <w:bookmarkEnd w:id="113"/>
      <w:bookmarkEnd w:id="114"/>
    </w:p>
    <w:p w:rsidR="003D72AB" w:rsidRDefault="003D72AB" w:rsidP="003D72AB">
      <w:pPr>
        <w:pStyle w:val="ListParagraph"/>
        <w:spacing w:line="480" w:lineRule="auto"/>
        <w:ind w:left="1" w:firstLineChars="0" w:firstLine="0"/>
        <w:jc w:val="left"/>
        <w:rPr>
          <w:rFonts w:ascii="Arial" w:eastAsia="AdvPAD40" w:hAnsi="Arial" w:cs="Arial"/>
          <w:color w:val="231F20"/>
          <w:sz w:val="24"/>
          <w:szCs w:val="24"/>
        </w:rPr>
      </w:pPr>
      <w:r>
        <w:rPr>
          <w:rFonts w:ascii="Arial" w:eastAsia="AdvPAD40" w:hAnsi="Arial" w:cs="Arial"/>
          <w:color w:val="231F20"/>
          <w:sz w:val="24"/>
          <w:szCs w:val="24"/>
        </w:rPr>
        <w:tab/>
        <w:t>In the reaction with CaO:glycerol molar ratio of 0.3, for each gram of reactant mixture, there was 0.154g CaO and 0.846g glycerol.  After the reaction the gas samples was analyzed by Gas C</w:t>
      </w:r>
      <w:r w:rsidRPr="003D2E88">
        <w:rPr>
          <w:rFonts w:ascii="Arial" w:eastAsia="AdvPAD40" w:hAnsi="Arial" w:cs="Arial"/>
          <w:color w:val="231F20"/>
          <w:sz w:val="24"/>
          <w:szCs w:val="24"/>
        </w:rPr>
        <w:t>hromatography</w:t>
      </w:r>
      <w:r>
        <w:rPr>
          <w:rFonts w:ascii="Arial" w:eastAsia="AdvPAD40" w:hAnsi="Arial" w:cs="Arial"/>
          <w:color w:val="231F20"/>
          <w:sz w:val="24"/>
          <w:szCs w:val="24"/>
        </w:rPr>
        <w:t xml:space="preserve"> (GC), 82% of which was H</w:t>
      </w:r>
      <w:r>
        <w:rPr>
          <w:rFonts w:ascii="Arial" w:eastAsia="AdvPAD40" w:hAnsi="Arial" w:cs="Arial"/>
          <w:color w:val="231F20"/>
          <w:sz w:val="24"/>
          <w:szCs w:val="24"/>
          <w:vertAlign w:val="subscript"/>
        </w:rPr>
        <w:t>2</w:t>
      </w:r>
      <w:r>
        <w:rPr>
          <w:rFonts w:ascii="Arial" w:eastAsia="AdvPAD40" w:hAnsi="Arial" w:cs="Arial"/>
          <w:color w:val="231F20"/>
          <w:sz w:val="24"/>
          <w:szCs w:val="24"/>
        </w:rPr>
        <w:t>. Based on the ideal gas law, there was 4.8</w:t>
      </w:r>
      <w:r w:rsidRPr="00032A9C">
        <w:rPr>
          <w:rFonts w:ascii="Arial" w:eastAsia="AdvPAD40" w:hAnsi="Arial" w:cs="Arial"/>
          <w:color w:val="231F20"/>
          <w:sz w:val="24"/>
          <w:szCs w:val="24"/>
        </w:rPr>
        <w:t xml:space="preserve">×10 </w:t>
      </w:r>
      <w:r w:rsidRPr="00032A9C">
        <w:rPr>
          <w:rFonts w:ascii="Arial" w:eastAsia="AdvPAD40" w:hAnsi="Arial" w:cs="Arial"/>
          <w:color w:val="231F20"/>
          <w:sz w:val="24"/>
          <w:szCs w:val="24"/>
          <w:vertAlign w:val="superscript"/>
        </w:rPr>
        <w:t>-5</w:t>
      </w:r>
      <w:r w:rsidRPr="00B77A04">
        <w:rPr>
          <w:rFonts w:ascii="Arial" w:eastAsia="AdvPAD40" w:hAnsi="Arial" w:cs="Arial"/>
          <w:color w:val="231F20"/>
          <w:sz w:val="24"/>
          <w:szCs w:val="24"/>
        </w:rPr>
        <w:t>mol</w:t>
      </w:r>
      <w:r>
        <w:rPr>
          <w:rFonts w:ascii="Arial" w:eastAsia="AdvPAD40" w:hAnsi="Arial" w:cs="Arial"/>
          <w:color w:val="231F20"/>
          <w:sz w:val="24"/>
          <w:szCs w:val="24"/>
        </w:rPr>
        <w:t xml:space="preserve"> H</w:t>
      </w:r>
      <w:r>
        <w:rPr>
          <w:rFonts w:ascii="Arial" w:eastAsia="AdvPAD40" w:hAnsi="Arial" w:cs="Arial"/>
          <w:color w:val="231F20"/>
          <w:sz w:val="24"/>
          <w:szCs w:val="24"/>
          <w:vertAlign w:val="subscript"/>
        </w:rPr>
        <w:t>2</w:t>
      </w:r>
      <w:r>
        <w:rPr>
          <w:rFonts w:ascii="Arial" w:eastAsia="AdvPAD40" w:hAnsi="Arial" w:cs="Arial"/>
          <w:color w:val="231F20"/>
          <w:sz w:val="24"/>
          <w:szCs w:val="24"/>
        </w:rPr>
        <w:t xml:space="preserve">, which had a very small amount of weight. The rest of the product was washed out by deionized water. For each gram of reactant mixture, the product washed out had a weight of 0.961g in average.  The mass balance on average was 96.1%. </w:t>
      </w:r>
    </w:p>
    <w:p w:rsidR="003D72AB" w:rsidRDefault="003D72AB" w:rsidP="003D72AB">
      <w:pPr>
        <w:pStyle w:val="ListParagraph"/>
        <w:spacing w:line="480" w:lineRule="auto"/>
        <w:ind w:left="1" w:firstLineChars="0" w:firstLine="0"/>
        <w:jc w:val="left"/>
        <w:rPr>
          <w:rFonts w:ascii="Arial" w:hAnsi="Arial" w:cs="Arial"/>
          <w:sz w:val="24"/>
        </w:rPr>
      </w:pPr>
      <w:r>
        <w:rPr>
          <w:rFonts w:ascii="Arial" w:eastAsia="AdvPAD40" w:hAnsi="Arial" w:cs="Arial"/>
          <w:color w:val="231F20"/>
          <w:sz w:val="24"/>
          <w:szCs w:val="24"/>
        </w:rPr>
        <w:tab/>
        <w:t xml:space="preserve">For one gram of reactant mixture, after reaction the total amount of lactic acid and unconverted glycerol was about 0.38g.  Besides the small amount of soluble organic molecules in the HPLC result, large amount of insoluble carbon was found in the calcination of catalyst regeneration process. The insoluble mixture was first </w:t>
      </w:r>
      <w:r w:rsidRPr="00673390">
        <w:rPr>
          <w:rFonts w:ascii="Arial" w:eastAsia="AdvPAD40" w:hAnsi="Arial" w:cs="Arial"/>
          <w:color w:val="231F20"/>
          <w:sz w:val="24"/>
          <w:szCs w:val="24"/>
        </w:rPr>
        <w:t xml:space="preserve">filtered </w:t>
      </w:r>
      <w:r>
        <w:rPr>
          <w:rFonts w:ascii="Arial" w:eastAsia="AdvPAD40" w:hAnsi="Arial" w:cs="Arial"/>
          <w:color w:val="231F20"/>
          <w:sz w:val="24"/>
          <w:szCs w:val="24"/>
        </w:rPr>
        <w:t>and washed with deionized water.  The weight loss during the calcination at 910</w:t>
      </w:r>
      <w:r w:rsidRPr="004802A7">
        <w:rPr>
          <w:rFonts w:ascii="Arial" w:hAnsi="Arial" w:cs="Arial"/>
          <w:sz w:val="24"/>
        </w:rPr>
        <w:t>°C</w:t>
      </w:r>
      <w:r>
        <w:rPr>
          <w:rFonts w:ascii="Arial" w:hAnsi="Arial" w:cs="Arial"/>
          <w:sz w:val="24"/>
        </w:rPr>
        <w:t xml:space="preserve"> was 0.411g. When subtract the loss of one molecule of H</w:t>
      </w:r>
      <w:r>
        <w:rPr>
          <w:rFonts w:ascii="Arial" w:hAnsi="Arial" w:cs="Arial"/>
          <w:sz w:val="24"/>
          <w:vertAlign w:val="subscript"/>
        </w:rPr>
        <w:t>2</w:t>
      </w:r>
      <w:r>
        <w:rPr>
          <w:rFonts w:ascii="Arial" w:hAnsi="Arial" w:cs="Arial"/>
          <w:sz w:val="24"/>
        </w:rPr>
        <w:t>O for the conversion of Ca(OH)</w:t>
      </w:r>
      <w:r>
        <w:rPr>
          <w:rFonts w:ascii="Arial" w:hAnsi="Arial" w:cs="Arial"/>
          <w:sz w:val="24"/>
          <w:vertAlign w:val="subscript"/>
        </w:rPr>
        <w:t>2</w:t>
      </w:r>
      <w:r>
        <w:rPr>
          <w:rFonts w:ascii="Arial" w:hAnsi="Arial" w:cs="Arial"/>
          <w:sz w:val="24"/>
        </w:rPr>
        <w:t xml:space="preserve"> back to CaO, the rest should be insoluble organic molecules, which had a weight of 0.365g.</w:t>
      </w:r>
    </w:p>
    <w:p w:rsidR="003D72AB" w:rsidRDefault="003D72AB" w:rsidP="003D72AB">
      <w:pPr>
        <w:pStyle w:val="ListParagraph"/>
        <w:spacing w:line="480" w:lineRule="auto"/>
        <w:ind w:left="1" w:firstLineChars="0" w:firstLine="0"/>
        <w:jc w:val="left"/>
        <w:rPr>
          <w:rFonts w:ascii="Arial" w:eastAsia="AdvPAD40" w:hAnsi="Arial" w:cs="Arial"/>
          <w:color w:val="231F20"/>
          <w:sz w:val="24"/>
          <w:szCs w:val="24"/>
        </w:rPr>
      </w:pPr>
      <w:r>
        <w:rPr>
          <w:rFonts w:ascii="Arial" w:eastAsia="AdvPAD40" w:hAnsi="Arial" w:cs="Arial"/>
          <w:color w:val="231F20"/>
          <w:sz w:val="24"/>
          <w:szCs w:val="24"/>
        </w:rPr>
        <w:tab/>
        <w:t xml:space="preserve">The results of very limited amount of hydrogen and large amount of insoluble carbon indicated that there might be other pathways of the reaction. We believed maybe glycerol was first polymerized with CaO as the catalyst </w:t>
      </w:r>
      <w:r w:rsidR="00AE55DA">
        <w:rPr>
          <w:rFonts w:ascii="Arial" w:eastAsia="AdvPAD40" w:hAnsi="Arial" w:cs="Arial"/>
          <w:color w:val="231F20"/>
          <w:sz w:val="24"/>
          <w:szCs w:val="24"/>
        </w:rPr>
        <w:fldChar w:fldCharType="begin"/>
      </w:r>
      <w:r w:rsidR="00D52657">
        <w:rPr>
          <w:rFonts w:ascii="Arial" w:eastAsia="AdvPAD40" w:hAnsi="Arial" w:cs="Arial"/>
          <w:color w:val="231F20"/>
          <w:sz w:val="24"/>
          <w:szCs w:val="24"/>
        </w:rPr>
        <w:instrText xml:space="preserve"> ADDIN EN.CITE &lt;EndNote&gt;&lt;Cite&gt;&lt;Author&gt;Garti&lt;/Author&gt;&lt;Year&gt;1981&lt;/Year&gt;&lt;RecNum&gt;594&lt;/RecNum&gt;&lt;record&gt;&lt;rec-number&gt;594&lt;/rec-number&gt;&lt;foreign-keys&gt;&lt;key app="EN" db-id="dzwtr9rs7s9rzoeaw0ev9vw209099stvp0tt"&gt;594&lt;/key&gt;&lt;/foreign-keys&gt;&lt;ref-type name="Journal Article"&gt;17&lt;/ref-type&gt;&lt;contributors&gt;&lt;authors&gt;&lt;author&gt;Garti, N.&lt;/author&gt;&lt;author&gt;Aserin, A.&lt;/author&gt;&lt;author&gt;Zaidman, B.&lt;/author&gt;&lt;/authors&gt;&lt;/contributors&gt;&lt;auth-address&gt;Garti, N&amp;#xD;Hebrew Univ Jerusalem,Sch Appl Sci &amp;amp; Technol,Casali Inst Appl Chem,Il-91904 Jerusalem,Israel&amp;#xD;Hebrew Univ Jerusalem,Sch Appl Sci &amp;amp; Technol,Casali Inst Appl Chem,Il-91904 Jerusalem,Israel&lt;/auth-address&gt;&lt;titles&gt;&lt;title&gt;Polyglycerol Esters - Optimization and Techno-Economic Evaluation&lt;/title&gt;&lt;secondary-title&gt;Journal of the American Oil Chemists Society&lt;/secondary-title&gt;&lt;alt-title&gt;J Am Oil Chem Soc&lt;/alt-title&gt;&lt;/titles&gt;&lt;periodical&gt;&lt;full-title&gt;Journal of the American Oil Chemists Society&lt;/full-title&gt;&lt;abbr-1&gt;J Am Oil Chem Soc&lt;/abbr-1&gt;&lt;/periodical&gt;&lt;alt-periodical&gt;&lt;full-title&gt;Journal of the American Oil Chemists Society&lt;/full-title&gt;&lt;abbr-1&gt;J Am Oil Chem Soc&lt;/abbr-1&gt;&lt;/alt-periodical&gt;&lt;pages&gt;878-883&lt;/pages&gt;&lt;volume&gt;58&lt;/volume&gt;&lt;number&gt;9&lt;/number&gt;&lt;dates&gt;&lt;year&gt;1981&lt;/year&gt;&lt;/dates&gt;&lt;isbn&gt;0003-021X&lt;/isbn&gt;&lt;accession-num&gt;ISI:A1981MH23800013&lt;/accession-num&gt;&lt;urls&gt;&lt;related-urls&gt;&lt;url&gt;&amp;lt;Go to ISI&amp;gt;://A1981MH23800013&lt;/url&gt;&lt;/related-urls&gt;&lt;/urls&gt;&lt;language&gt;English&lt;/language&gt;&lt;/record&gt;&lt;/Cite&gt;&lt;/EndNote&gt;</w:instrText>
      </w:r>
      <w:r w:rsidR="00AE55DA">
        <w:rPr>
          <w:rFonts w:ascii="Arial" w:eastAsia="AdvPAD40" w:hAnsi="Arial" w:cs="Arial"/>
          <w:color w:val="231F20"/>
          <w:sz w:val="24"/>
          <w:szCs w:val="24"/>
        </w:rPr>
        <w:fldChar w:fldCharType="separate"/>
      </w:r>
      <w:r>
        <w:rPr>
          <w:rFonts w:ascii="Arial" w:eastAsia="AdvPAD40" w:hAnsi="Arial" w:cs="Arial"/>
          <w:noProof/>
          <w:color w:val="231F20"/>
          <w:sz w:val="24"/>
          <w:szCs w:val="24"/>
        </w:rPr>
        <w:t xml:space="preserve">(Garti, Aserin </w:t>
      </w:r>
      <w:r w:rsidRPr="00E140E8">
        <w:rPr>
          <w:rFonts w:ascii="Arial" w:eastAsia="AdvPAD40" w:hAnsi="Arial" w:cs="Arial"/>
          <w:i/>
          <w:noProof/>
          <w:color w:val="231F20"/>
          <w:sz w:val="24"/>
          <w:szCs w:val="24"/>
        </w:rPr>
        <w:t>et al.</w:t>
      </w:r>
      <w:r>
        <w:rPr>
          <w:rFonts w:ascii="Arial" w:eastAsia="AdvPAD40" w:hAnsi="Arial" w:cs="Arial"/>
          <w:noProof/>
          <w:color w:val="231F20"/>
          <w:sz w:val="24"/>
          <w:szCs w:val="24"/>
        </w:rPr>
        <w:t xml:space="preserve"> 1981)</w:t>
      </w:r>
      <w:r w:rsidR="00AE55DA">
        <w:rPr>
          <w:rFonts w:ascii="Arial" w:eastAsia="AdvPAD40" w:hAnsi="Arial" w:cs="Arial"/>
          <w:color w:val="231F20"/>
          <w:sz w:val="24"/>
          <w:szCs w:val="24"/>
        </w:rPr>
        <w:fldChar w:fldCharType="end"/>
      </w:r>
      <w:r>
        <w:rPr>
          <w:rFonts w:ascii="Arial" w:eastAsia="AdvPAD40" w:hAnsi="Arial" w:cs="Arial"/>
          <w:color w:val="231F20"/>
          <w:sz w:val="24"/>
          <w:szCs w:val="24"/>
        </w:rPr>
        <w:t>, and then the poly glycerol was converted to lactic acid.</w:t>
      </w:r>
    </w:p>
    <w:p w:rsidR="003D72AB" w:rsidRDefault="003D72AB" w:rsidP="003D72AB">
      <w:pPr>
        <w:spacing w:after="200" w:line="276" w:lineRule="auto"/>
        <w:rPr>
          <w:b/>
        </w:rPr>
      </w:pPr>
      <w:r>
        <w:rPr>
          <w:b/>
        </w:rPr>
        <w:br w:type="page"/>
      </w:r>
    </w:p>
    <w:p w:rsidR="003D72AB" w:rsidRDefault="003D72AB" w:rsidP="003D72AB">
      <w:pPr>
        <w:pStyle w:val="Heading3"/>
        <w:keepLines/>
        <w:widowControl w:val="0"/>
        <w:numPr>
          <w:ilvl w:val="2"/>
          <w:numId w:val="0"/>
        </w:numPr>
        <w:spacing w:before="260" w:after="260" w:line="416" w:lineRule="auto"/>
        <w:jc w:val="both"/>
      </w:pPr>
      <w:bookmarkStart w:id="115" w:name="_Toc298112631"/>
      <w:bookmarkStart w:id="116" w:name="_Toc299546981"/>
      <w:r w:rsidRPr="009654AB">
        <w:lastRenderedPageBreak/>
        <w:t>3.3.6</w:t>
      </w:r>
      <w:r>
        <w:t xml:space="preserve"> Activation energy of glycerol conversion with CaO as catalyst</w:t>
      </w:r>
      <w:bookmarkEnd w:id="115"/>
      <w:bookmarkEnd w:id="116"/>
    </w:p>
    <w:p w:rsidR="003D72AB" w:rsidRPr="00DD5AFB" w:rsidRDefault="003C6514" w:rsidP="003D72AB">
      <w:pPr>
        <w:spacing w:line="480" w:lineRule="auto"/>
      </w:pPr>
      <w:r>
        <w:tab/>
        <w:t>T</w:t>
      </w:r>
      <w:r w:rsidR="003D72AB" w:rsidRPr="00DD5AFB">
        <w:t>hree sets of reactions at 280 °C, 290 °C, and 300 °C were conducted and glycerol conversions were detected</w:t>
      </w:r>
      <w:r w:rsidR="003D72AB">
        <w:t>,</w:t>
      </w:r>
      <w:r w:rsidR="003D72AB" w:rsidRPr="009579E3">
        <w:t xml:space="preserve"> </w:t>
      </w:r>
      <w:r w:rsidR="003D72AB">
        <w:t>in order to obtain</w:t>
      </w:r>
      <w:r w:rsidR="003D72AB" w:rsidRPr="00DD5AFB">
        <w:t xml:space="preserve"> the reaction rate constants. The detailed results were shown in Appendix 1. The pre-exponential factor and activation energy obtained </w:t>
      </w:r>
      <w:r w:rsidR="00F618A5">
        <w:t xml:space="preserve">(based on </w:t>
      </w:r>
      <w:r w:rsidR="00F618A5" w:rsidRPr="00F618A5">
        <w:t>Arrhenius equation</w:t>
      </w:r>
      <w:r w:rsidR="00F618A5">
        <w:t xml:space="preserve">) </w:t>
      </w:r>
      <w:r w:rsidR="003D72AB" w:rsidRPr="00DD5AFB">
        <w:t>in the study are as follows.</w:t>
      </w:r>
    </w:p>
    <w:p w:rsidR="003D72AB" w:rsidRPr="006A067E" w:rsidRDefault="003D72AB" w:rsidP="003D72AB">
      <w:pPr>
        <w:pStyle w:val="ListParagraph"/>
        <w:spacing w:line="480" w:lineRule="auto"/>
        <w:ind w:firstLineChars="0" w:firstLine="0"/>
        <w:rPr>
          <w:rFonts w:ascii="Arial" w:hAnsi="Arial" w:cs="Arial"/>
          <w:kern w:val="0"/>
          <w:sz w:val="24"/>
          <w:szCs w:val="24"/>
        </w:rPr>
      </w:pPr>
      <w:r>
        <w:rPr>
          <w:rFonts w:ascii="Arial" w:hAnsi="Arial" w:cs="Arial"/>
          <w:kern w:val="0"/>
          <w:sz w:val="24"/>
          <w:szCs w:val="24"/>
        </w:rPr>
        <w:t xml:space="preserve">            A=4.022</w:t>
      </w:r>
      <w:r w:rsidRPr="005C25DB">
        <w:rPr>
          <w:rFonts w:asciiTheme="minorEastAsia" w:hAnsiTheme="minorEastAsia" w:cs="Arial"/>
          <w:kern w:val="0"/>
          <w:sz w:val="24"/>
          <w:szCs w:val="24"/>
        </w:rPr>
        <w:t>×</w:t>
      </w:r>
      <w:r w:rsidRPr="005C25DB">
        <w:rPr>
          <w:rFonts w:ascii="Arial" w:hAnsi="Arial" w:cs="Arial"/>
          <w:kern w:val="0"/>
          <w:sz w:val="24"/>
          <w:szCs w:val="24"/>
        </w:rPr>
        <w:t>10</w:t>
      </w:r>
      <w:r>
        <w:rPr>
          <w:rFonts w:ascii="Arial" w:hAnsi="Arial" w:cs="Arial"/>
          <w:kern w:val="0"/>
          <w:sz w:val="24"/>
          <w:szCs w:val="24"/>
          <w:vertAlign w:val="superscript"/>
        </w:rPr>
        <w:t>8</w:t>
      </w:r>
      <w:r w:rsidR="00A35903">
        <w:rPr>
          <w:rFonts w:ascii="Arial" w:hAnsi="Arial" w:cs="Arial"/>
          <w:kern w:val="0"/>
          <w:sz w:val="24"/>
          <w:szCs w:val="24"/>
          <w:vertAlign w:val="superscript"/>
        </w:rPr>
        <w:t xml:space="preserve"> </w:t>
      </w:r>
      <w:r w:rsidR="00A35903">
        <w:rPr>
          <w:rFonts w:ascii="Arial" w:hAnsi="Arial" w:cs="Arial"/>
          <w:kern w:val="0"/>
          <w:sz w:val="24"/>
          <w:szCs w:val="24"/>
        </w:rPr>
        <w:t xml:space="preserve">± 30.4 </w:t>
      </w:r>
      <w:r w:rsidRPr="005C25DB">
        <w:rPr>
          <w:rFonts w:ascii="Arial" w:hAnsi="Arial" w:cs="Arial"/>
          <w:kern w:val="0"/>
          <w:sz w:val="24"/>
          <w:szCs w:val="24"/>
        </w:rPr>
        <w:t>min</w:t>
      </w:r>
      <w:r w:rsidRPr="006A067E">
        <w:rPr>
          <w:rFonts w:ascii="Arial" w:hAnsi="Arial" w:cs="Arial"/>
          <w:kern w:val="0"/>
          <w:sz w:val="24"/>
          <w:szCs w:val="24"/>
          <w:vertAlign w:val="superscript"/>
        </w:rPr>
        <w:t>-1</w:t>
      </w:r>
    </w:p>
    <w:p w:rsidR="003D72AB" w:rsidRDefault="003D72AB" w:rsidP="003D72AB">
      <w:pPr>
        <w:pStyle w:val="ListParagraph"/>
        <w:spacing w:line="480" w:lineRule="auto"/>
        <w:ind w:firstLineChars="0" w:firstLine="0"/>
        <w:rPr>
          <w:rFonts w:ascii="Arial" w:hAnsi="Arial" w:cs="Arial"/>
          <w:kern w:val="0"/>
          <w:sz w:val="24"/>
          <w:szCs w:val="24"/>
        </w:rPr>
      </w:pPr>
      <w:r>
        <w:rPr>
          <w:rFonts w:ascii="Arial" w:hAnsi="Arial" w:cs="Arial"/>
          <w:kern w:val="0"/>
          <w:sz w:val="24"/>
          <w:szCs w:val="24"/>
        </w:rPr>
        <w:t xml:space="preserve">            </w:t>
      </w:r>
      <w:r w:rsidRPr="00371561">
        <w:rPr>
          <w:rFonts w:ascii="Arial" w:hAnsi="Arial" w:cs="Arial"/>
          <w:kern w:val="0"/>
          <w:sz w:val="24"/>
          <w:szCs w:val="24"/>
        </w:rPr>
        <w:t>Ea=1</w:t>
      </w:r>
      <w:r>
        <w:rPr>
          <w:rFonts w:ascii="Arial" w:hAnsi="Arial" w:cs="Arial"/>
          <w:kern w:val="0"/>
          <w:sz w:val="24"/>
          <w:szCs w:val="24"/>
        </w:rPr>
        <w:t>03</w:t>
      </w:r>
      <w:r w:rsidRPr="00371561">
        <w:rPr>
          <w:rFonts w:ascii="Arial" w:hAnsi="Arial" w:cs="Arial"/>
          <w:kern w:val="0"/>
          <w:sz w:val="24"/>
          <w:szCs w:val="24"/>
        </w:rPr>
        <w:t>.</w:t>
      </w:r>
      <w:r w:rsidR="00883479">
        <w:rPr>
          <w:rFonts w:ascii="Arial" w:hAnsi="Arial" w:cs="Arial"/>
          <w:kern w:val="0"/>
          <w:sz w:val="24"/>
          <w:szCs w:val="24"/>
        </w:rPr>
        <w:t>0</w:t>
      </w:r>
      <w:r w:rsidR="00A35903">
        <w:rPr>
          <w:rFonts w:ascii="Arial" w:hAnsi="Arial" w:cs="Arial"/>
          <w:kern w:val="0"/>
          <w:sz w:val="24"/>
          <w:szCs w:val="24"/>
        </w:rPr>
        <w:t xml:space="preserve"> ±16.0</w:t>
      </w:r>
      <w:r w:rsidRPr="00371561">
        <w:rPr>
          <w:rFonts w:ascii="Arial" w:hAnsi="Arial" w:cs="Arial"/>
          <w:kern w:val="0"/>
          <w:sz w:val="24"/>
          <w:szCs w:val="24"/>
        </w:rPr>
        <w:t>kJ/mol</w:t>
      </w:r>
      <w:r w:rsidRPr="006A067E">
        <w:rPr>
          <w:rFonts w:ascii="Arial" w:hAnsi="Arial" w:cs="Arial"/>
          <w:kern w:val="0"/>
          <w:sz w:val="24"/>
          <w:szCs w:val="24"/>
        </w:rPr>
        <w:t xml:space="preserve"> </w:t>
      </w:r>
    </w:p>
    <w:p w:rsidR="003D72AB" w:rsidRPr="009654AB" w:rsidRDefault="003D72AB" w:rsidP="003D72AB">
      <w:pPr>
        <w:spacing w:line="480" w:lineRule="auto"/>
      </w:pPr>
      <w:r w:rsidRPr="00DD5AFB">
        <w:tab/>
        <w:t xml:space="preserve">The reported activation energy for the glycerol to lactic acid with NaOH as catalyst was 174kJ/mol </w:t>
      </w:r>
      <w:r w:rsidR="00AE55DA" w:rsidRPr="00DD5AFB">
        <w:fldChar w:fldCharType="begin"/>
      </w:r>
      <w:r w:rsidR="00D52657">
        <w:instrText xml:space="preserve"> ADDIN EN.CITE &lt;EndNote&gt;&lt;Cite&gt;&lt;Author&gt;Kishida&lt;/Author&gt;&lt;Year&gt;2006&lt;/Year&gt;&lt;RecNum&gt;610&lt;/RecNum&gt;&lt;record&gt;&lt;rec-number&gt;610&lt;/rec-number&gt;&lt;foreign-keys&gt;&lt;key app="EN" db-id="dzwtr9rs7s9rzoeaw0ev9vw209099stvp0tt"&gt;610&lt;/key&gt;&lt;/foreign-keys&gt;&lt;ref-type name="Journal Article"&gt;17&lt;/ref-type&gt;&lt;contributors&gt;&lt;authors&gt;&lt;author&gt;Kishida, H.&lt;/author&gt;&lt;author&gt;Jin, F. M.&lt;/author&gt;&lt;author&gt;Moriya, T.&lt;/author&gt;&lt;author&gt;Enomoto, H.&lt;/author&gt;&lt;/authors&gt;&lt;/contributors&gt;&lt;auth-address&gt;Kishida, H&amp;#xD;Hitachi Zosen Corp, Environm Res &amp;amp; Dev Ctr, Environm Syst Headquarters, 1180 Amarubeshimo,Maizuru Shi, Kyoto 6258501, Japan&amp;#xD;Hitachi Zosen Corp, Environm Res &amp;amp; Dev Ctr, Environm Syst Headquarters, 1180 Amarubeshimo,Maizuru Shi, Kyoto 6258501, Japan&amp;#xD;Hitachi Zosen Corp, Environm Res &amp;amp; Dev Ctr, Environm Syst Headquarters, Kyoto 6258501, Japan&amp;#xD;Tohoku Univ, Grad Sch Environm Studies, Aoba Ku, Sendai, Miyagi 9808579, Japan&amp;#xD;Tohoku Elect Power Co Inc, Ctr Res &amp;amp; Dev, Aoba Ku, Sendai, Miyagi 9810952, Japan&lt;/auth-address&gt;&lt;titles&gt;&lt;title&gt;Kinetic study on conversion of glycerin to lactic acid by alkaline hydrothermal reaction&lt;/title&gt;&lt;secondary-title&gt;Kagaku Kogaku Ronbunshu&lt;/secondary-title&gt;&lt;alt-title&gt;Kagaku Kogaku Ronbun&lt;/alt-title&gt;&lt;/titles&gt;&lt;periodical&gt;&lt;full-title&gt;Kagaku Kogaku Ronbunshu&lt;/full-title&gt;&lt;abbr-1&gt;Kag. Kog. Ronbunshu&lt;/abbr-1&gt;&lt;/periodical&gt;&lt;pages&gt;535-541&lt;/pages&gt;&lt;volume&gt;32&lt;/volume&gt;&lt;number&gt;6&lt;/number&gt;&lt;keywords&gt;&lt;keyword&gt;alkaline hydrothermal reaction&lt;/keyword&gt;&lt;keyword&gt;glycerin&lt;/keyword&gt;&lt;keyword&gt;lactic acid&lt;/keyword&gt;&lt;keyword&gt;bio-diesel fuel&lt;/keyword&gt;&lt;keyword&gt;reaction kinetics&lt;/keyword&gt;&lt;keyword&gt;supercritical water&lt;/keyword&gt;&lt;keyword&gt;acrylic-acid&lt;/keyword&gt;&lt;/keywords&gt;&lt;dates&gt;&lt;year&gt;2006&lt;/year&gt;&lt;pub-dates&gt;&lt;date&gt;Nov&lt;/date&gt;&lt;/pub-dates&gt;&lt;/dates&gt;&lt;isbn&gt;0386-216X&lt;/isbn&gt;&lt;accession-num&gt;ISI:000243228600012&lt;/accession-num&gt;&lt;urls&gt;&lt;related-urls&gt;&lt;url&gt;&amp;lt;Go to ISI&amp;gt;://000243228600012&lt;/url&gt;&lt;/related-urls&gt;&lt;/urls&gt;&lt;language&gt;Japanese&lt;/language&gt;&lt;/record&gt;&lt;/Cite&gt;&lt;/EndNote&gt;</w:instrText>
      </w:r>
      <w:r w:rsidR="00AE55DA" w:rsidRPr="00DD5AFB">
        <w:fldChar w:fldCharType="separate"/>
      </w:r>
      <w:r w:rsidRPr="00DD5AFB">
        <w:rPr>
          <w:noProof/>
        </w:rPr>
        <w:t xml:space="preserve">(Kishida, Jin </w:t>
      </w:r>
      <w:r w:rsidRPr="00E140E8">
        <w:rPr>
          <w:i/>
          <w:noProof/>
        </w:rPr>
        <w:t>et al.</w:t>
      </w:r>
      <w:r w:rsidRPr="00DD5AFB">
        <w:rPr>
          <w:noProof/>
        </w:rPr>
        <w:t xml:space="preserve"> 2006)</w:t>
      </w:r>
      <w:r w:rsidR="00AE55DA" w:rsidRPr="00DD5AFB">
        <w:fldChar w:fldCharType="end"/>
      </w:r>
      <w:r w:rsidRPr="00DD5AFB">
        <w:t>.</w:t>
      </w:r>
      <w:r>
        <w:t xml:space="preserve"> The lower activation energy for glycerol conversion with CaO as catalyst indicates that it requires a lower temperature, which will help to reduce the energy cost of the glycerol conversion.</w:t>
      </w:r>
    </w:p>
    <w:p w:rsidR="003D72AB" w:rsidRPr="006D1115" w:rsidRDefault="003D72AB" w:rsidP="003D72AB">
      <w:pPr>
        <w:pStyle w:val="Heading3"/>
        <w:keepLines/>
        <w:widowControl w:val="0"/>
        <w:numPr>
          <w:ilvl w:val="2"/>
          <w:numId w:val="0"/>
        </w:numPr>
        <w:spacing w:before="260" w:after="260" w:line="416" w:lineRule="auto"/>
        <w:jc w:val="both"/>
      </w:pPr>
      <w:bookmarkStart w:id="117" w:name="_Toc298112632"/>
      <w:bookmarkStart w:id="118" w:name="_Toc299546982"/>
      <w:r>
        <w:t>3.3.7 Effect of regeneration and reuse</w:t>
      </w:r>
      <w:bookmarkEnd w:id="117"/>
      <w:bookmarkEnd w:id="118"/>
    </w:p>
    <w:p w:rsidR="003D72AB" w:rsidRPr="004802A7" w:rsidRDefault="003D72AB" w:rsidP="003D72AB">
      <w:pPr>
        <w:pStyle w:val="ListParagraph"/>
        <w:spacing w:line="480" w:lineRule="auto"/>
        <w:ind w:left="1" w:firstLineChars="0" w:firstLine="0"/>
        <w:jc w:val="left"/>
        <w:rPr>
          <w:rFonts w:ascii="Arial" w:eastAsia="AdvPAD40" w:hAnsi="Arial" w:cs="Arial"/>
          <w:color w:val="231F20"/>
          <w:sz w:val="24"/>
          <w:szCs w:val="24"/>
        </w:rPr>
      </w:pPr>
      <w:r w:rsidRPr="004802A7">
        <w:rPr>
          <w:rFonts w:ascii="Arial" w:eastAsia="AdvPAD40" w:hAnsi="Arial" w:cs="Arial"/>
          <w:color w:val="231F20"/>
          <w:sz w:val="24"/>
          <w:szCs w:val="24"/>
        </w:rPr>
        <w:tab/>
        <w:t xml:space="preserve">The </w:t>
      </w:r>
      <w:r>
        <w:rPr>
          <w:rFonts w:ascii="Arial" w:eastAsia="AdvPAD40" w:hAnsi="Arial" w:cs="Arial"/>
          <w:color w:val="231F20"/>
          <w:sz w:val="24"/>
          <w:szCs w:val="24"/>
        </w:rPr>
        <w:t>regenerated</w:t>
      </w:r>
      <w:r w:rsidRPr="004802A7">
        <w:rPr>
          <w:rFonts w:ascii="Arial" w:eastAsia="AdvPAD40" w:hAnsi="Arial" w:cs="Arial"/>
          <w:color w:val="231F20"/>
          <w:sz w:val="24"/>
          <w:szCs w:val="24"/>
        </w:rPr>
        <w:t xml:space="preserve"> CaO was used in the </w:t>
      </w:r>
      <w:r>
        <w:rPr>
          <w:rFonts w:ascii="Arial" w:eastAsia="AdvPAD40" w:hAnsi="Arial" w:cs="Arial"/>
          <w:color w:val="231F20"/>
          <w:sz w:val="24"/>
          <w:szCs w:val="24"/>
        </w:rPr>
        <w:t>glycerol conversion</w:t>
      </w:r>
      <w:r w:rsidRPr="004802A7">
        <w:rPr>
          <w:rFonts w:ascii="Arial" w:eastAsia="AdvPAD40" w:hAnsi="Arial" w:cs="Arial"/>
          <w:color w:val="231F20"/>
          <w:sz w:val="24"/>
          <w:szCs w:val="24"/>
        </w:rPr>
        <w:t xml:space="preserve">. The results of lactic acid yield and glycerol conversion of 3 </w:t>
      </w:r>
      <w:r w:rsidR="003C6514">
        <w:rPr>
          <w:rFonts w:ascii="Arial" w:eastAsia="AdvPAD40" w:hAnsi="Arial" w:cs="Arial"/>
          <w:color w:val="231F20"/>
          <w:sz w:val="24"/>
          <w:szCs w:val="24"/>
        </w:rPr>
        <w:t>successive</w:t>
      </w:r>
      <w:r w:rsidRPr="004802A7">
        <w:rPr>
          <w:rFonts w:ascii="Arial" w:eastAsia="AdvPAD40" w:hAnsi="Arial" w:cs="Arial"/>
          <w:color w:val="231F20"/>
          <w:sz w:val="24"/>
          <w:szCs w:val="24"/>
        </w:rPr>
        <w:t xml:space="preserve"> run</w:t>
      </w:r>
      <w:r w:rsidR="003C6514">
        <w:rPr>
          <w:rFonts w:ascii="Arial" w:eastAsia="AdvPAD40" w:hAnsi="Arial" w:cs="Arial"/>
          <w:color w:val="231F20"/>
          <w:sz w:val="24"/>
          <w:szCs w:val="24"/>
        </w:rPr>
        <w:t>s</w:t>
      </w:r>
      <w:r w:rsidRPr="004802A7">
        <w:rPr>
          <w:rFonts w:ascii="Arial" w:eastAsia="AdvPAD40" w:hAnsi="Arial" w:cs="Arial"/>
          <w:color w:val="231F20"/>
          <w:sz w:val="24"/>
          <w:szCs w:val="24"/>
        </w:rPr>
        <w:t xml:space="preserve"> were compared in Fig</w:t>
      </w:r>
      <w:r>
        <w:rPr>
          <w:rFonts w:ascii="Arial" w:eastAsia="AdvPAD40" w:hAnsi="Arial" w:cs="Arial"/>
          <w:color w:val="231F20"/>
          <w:sz w:val="24"/>
          <w:szCs w:val="24"/>
        </w:rPr>
        <w:t>ure</w:t>
      </w:r>
      <w:r w:rsidRPr="004802A7">
        <w:rPr>
          <w:rFonts w:ascii="Arial" w:eastAsia="AdvPAD40" w:hAnsi="Arial" w:cs="Arial"/>
          <w:color w:val="231F20"/>
          <w:sz w:val="24"/>
          <w:szCs w:val="24"/>
        </w:rPr>
        <w:t xml:space="preserve"> </w:t>
      </w:r>
      <w:r>
        <w:rPr>
          <w:rFonts w:ascii="Arial" w:hAnsi="Arial" w:cs="Arial"/>
          <w:sz w:val="24"/>
          <w:szCs w:val="24"/>
        </w:rPr>
        <w:t>3-6</w:t>
      </w:r>
      <w:r w:rsidRPr="004802A7">
        <w:rPr>
          <w:rFonts w:ascii="Arial" w:eastAsia="AdvPAD40" w:hAnsi="Arial" w:cs="Arial"/>
          <w:color w:val="231F20"/>
          <w:sz w:val="24"/>
          <w:szCs w:val="24"/>
        </w:rPr>
        <w:t xml:space="preserve">. The results showed that the catalysts sustained activity after regeneration process. </w:t>
      </w:r>
      <w:r>
        <w:rPr>
          <w:rFonts w:ascii="Arial" w:eastAsia="AdvPAD40" w:hAnsi="Arial" w:cs="Arial"/>
          <w:color w:val="231F20"/>
          <w:sz w:val="24"/>
          <w:szCs w:val="24"/>
        </w:rPr>
        <w:t xml:space="preserve">However, in the conversion of glycerol with regenerated CaO, more peaks were detected in HPLC (shown in Figure </w:t>
      </w:r>
      <w:r>
        <w:rPr>
          <w:rFonts w:ascii="Arial" w:hAnsi="Arial" w:cs="Arial"/>
          <w:sz w:val="24"/>
          <w:szCs w:val="24"/>
        </w:rPr>
        <w:t>3-7</w:t>
      </w:r>
      <w:r>
        <w:rPr>
          <w:rFonts w:ascii="Arial" w:eastAsia="AdvPAD40" w:hAnsi="Arial" w:cs="Arial"/>
          <w:color w:val="231F20"/>
          <w:sz w:val="24"/>
          <w:szCs w:val="24"/>
        </w:rPr>
        <w:t>), which indicated an increase of side reactions. On average, 92.7 wt.% catalysts can be recovered after the reaction and catalyst regeneration process. The rest was lost during the washing and transferring process.</w:t>
      </w:r>
    </w:p>
    <w:p w:rsidR="003D72AB" w:rsidRDefault="003D72AB" w:rsidP="003D72AB">
      <w:pPr>
        <w:keepNext/>
        <w:jc w:val="center"/>
      </w:pPr>
      <w:r w:rsidRPr="004447BE">
        <w:rPr>
          <w:noProof/>
          <w:lang w:eastAsia="zh-CN"/>
        </w:rPr>
        <w:lastRenderedPageBreak/>
        <w:drawing>
          <wp:inline distT="0" distB="0" distL="0" distR="0">
            <wp:extent cx="5529532" cy="2924355"/>
            <wp:effectExtent l="0" t="0" r="0"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D72AB" w:rsidRDefault="003D72AB" w:rsidP="003D72AB">
      <w:pPr>
        <w:spacing w:line="480" w:lineRule="auto"/>
        <w:jc w:val="center"/>
        <w:rPr>
          <w:b/>
        </w:rPr>
      </w:pPr>
    </w:p>
    <w:p w:rsidR="003D72AB" w:rsidRPr="0028603E" w:rsidRDefault="003D72AB" w:rsidP="003D72AB">
      <w:pPr>
        <w:spacing w:line="480" w:lineRule="auto"/>
        <w:jc w:val="center"/>
        <w:rPr>
          <w:b/>
        </w:rPr>
      </w:pPr>
      <w:bookmarkStart w:id="119" w:name="_Toc298100166"/>
      <w:bookmarkStart w:id="120" w:name="_Toc298423430"/>
      <w:r>
        <w:rPr>
          <w:b/>
        </w:rPr>
        <w:t>Figure 3</w:t>
      </w:r>
      <w:r w:rsidRPr="0028603E">
        <w:rPr>
          <w:b/>
        </w:rPr>
        <w:t xml:space="preserve">- </w:t>
      </w:r>
      <w:r w:rsidR="00AE55DA" w:rsidRPr="0028603E">
        <w:rPr>
          <w:b/>
        </w:rPr>
        <w:fldChar w:fldCharType="begin"/>
      </w:r>
      <w:r w:rsidRPr="0028603E">
        <w:rPr>
          <w:b/>
        </w:rPr>
        <w:instrText xml:space="preserve"> SEQ Figure_III- \* ARABIC </w:instrText>
      </w:r>
      <w:r w:rsidR="00AE55DA" w:rsidRPr="0028603E">
        <w:rPr>
          <w:b/>
        </w:rPr>
        <w:fldChar w:fldCharType="separate"/>
      </w:r>
      <w:r w:rsidR="000053BB">
        <w:rPr>
          <w:b/>
          <w:noProof/>
        </w:rPr>
        <w:t>6</w:t>
      </w:r>
      <w:r w:rsidR="00AE55DA" w:rsidRPr="0028603E">
        <w:rPr>
          <w:b/>
        </w:rPr>
        <w:fldChar w:fldCharType="end"/>
      </w:r>
      <w:r w:rsidRPr="0028603E">
        <w:rPr>
          <w:b/>
        </w:rPr>
        <w:t xml:space="preserve"> </w:t>
      </w:r>
      <w:r w:rsidRPr="00945EEF">
        <w:rPr>
          <w:b/>
        </w:rPr>
        <w:t>Glycerol conversion a</w:t>
      </w:r>
      <w:r>
        <w:rPr>
          <w:b/>
        </w:rPr>
        <w:t>nd lactic acid yield with regenerated</w:t>
      </w:r>
      <w:r w:rsidRPr="00945EEF">
        <w:rPr>
          <w:b/>
        </w:rPr>
        <w:t xml:space="preserve"> catalysts</w:t>
      </w:r>
      <w:bookmarkEnd w:id="119"/>
      <w:bookmarkEnd w:id="120"/>
    </w:p>
    <w:p w:rsidR="00763790" w:rsidRDefault="003D72AB" w:rsidP="00763790">
      <w:pPr>
        <w:jc w:val="center"/>
      </w:pPr>
      <w:r w:rsidRPr="00F65252">
        <w:t>(</w:t>
      </w:r>
      <w:r>
        <w:t xml:space="preserve">Error bar shows the </w:t>
      </w:r>
      <w:r w:rsidRPr="00DC2CB3">
        <w:rPr>
          <w:rFonts w:eastAsia="AdvPAD40"/>
          <w:color w:val="231F20"/>
        </w:rPr>
        <w:t xml:space="preserve">standard deviation </w:t>
      </w:r>
      <w:r>
        <w:rPr>
          <w:rFonts w:eastAsia="AdvPAD40"/>
          <w:color w:val="231F20"/>
        </w:rPr>
        <w:t xml:space="preserve">of four samples in two runs. </w:t>
      </w:r>
      <w:r w:rsidRPr="00F65252">
        <w:t xml:space="preserve">Detailed data is shown in Appendix </w:t>
      </w:r>
      <w:fldSimple w:instr=" = 2 \* ROMAN ">
        <w:r>
          <w:rPr>
            <w:noProof/>
          </w:rPr>
          <w:t>II</w:t>
        </w:r>
      </w:fldSimple>
      <w:r w:rsidRPr="00F65252">
        <w:t xml:space="preserve">, Table </w:t>
      </w:r>
      <w:fldSimple w:instr=" = 2 \* ROMAN ">
        <w:r>
          <w:rPr>
            <w:noProof/>
          </w:rPr>
          <w:t>II</w:t>
        </w:r>
      </w:fldSimple>
      <w:r w:rsidRPr="00F65252">
        <w:t>-</w:t>
      </w:r>
      <w:r>
        <w:t>3</w:t>
      </w:r>
      <w:r w:rsidRPr="00F65252">
        <w:t>)</w:t>
      </w:r>
    </w:p>
    <w:p w:rsidR="00763790" w:rsidRDefault="00763790" w:rsidP="00763790">
      <w:pPr>
        <w:jc w:val="center"/>
      </w:pPr>
    </w:p>
    <w:p w:rsidR="00763790" w:rsidRDefault="00AE55DA" w:rsidP="00763790">
      <w:pPr>
        <w:jc w:val="center"/>
      </w:pPr>
      <w:r>
        <w:rPr>
          <w:noProof/>
        </w:rPr>
        <w:pict>
          <v:shape id="_x0000_s1033" type="#_x0000_t202" style="position:absolute;left:0;text-align:left;margin-left:164.15pt;margin-top:228.75pt;width:139.3pt;height:21.75pt;z-index:251663360;mso-height-percent:200;mso-height-percent:200;mso-width-relative:margin;mso-height-relative:margin" strokecolor="white [3212]">
            <v:textbox style="mso-next-textbox:#_x0000_s1033;mso-fit-shape-to-text:t">
              <w:txbxContent>
                <w:p w:rsidR="009A6322" w:rsidRPr="004A60BE" w:rsidRDefault="009A6322" w:rsidP="003D72AB">
                  <w:pPr>
                    <w:rPr>
                      <w:b/>
                    </w:rPr>
                  </w:pPr>
                  <w:r w:rsidRPr="004A60BE">
                    <w:rPr>
                      <w:b/>
                    </w:rPr>
                    <w:t>Retention time (min)</w:t>
                  </w:r>
                </w:p>
              </w:txbxContent>
            </v:textbox>
          </v:shape>
        </w:pict>
      </w:r>
      <w:r w:rsidR="003D72AB" w:rsidRPr="004A60BE">
        <w:rPr>
          <w:noProof/>
          <w:lang w:eastAsia="zh-CN"/>
        </w:rPr>
        <w:drawing>
          <wp:inline distT="0" distB="0" distL="0" distR="0">
            <wp:extent cx="4752975" cy="2733989"/>
            <wp:effectExtent l="19050" t="0" r="9525"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a:stretch>
                      <a:fillRect/>
                    </a:stretch>
                  </pic:blipFill>
                  <pic:spPr bwMode="auto">
                    <a:xfrm>
                      <a:off x="0" y="0"/>
                      <a:ext cx="4760704" cy="2738435"/>
                    </a:xfrm>
                    <a:prstGeom prst="rect">
                      <a:avLst/>
                    </a:prstGeom>
                    <a:noFill/>
                    <a:ln w="9525">
                      <a:noFill/>
                      <a:miter lim="800000"/>
                      <a:headEnd/>
                      <a:tailEnd/>
                    </a:ln>
                  </pic:spPr>
                </pic:pic>
              </a:graphicData>
            </a:graphic>
          </wp:inline>
        </w:drawing>
      </w:r>
      <w:bookmarkStart w:id="121" w:name="_Toc298100167"/>
      <w:bookmarkStart w:id="122" w:name="_Toc298423431"/>
    </w:p>
    <w:p w:rsidR="00763790" w:rsidRDefault="00763790" w:rsidP="00763790">
      <w:pPr>
        <w:jc w:val="center"/>
      </w:pPr>
    </w:p>
    <w:p w:rsidR="00763790" w:rsidRDefault="00763790" w:rsidP="00763790">
      <w:pPr>
        <w:jc w:val="center"/>
      </w:pPr>
    </w:p>
    <w:p w:rsidR="00763790" w:rsidRDefault="00763790" w:rsidP="00763790">
      <w:pPr>
        <w:jc w:val="center"/>
      </w:pPr>
    </w:p>
    <w:p w:rsidR="00763790" w:rsidRDefault="00763790" w:rsidP="00763790">
      <w:pPr>
        <w:jc w:val="center"/>
      </w:pPr>
    </w:p>
    <w:p w:rsidR="003D72AB" w:rsidRPr="00763790" w:rsidRDefault="003D72AB" w:rsidP="00763790">
      <w:pPr>
        <w:spacing w:line="480" w:lineRule="auto"/>
        <w:jc w:val="center"/>
        <w:rPr>
          <w:b/>
        </w:rPr>
      </w:pPr>
      <w:r w:rsidRPr="00763790">
        <w:rPr>
          <w:b/>
        </w:rPr>
        <w:t xml:space="preserve">Figure 3- </w:t>
      </w:r>
      <w:r w:rsidR="00AE55DA" w:rsidRPr="00763790">
        <w:rPr>
          <w:b/>
        </w:rPr>
        <w:fldChar w:fldCharType="begin"/>
      </w:r>
      <w:r w:rsidR="00EB0F37" w:rsidRPr="00763790">
        <w:rPr>
          <w:b/>
        </w:rPr>
        <w:instrText xml:space="preserve"> SEQ Figure_III- \* ARABIC </w:instrText>
      </w:r>
      <w:r w:rsidR="00AE55DA" w:rsidRPr="00763790">
        <w:rPr>
          <w:b/>
        </w:rPr>
        <w:fldChar w:fldCharType="separate"/>
      </w:r>
      <w:r w:rsidR="000053BB">
        <w:rPr>
          <w:b/>
          <w:noProof/>
        </w:rPr>
        <w:t>7</w:t>
      </w:r>
      <w:r w:rsidR="00AE55DA" w:rsidRPr="00763790">
        <w:rPr>
          <w:b/>
        </w:rPr>
        <w:fldChar w:fldCharType="end"/>
      </w:r>
      <w:r w:rsidRPr="00763790">
        <w:rPr>
          <w:b/>
        </w:rPr>
        <w:t xml:space="preserve"> HPLC chromatogram of glycerol conversion product with regenerated CaO as catalyst</w:t>
      </w:r>
      <w:bookmarkEnd w:id="121"/>
      <w:bookmarkEnd w:id="122"/>
    </w:p>
    <w:p w:rsidR="003D72AB" w:rsidRPr="00FA5DB0" w:rsidRDefault="003D72AB" w:rsidP="003D72AB">
      <w:pPr>
        <w:pStyle w:val="Heading3"/>
        <w:keepLines/>
        <w:widowControl w:val="0"/>
        <w:numPr>
          <w:ilvl w:val="2"/>
          <w:numId w:val="0"/>
        </w:numPr>
        <w:spacing w:before="260" w:after="260" w:line="416" w:lineRule="auto"/>
        <w:jc w:val="both"/>
      </w:pPr>
      <w:bookmarkStart w:id="123" w:name="_Toc298112633"/>
      <w:bookmarkStart w:id="124" w:name="_Toc299546983"/>
      <w:r w:rsidRPr="00FA5DB0">
        <w:lastRenderedPageBreak/>
        <w:t>3.</w:t>
      </w:r>
      <w:r>
        <w:t>3.8</w:t>
      </w:r>
      <w:r w:rsidRPr="00FA5DB0">
        <w:t xml:space="preserve"> Effect of water content on the lactic acid yield</w:t>
      </w:r>
      <w:bookmarkEnd w:id="123"/>
      <w:bookmarkEnd w:id="124"/>
    </w:p>
    <w:p w:rsidR="003D72AB" w:rsidRPr="004802A7" w:rsidRDefault="003D72AB" w:rsidP="003D72AB">
      <w:pPr>
        <w:spacing w:line="480" w:lineRule="auto"/>
      </w:pPr>
      <w:r w:rsidRPr="004802A7">
        <w:tab/>
        <w:t xml:space="preserve">In crude glycerol, water is the major impurity that will react with calcium oxide. </w:t>
      </w:r>
      <w:r>
        <w:t>Figure 3-9</w:t>
      </w:r>
      <w:r w:rsidRPr="004802A7">
        <w:t xml:space="preserve"> shows the effect of water content on the lactic acid yield. From the results, the increase of water content will cause the decrease of lactic aci</w:t>
      </w:r>
      <w:r w:rsidR="001F203C">
        <w:t>d yield and glycerol conversion. When water content was lower or equal to 5%, lactic acid yield was not affected by water (p&gt;0.05 for 0, 2%, and 5% water contents, Tukey test). But when water concentration was10% or larger, lactic acid yield decreased much compared with the reactions with low water content (p&lt;0.05,</w:t>
      </w:r>
      <w:r w:rsidR="001F203C" w:rsidRPr="001F203C">
        <w:t xml:space="preserve"> </w:t>
      </w:r>
      <w:r w:rsidR="001F203C">
        <w:t>Tukey test)</w:t>
      </w:r>
      <w:r w:rsidRPr="004802A7">
        <w:t>. When water exists in the system, each molecule of CaO will react with one molecule of H</w:t>
      </w:r>
      <w:r w:rsidRPr="004802A7">
        <w:rPr>
          <w:vertAlign w:val="subscript"/>
        </w:rPr>
        <w:t>2</w:t>
      </w:r>
      <w:r w:rsidRPr="004802A7">
        <w:t>O forming Ca(OH)</w:t>
      </w:r>
      <w:r w:rsidRPr="004802A7">
        <w:rPr>
          <w:vertAlign w:val="subscript"/>
        </w:rPr>
        <w:t>2</w:t>
      </w:r>
      <w:r w:rsidRPr="004802A7">
        <w:t xml:space="preserve">. When the reactants content more than </w:t>
      </w:r>
      <w:r w:rsidR="001F203C">
        <w:t>5</w:t>
      </w:r>
      <w:r w:rsidRPr="004802A7">
        <w:t xml:space="preserve">% of water, CaO will </w:t>
      </w:r>
      <w:r>
        <w:t xml:space="preserve">be </w:t>
      </w:r>
      <w:r w:rsidRPr="004802A7">
        <w:t>totally converted into Ca(OH)</w:t>
      </w:r>
      <w:r w:rsidRPr="004802A7">
        <w:rPr>
          <w:vertAlign w:val="subscript"/>
        </w:rPr>
        <w:t>2</w:t>
      </w:r>
      <w:r w:rsidRPr="004802A7">
        <w:t xml:space="preserve">, which </w:t>
      </w:r>
      <w:r>
        <w:t>might</w:t>
      </w:r>
      <w:r w:rsidRPr="004802A7">
        <w:t xml:space="preserve"> increase the </w:t>
      </w:r>
      <w:r>
        <w:t>decomposition of organic molecules</w:t>
      </w:r>
      <w:r w:rsidRPr="004802A7">
        <w:t>, and decrease the lactic acid yield. In this situation, the organic molecule finally be converted into carbon dioxide, which would subsequently react with Ca(OH)</w:t>
      </w:r>
      <w:r w:rsidRPr="004802A7">
        <w:rPr>
          <w:vertAlign w:val="subscript"/>
        </w:rPr>
        <w:t>2</w:t>
      </w:r>
      <w:r w:rsidRPr="004802A7">
        <w:t>, forming CaCO</w:t>
      </w:r>
      <w:r w:rsidRPr="004802A7">
        <w:rPr>
          <w:vertAlign w:val="subscript"/>
        </w:rPr>
        <w:t>3</w:t>
      </w:r>
      <w:r w:rsidRPr="004802A7">
        <w:t>.</w:t>
      </w:r>
    </w:p>
    <w:p w:rsidR="00726DE4" w:rsidRDefault="00726DE4">
      <w:r>
        <w:br w:type="page"/>
      </w:r>
    </w:p>
    <w:p w:rsidR="003D72AB" w:rsidRDefault="003D72AB" w:rsidP="003D72AB">
      <w:pPr>
        <w:keepNext/>
        <w:jc w:val="center"/>
      </w:pPr>
      <w:r w:rsidRPr="00B7374F">
        <w:rPr>
          <w:noProof/>
          <w:lang w:eastAsia="zh-CN"/>
        </w:rPr>
        <w:lastRenderedPageBreak/>
        <w:drawing>
          <wp:inline distT="0" distB="0" distL="0" distR="0">
            <wp:extent cx="4635795" cy="3253563"/>
            <wp:effectExtent l="0" t="0" r="0" b="0"/>
            <wp:docPr id="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D72AB" w:rsidRDefault="003D72AB" w:rsidP="003D72AB">
      <w:pPr>
        <w:jc w:val="center"/>
        <w:rPr>
          <w:b/>
        </w:rPr>
      </w:pPr>
    </w:p>
    <w:p w:rsidR="003D72AB" w:rsidRPr="0028603E" w:rsidRDefault="003D72AB" w:rsidP="003D72AB">
      <w:pPr>
        <w:jc w:val="center"/>
        <w:rPr>
          <w:b/>
        </w:rPr>
      </w:pPr>
      <w:bookmarkStart w:id="125" w:name="_Toc298100168"/>
      <w:bookmarkStart w:id="126" w:name="_Toc298423432"/>
      <w:r>
        <w:rPr>
          <w:b/>
        </w:rPr>
        <w:t>Figure 3</w:t>
      </w:r>
      <w:r w:rsidRPr="0028603E">
        <w:rPr>
          <w:b/>
        </w:rPr>
        <w:t xml:space="preserve">- </w:t>
      </w:r>
      <w:r w:rsidR="00AE55DA" w:rsidRPr="0028603E">
        <w:rPr>
          <w:b/>
        </w:rPr>
        <w:fldChar w:fldCharType="begin"/>
      </w:r>
      <w:r w:rsidRPr="0028603E">
        <w:rPr>
          <w:b/>
        </w:rPr>
        <w:instrText xml:space="preserve"> SEQ Figure_III- \* ARABIC </w:instrText>
      </w:r>
      <w:r w:rsidR="00AE55DA" w:rsidRPr="0028603E">
        <w:rPr>
          <w:b/>
        </w:rPr>
        <w:fldChar w:fldCharType="separate"/>
      </w:r>
      <w:r w:rsidR="000053BB">
        <w:rPr>
          <w:b/>
          <w:noProof/>
        </w:rPr>
        <w:t>8</w:t>
      </w:r>
      <w:r w:rsidR="00AE55DA" w:rsidRPr="0028603E">
        <w:rPr>
          <w:b/>
        </w:rPr>
        <w:fldChar w:fldCharType="end"/>
      </w:r>
      <w:r w:rsidRPr="0028603E">
        <w:rPr>
          <w:b/>
        </w:rPr>
        <w:t xml:space="preserve"> </w:t>
      </w:r>
      <w:r w:rsidRPr="00945EEF">
        <w:rPr>
          <w:b/>
        </w:rPr>
        <w:t>Lactic acid yield and glycerol conversion under conditions with different water content at 290°C for 150</w:t>
      </w:r>
      <w:r>
        <w:rPr>
          <w:b/>
        </w:rPr>
        <w:t xml:space="preserve"> min</w:t>
      </w:r>
      <w:r w:rsidRPr="00945EEF">
        <w:rPr>
          <w:b/>
        </w:rPr>
        <w:t>, with CaO:glycerol=0.3 (molar ratio)</w:t>
      </w:r>
      <w:bookmarkEnd w:id="125"/>
      <w:bookmarkEnd w:id="126"/>
    </w:p>
    <w:p w:rsidR="003D72AB" w:rsidRPr="00F65252" w:rsidRDefault="003D72AB" w:rsidP="003D72AB">
      <w:pPr>
        <w:jc w:val="center"/>
      </w:pPr>
      <w:r w:rsidRPr="00F65252">
        <w:t>(</w:t>
      </w:r>
      <w:r>
        <w:t xml:space="preserve">Error bar shows the </w:t>
      </w:r>
      <w:r w:rsidRPr="00DC2CB3">
        <w:rPr>
          <w:rFonts w:eastAsia="AdvPAD40"/>
          <w:color w:val="231F20"/>
        </w:rPr>
        <w:t xml:space="preserve">standard deviation </w:t>
      </w:r>
      <w:r>
        <w:rPr>
          <w:rFonts w:eastAsia="AdvPAD40"/>
          <w:color w:val="231F20"/>
        </w:rPr>
        <w:t xml:space="preserve">of four samples in two runs. </w:t>
      </w:r>
      <w:r w:rsidRPr="00F65252">
        <w:t xml:space="preserve">Detailed data is shown in Appendix </w:t>
      </w:r>
      <w:fldSimple w:instr=" = 2 \* ROMAN ">
        <w:r>
          <w:rPr>
            <w:noProof/>
          </w:rPr>
          <w:t>II</w:t>
        </w:r>
      </w:fldSimple>
      <w:r w:rsidRPr="00F65252">
        <w:t xml:space="preserve">, Table </w:t>
      </w:r>
      <w:fldSimple w:instr=" = 2 \* ROMAN ">
        <w:r>
          <w:rPr>
            <w:noProof/>
          </w:rPr>
          <w:t>II</w:t>
        </w:r>
      </w:fldSimple>
      <w:r w:rsidRPr="00F65252">
        <w:t>-</w:t>
      </w:r>
      <w:r>
        <w:t>4</w:t>
      </w:r>
      <w:r w:rsidRPr="00F65252">
        <w:t>)</w:t>
      </w:r>
    </w:p>
    <w:p w:rsidR="003D72AB" w:rsidRPr="00FA5DB0" w:rsidRDefault="003D72AB" w:rsidP="003D72AB">
      <w:pPr>
        <w:pStyle w:val="Heading3"/>
        <w:keepLines/>
        <w:widowControl w:val="0"/>
        <w:numPr>
          <w:ilvl w:val="2"/>
          <w:numId w:val="0"/>
        </w:numPr>
        <w:spacing w:before="260" w:after="260" w:line="416" w:lineRule="auto"/>
        <w:jc w:val="both"/>
      </w:pPr>
      <w:bookmarkStart w:id="127" w:name="_Toc298112634"/>
      <w:bookmarkStart w:id="128" w:name="_Toc299546984"/>
      <w:r w:rsidRPr="00FA5DB0">
        <w:t>3</w:t>
      </w:r>
      <w:r>
        <w:t>.3.9</w:t>
      </w:r>
      <w:r w:rsidRPr="00FA5DB0">
        <w:t xml:space="preserve"> Application of CaO in crude glycerol </w:t>
      </w:r>
      <w:r w:rsidR="00637746">
        <w:t xml:space="preserve">(different sources) </w:t>
      </w:r>
      <w:r w:rsidRPr="00FA5DB0">
        <w:t>conversion to lactic acid</w:t>
      </w:r>
      <w:bookmarkEnd w:id="127"/>
      <w:bookmarkEnd w:id="128"/>
    </w:p>
    <w:p w:rsidR="003D72AB" w:rsidRDefault="003D72AB" w:rsidP="003D72AB">
      <w:pPr>
        <w:pStyle w:val="ListParagraph"/>
        <w:spacing w:line="480" w:lineRule="auto"/>
        <w:ind w:left="1" w:firstLineChars="0" w:firstLine="0"/>
        <w:jc w:val="left"/>
        <w:rPr>
          <w:rFonts w:ascii="Arial" w:hAnsi="Arial" w:cs="Arial"/>
          <w:sz w:val="24"/>
          <w:szCs w:val="24"/>
        </w:rPr>
      </w:pPr>
      <w:r>
        <w:rPr>
          <w:rFonts w:ascii="Arial" w:eastAsia="AdvPAD40" w:hAnsi="Arial" w:cs="Arial"/>
          <w:color w:val="231F20"/>
          <w:sz w:val="24"/>
          <w:szCs w:val="24"/>
        </w:rPr>
        <w:tab/>
        <w:t xml:space="preserve">The results of three different types of crude glycerol conversion with CaO as catalyst were shown in Table </w:t>
      </w:r>
      <w:r>
        <w:rPr>
          <w:rFonts w:ascii="Arial" w:hAnsi="Arial" w:cs="Arial"/>
          <w:sz w:val="24"/>
          <w:szCs w:val="24"/>
        </w:rPr>
        <w:t>3-2</w:t>
      </w:r>
      <w:r>
        <w:rPr>
          <w:rFonts w:ascii="Arial" w:eastAsia="AdvPAD40" w:hAnsi="Arial" w:cs="Arial"/>
          <w:color w:val="231F20"/>
          <w:sz w:val="24"/>
          <w:szCs w:val="24"/>
        </w:rPr>
        <w:t>. From the results, it can be seen that CaO has a high catalytical ability</w:t>
      </w:r>
      <w:r w:rsidRPr="00CB1756">
        <w:rPr>
          <w:rFonts w:ascii="Arial" w:eastAsia="AdvPAD40" w:hAnsi="Arial" w:cs="Arial"/>
          <w:color w:val="231F20"/>
          <w:sz w:val="24"/>
          <w:szCs w:val="24"/>
        </w:rPr>
        <w:t xml:space="preserve"> </w:t>
      </w:r>
      <w:r>
        <w:rPr>
          <w:rFonts w:ascii="Arial" w:eastAsia="AdvPAD40" w:hAnsi="Arial" w:cs="Arial"/>
          <w:color w:val="231F20"/>
          <w:sz w:val="24"/>
          <w:szCs w:val="24"/>
        </w:rPr>
        <w:t xml:space="preserve">when water content is low. The high yield of lactic acid in the conversion of CG2 might due to some organic impurity such as ester which might be converted to glycerol and finally to lactic acid when CaO was used as catalyst.  However, although CG3 also has high impurity content, the high water content in CG3 caused the deactivation of CaO. </w:t>
      </w:r>
      <w:r>
        <w:rPr>
          <w:rFonts w:ascii="Arial" w:hAnsi="Arial" w:cs="Arial"/>
          <w:sz w:val="24"/>
          <w:szCs w:val="24"/>
        </w:rPr>
        <w:t>OH</w:t>
      </w:r>
      <w:r>
        <w:rPr>
          <w:rFonts w:ascii="Arial" w:hAnsi="Arial" w:cs="Arial"/>
          <w:sz w:val="24"/>
          <w:szCs w:val="24"/>
          <w:vertAlign w:val="superscript"/>
        </w:rPr>
        <w:t>-</w:t>
      </w:r>
      <w:r>
        <w:rPr>
          <w:rFonts w:ascii="Arial" w:hAnsi="Arial" w:cs="Arial"/>
          <w:sz w:val="24"/>
          <w:szCs w:val="24"/>
        </w:rPr>
        <w:t xml:space="preserve"> concentrations in the samples were very low, which had limited effect on the glycerol conversion.</w:t>
      </w:r>
    </w:p>
    <w:p w:rsidR="00726DE4" w:rsidRDefault="00726DE4" w:rsidP="003D72AB">
      <w:pPr>
        <w:pStyle w:val="ListParagraph"/>
        <w:spacing w:line="480" w:lineRule="auto"/>
        <w:ind w:left="1" w:firstLineChars="0" w:firstLine="0"/>
        <w:jc w:val="left"/>
        <w:rPr>
          <w:rFonts w:ascii="Arial" w:hAnsi="Arial" w:cs="Arial"/>
          <w:sz w:val="24"/>
          <w:szCs w:val="24"/>
        </w:rPr>
      </w:pPr>
    </w:p>
    <w:p w:rsidR="003D72AB" w:rsidRPr="0028603E" w:rsidRDefault="003D72AB" w:rsidP="003D72AB">
      <w:pPr>
        <w:pStyle w:val="ListParagraph"/>
        <w:spacing w:line="480" w:lineRule="auto"/>
        <w:ind w:left="1" w:firstLineChars="0" w:firstLine="0"/>
        <w:jc w:val="center"/>
        <w:rPr>
          <w:rFonts w:ascii="Arial" w:eastAsia="AdvPAD40" w:hAnsi="Arial" w:cs="Arial"/>
          <w:b/>
          <w:color w:val="231F20"/>
          <w:sz w:val="24"/>
          <w:szCs w:val="24"/>
        </w:rPr>
      </w:pPr>
      <w:bookmarkStart w:id="129" w:name="_Toc298164205"/>
      <w:bookmarkStart w:id="130" w:name="_Toc298423341"/>
      <w:r w:rsidRPr="0028603E">
        <w:rPr>
          <w:rFonts w:ascii="Arial" w:eastAsia="AdvPAD40" w:hAnsi="Arial" w:cs="Arial"/>
          <w:b/>
          <w:color w:val="231F20"/>
          <w:sz w:val="24"/>
          <w:szCs w:val="24"/>
        </w:rPr>
        <w:lastRenderedPageBreak/>
        <w:t xml:space="preserve">Table </w:t>
      </w:r>
      <w:r>
        <w:rPr>
          <w:rFonts w:ascii="Arial" w:eastAsia="AdvPAD40" w:hAnsi="Arial" w:cs="Arial"/>
          <w:b/>
          <w:color w:val="231F20"/>
          <w:sz w:val="24"/>
          <w:szCs w:val="24"/>
        </w:rPr>
        <w:t>3</w:t>
      </w:r>
      <w:r w:rsidRPr="0028603E">
        <w:rPr>
          <w:rFonts w:ascii="Arial" w:eastAsia="AdvPAD40" w:hAnsi="Arial" w:cs="Arial"/>
          <w:b/>
          <w:color w:val="231F20"/>
          <w:sz w:val="24"/>
          <w:szCs w:val="24"/>
        </w:rPr>
        <w:t xml:space="preserve">- </w:t>
      </w:r>
      <w:r w:rsidR="00AE55DA">
        <w:rPr>
          <w:rFonts w:ascii="Arial" w:eastAsia="AdvPAD40" w:hAnsi="Arial" w:cs="Arial"/>
          <w:b/>
          <w:color w:val="231F20"/>
          <w:sz w:val="24"/>
          <w:szCs w:val="24"/>
        </w:rPr>
        <w:fldChar w:fldCharType="begin"/>
      </w:r>
      <w:r>
        <w:rPr>
          <w:rFonts w:ascii="Arial" w:eastAsia="AdvPAD40" w:hAnsi="Arial" w:cs="Arial"/>
          <w:b/>
          <w:color w:val="231F20"/>
          <w:sz w:val="24"/>
          <w:szCs w:val="24"/>
        </w:rPr>
        <w:instrText xml:space="preserve"> SEQ Table_III- \* ARABIC </w:instrText>
      </w:r>
      <w:r w:rsidR="00AE55DA">
        <w:rPr>
          <w:rFonts w:ascii="Arial" w:eastAsia="AdvPAD40" w:hAnsi="Arial" w:cs="Arial"/>
          <w:b/>
          <w:color w:val="231F20"/>
          <w:sz w:val="24"/>
          <w:szCs w:val="24"/>
        </w:rPr>
        <w:fldChar w:fldCharType="separate"/>
      </w:r>
      <w:r w:rsidR="000053BB">
        <w:rPr>
          <w:rFonts w:ascii="Arial" w:eastAsia="AdvPAD40" w:hAnsi="Arial" w:cs="Arial"/>
          <w:b/>
          <w:noProof/>
          <w:color w:val="231F20"/>
          <w:sz w:val="24"/>
          <w:szCs w:val="24"/>
        </w:rPr>
        <w:t>2</w:t>
      </w:r>
      <w:r w:rsidR="00AE55DA">
        <w:rPr>
          <w:rFonts w:ascii="Arial" w:eastAsia="AdvPAD40" w:hAnsi="Arial" w:cs="Arial"/>
          <w:b/>
          <w:color w:val="231F20"/>
          <w:sz w:val="24"/>
          <w:szCs w:val="24"/>
        </w:rPr>
        <w:fldChar w:fldCharType="end"/>
      </w:r>
      <w:r w:rsidRPr="0028603E">
        <w:rPr>
          <w:rFonts w:ascii="Arial" w:eastAsia="AdvPAD40" w:hAnsi="Arial" w:cs="Arial"/>
          <w:b/>
          <w:color w:val="231F20"/>
          <w:sz w:val="24"/>
          <w:szCs w:val="24"/>
        </w:rPr>
        <w:t xml:space="preserve"> </w:t>
      </w:r>
      <w:r w:rsidRPr="00945EEF">
        <w:rPr>
          <w:rFonts w:ascii="Arial" w:eastAsia="AdvPAD40" w:hAnsi="Arial" w:cs="Arial"/>
          <w:b/>
          <w:color w:val="231F20"/>
          <w:sz w:val="24"/>
          <w:szCs w:val="24"/>
        </w:rPr>
        <w:t xml:space="preserve">Application of CaO as catalyst in conversion of different </w:t>
      </w:r>
      <w:r w:rsidR="00B74BED">
        <w:rPr>
          <w:rFonts w:ascii="Arial" w:eastAsia="AdvPAD40" w:hAnsi="Arial" w:cs="Arial"/>
          <w:b/>
          <w:color w:val="231F20"/>
          <w:sz w:val="24"/>
          <w:szCs w:val="24"/>
        </w:rPr>
        <w:t>sources</w:t>
      </w:r>
      <w:r w:rsidRPr="00945EEF">
        <w:rPr>
          <w:rFonts w:ascii="Arial" w:eastAsia="AdvPAD40" w:hAnsi="Arial" w:cs="Arial"/>
          <w:b/>
          <w:color w:val="231F20"/>
          <w:sz w:val="24"/>
          <w:szCs w:val="24"/>
        </w:rPr>
        <w:t xml:space="preserve"> of crude glycerol</w:t>
      </w:r>
      <w:bookmarkEnd w:id="129"/>
      <w:bookmarkEnd w:id="130"/>
      <w:r w:rsidR="00634A13" w:rsidRPr="00634A13">
        <w:rPr>
          <w:rFonts w:ascii="Arial" w:eastAsia="AdvPAD40" w:hAnsi="Arial" w:cs="Arial"/>
          <w:b/>
          <w:color w:val="231F20"/>
          <w:sz w:val="24"/>
          <w:szCs w:val="24"/>
          <w:vertAlign w:val="superscript"/>
        </w:rPr>
        <w:t>+</w:t>
      </w:r>
    </w:p>
    <w:tbl>
      <w:tblPr>
        <w:tblStyle w:val="TableGrid"/>
        <w:tblW w:w="8564" w:type="dxa"/>
        <w:jc w:val="center"/>
        <w:tblInd w:w="1" w:type="dxa"/>
        <w:tblLook w:val="04A0"/>
      </w:tblPr>
      <w:tblGrid>
        <w:gridCol w:w="747"/>
        <w:gridCol w:w="1537"/>
        <w:gridCol w:w="1537"/>
        <w:gridCol w:w="938"/>
        <w:gridCol w:w="1537"/>
        <w:gridCol w:w="1357"/>
        <w:gridCol w:w="1280"/>
      </w:tblGrid>
      <w:tr w:rsidR="00634A13" w:rsidRPr="00634A13" w:rsidTr="00634A13">
        <w:trPr>
          <w:trHeight w:val="794"/>
          <w:jc w:val="center"/>
        </w:trPr>
        <w:tc>
          <w:tcPr>
            <w:tcW w:w="700" w:type="dxa"/>
            <w:tcBorders>
              <w:left w:val="nil"/>
              <w:bottom w:val="single" w:sz="4" w:space="0" w:color="000000" w:themeColor="text1"/>
              <w:right w:val="nil"/>
            </w:tcBorders>
          </w:tcPr>
          <w:p w:rsidR="00634A13" w:rsidRPr="00634A13" w:rsidRDefault="00634A13" w:rsidP="00C2447C">
            <w:pPr>
              <w:pStyle w:val="ListParagraph"/>
              <w:ind w:firstLineChars="0" w:firstLine="0"/>
              <w:jc w:val="center"/>
              <w:rPr>
                <w:rFonts w:ascii="Arial" w:eastAsia="AdvPAD40" w:hAnsi="Arial" w:cs="Arial"/>
                <w:color w:val="231F20"/>
                <w:sz w:val="22"/>
                <w:szCs w:val="24"/>
              </w:rPr>
            </w:pPr>
          </w:p>
        </w:tc>
        <w:tc>
          <w:tcPr>
            <w:tcW w:w="1472" w:type="dxa"/>
            <w:tcBorders>
              <w:left w:val="nil"/>
              <w:bottom w:val="single" w:sz="4" w:space="0" w:color="000000" w:themeColor="text1"/>
              <w:right w:val="nil"/>
            </w:tcBorders>
          </w:tcPr>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Glycerol concentration</w:t>
            </w:r>
          </w:p>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(wt.%)</w:t>
            </w:r>
          </w:p>
        </w:tc>
        <w:tc>
          <w:tcPr>
            <w:tcW w:w="1473" w:type="dxa"/>
            <w:tcBorders>
              <w:left w:val="nil"/>
              <w:bottom w:val="single" w:sz="4" w:space="0" w:color="000000" w:themeColor="text1"/>
              <w:right w:val="nil"/>
            </w:tcBorders>
          </w:tcPr>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Water concentration</w:t>
            </w:r>
          </w:p>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(wt.%)</w:t>
            </w:r>
          </w:p>
        </w:tc>
        <w:tc>
          <w:tcPr>
            <w:tcW w:w="908" w:type="dxa"/>
            <w:tcBorders>
              <w:left w:val="nil"/>
              <w:bottom w:val="single" w:sz="4" w:space="0" w:color="000000" w:themeColor="text1"/>
              <w:right w:val="nil"/>
            </w:tcBorders>
          </w:tcPr>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Soap content</w:t>
            </w:r>
          </w:p>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(wt. %)</w:t>
            </w:r>
          </w:p>
        </w:tc>
        <w:tc>
          <w:tcPr>
            <w:tcW w:w="1473" w:type="dxa"/>
            <w:tcBorders>
              <w:left w:val="nil"/>
              <w:bottom w:val="single" w:sz="4" w:space="0" w:color="000000" w:themeColor="text1"/>
              <w:right w:val="nil"/>
            </w:tcBorders>
          </w:tcPr>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OH</w:t>
            </w:r>
            <w:r w:rsidRPr="00634A13">
              <w:rPr>
                <w:rFonts w:ascii="Arial" w:eastAsia="AdvPAD40" w:hAnsi="Arial" w:cs="Arial"/>
                <w:color w:val="231F20"/>
                <w:sz w:val="22"/>
                <w:szCs w:val="24"/>
                <w:vertAlign w:val="superscript"/>
              </w:rPr>
              <w:t>-</w:t>
            </w:r>
          </w:p>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concentration</w:t>
            </w:r>
          </w:p>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(M)</w:t>
            </w:r>
          </w:p>
        </w:tc>
        <w:tc>
          <w:tcPr>
            <w:tcW w:w="1307" w:type="dxa"/>
            <w:tcBorders>
              <w:left w:val="nil"/>
              <w:bottom w:val="single" w:sz="4" w:space="0" w:color="000000" w:themeColor="text1"/>
              <w:right w:val="nil"/>
            </w:tcBorders>
          </w:tcPr>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Lactic acid yield</w:t>
            </w:r>
          </w:p>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(mol %)</w:t>
            </w:r>
          </w:p>
        </w:tc>
        <w:tc>
          <w:tcPr>
            <w:tcW w:w="1231" w:type="dxa"/>
            <w:tcBorders>
              <w:left w:val="nil"/>
              <w:bottom w:val="single" w:sz="4" w:space="0" w:color="000000" w:themeColor="text1"/>
              <w:right w:val="nil"/>
            </w:tcBorders>
          </w:tcPr>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Glycerol conversion</w:t>
            </w:r>
          </w:p>
          <w:p w:rsidR="00634A13" w:rsidRPr="00634A13" w:rsidRDefault="00634A13" w:rsidP="00C2447C">
            <w:pPr>
              <w:pStyle w:val="ListParagraph"/>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(mol %)</w:t>
            </w:r>
          </w:p>
        </w:tc>
      </w:tr>
      <w:tr w:rsidR="00634A13" w:rsidRPr="00634A13" w:rsidTr="00634A13">
        <w:trPr>
          <w:trHeight w:val="794"/>
          <w:jc w:val="center"/>
        </w:trPr>
        <w:tc>
          <w:tcPr>
            <w:tcW w:w="700" w:type="dxa"/>
            <w:tcBorders>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vertAlign w:val="superscript"/>
              </w:rPr>
            </w:pPr>
            <w:r w:rsidRPr="00634A13">
              <w:rPr>
                <w:rFonts w:ascii="Arial" w:eastAsia="AdvPAD40" w:hAnsi="Arial" w:cs="Arial"/>
                <w:color w:val="231F20"/>
                <w:sz w:val="22"/>
                <w:szCs w:val="24"/>
              </w:rPr>
              <w:t>CG1</w:t>
            </w:r>
            <w:r w:rsidRPr="00634A13">
              <w:rPr>
                <w:rFonts w:ascii="Arial" w:eastAsia="AdvPAD40" w:hAnsi="Arial" w:cs="Arial"/>
                <w:color w:val="231F20"/>
                <w:sz w:val="22"/>
                <w:szCs w:val="24"/>
                <w:vertAlign w:val="superscript"/>
              </w:rPr>
              <w:t>a</w:t>
            </w:r>
          </w:p>
        </w:tc>
        <w:tc>
          <w:tcPr>
            <w:tcW w:w="1472" w:type="dxa"/>
            <w:tcBorders>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90.5±1.18</w:t>
            </w:r>
          </w:p>
        </w:tc>
        <w:tc>
          <w:tcPr>
            <w:tcW w:w="1473" w:type="dxa"/>
            <w:tcBorders>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7.37</w:t>
            </w:r>
          </w:p>
        </w:tc>
        <w:tc>
          <w:tcPr>
            <w:tcW w:w="908" w:type="dxa"/>
            <w:tcBorders>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2.2</w:t>
            </w:r>
          </w:p>
        </w:tc>
        <w:tc>
          <w:tcPr>
            <w:tcW w:w="1473" w:type="dxa"/>
            <w:tcBorders>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vertAlign w:val="superscript"/>
              </w:rPr>
            </w:pPr>
            <w:r w:rsidRPr="00634A13">
              <w:rPr>
                <w:rFonts w:ascii="Arial" w:eastAsia="AdvPAD40" w:hAnsi="Arial" w:cs="Arial"/>
                <w:color w:val="231F20"/>
                <w:sz w:val="22"/>
                <w:szCs w:val="24"/>
              </w:rPr>
              <w:t>10</w:t>
            </w:r>
            <w:r w:rsidRPr="00634A13">
              <w:rPr>
                <w:rFonts w:ascii="Arial" w:eastAsia="AdvPAD40" w:hAnsi="Arial" w:cs="Arial"/>
                <w:color w:val="231F20"/>
                <w:sz w:val="22"/>
                <w:szCs w:val="24"/>
                <w:vertAlign w:val="superscript"/>
              </w:rPr>
              <w:t>-7 b</w:t>
            </w:r>
          </w:p>
        </w:tc>
        <w:tc>
          <w:tcPr>
            <w:tcW w:w="1307" w:type="dxa"/>
            <w:tcBorders>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vertAlign w:val="superscript"/>
              </w:rPr>
            </w:pPr>
            <w:r w:rsidRPr="00634A13">
              <w:rPr>
                <w:rFonts w:ascii="Arial" w:eastAsia="AdvPAD40" w:hAnsi="Arial" w:cs="Arial"/>
                <w:color w:val="231F20"/>
                <w:sz w:val="22"/>
                <w:szCs w:val="24"/>
              </w:rPr>
              <w:t>40.3</w:t>
            </w:r>
            <w:r w:rsidRPr="00634A13">
              <w:rPr>
                <w:rFonts w:ascii="Arial" w:eastAsia="AdvPAD40" w:hAnsi="Arial" w:cs="Arial"/>
                <w:color w:val="231F20"/>
                <w:sz w:val="22"/>
                <w:szCs w:val="24"/>
                <w:vertAlign w:val="superscript"/>
              </w:rPr>
              <w:t>*</w:t>
            </w:r>
            <w:r w:rsidRPr="00634A13">
              <w:rPr>
                <w:rFonts w:ascii="Arial" w:eastAsia="AdvPAD40" w:hAnsi="Arial" w:cs="Arial"/>
                <w:color w:val="231F20"/>
                <w:sz w:val="22"/>
                <w:szCs w:val="24"/>
              </w:rPr>
              <w:t>±2.36</w:t>
            </w:r>
            <w:r w:rsidRPr="00634A13">
              <w:rPr>
                <w:rFonts w:ascii="Arial" w:eastAsia="AdvPAD40" w:hAnsi="Arial" w:cs="Arial"/>
                <w:color w:val="231F20"/>
                <w:sz w:val="22"/>
                <w:szCs w:val="24"/>
                <w:vertAlign w:val="superscript"/>
              </w:rPr>
              <w:t>**</w:t>
            </w:r>
          </w:p>
        </w:tc>
        <w:tc>
          <w:tcPr>
            <w:tcW w:w="1231" w:type="dxa"/>
            <w:tcBorders>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93.7±2.21</w:t>
            </w:r>
          </w:p>
        </w:tc>
      </w:tr>
      <w:tr w:rsidR="00634A13" w:rsidRPr="00634A13" w:rsidTr="00634A13">
        <w:trPr>
          <w:trHeight w:val="794"/>
          <w:jc w:val="center"/>
        </w:trPr>
        <w:tc>
          <w:tcPr>
            <w:tcW w:w="700" w:type="dxa"/>
            <w:tcBorders>
              <w:top w:val="nil"/>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CG2</w:t>
            </w:r>
          </w:p>
        </w:tc>
        <w:tc>
          <w:tcPr>
            <w:tcW w:w="1472" w:type="dxa"/>
            <w:tcBorders>
              <w:top w:val="nil"/>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32.1±2.00</w:t>
            </w:r>
          </w:p>
        </w:tc>
        <w:tc>
          <w:tcPr>
            <w:tcW w:w="1473" w:type="dxa"/>
            <w:tcBorders>
              <w:top w:val="nil"/>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4.36</w:t>
            </w:r>
          </w:p>
        </w:tc>
        <w:tc>
          <w:tcPr>
            <w:tcW w:w="908" w:type="dxa"/>
            <w:tcBorders>
              <w:top w:val="nil"/>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62.9</w:t>
            </w:r>
          </w:p>
        </w:tc>
        <w:tc>
          <w:tcPr>
            <w:tcW w:w="1473" w:type="dxa"/>
            <w:tcBorders>
              <w:top w:val="nil"/>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0.010</w:t>
            </w:r>
          </w:p>
        </w:tc>
        <w:tc>
          <w:tcPr>
            <w:tcW w:w="1307" w:type="dxa"/>
            <w:tcBorders>
              <w:top w:val="nil"/>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52.3±3.17</w:t>
            </w:r>
          </w:p>
        </w:tc>
        <w:tc>
          <w:tcPr>
            <w:tcW w:w="1231" w:type="dxa"/>
            <w:tcBorders>
              <w:top w:val="nil"/>
              <w:left w:val="nil"/>
              <w:bottom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87.9±1.21</w:t>
            </w:r>
          </w:p>
        </w:tc>
      </w:tr>
      <w:tr w:rsidR="00634A13" w:rsidRPr="00634A13" w:rsidTr="00634A13">
        <w:trPr>
          <w:trHeight w:val="806"/>
          <w:jc w:val="center"/>
        </w:trPr>
        <w:tc>
          <w:tcPr>
            <w:tcW w:w="700" w:type="dxa"/>
            <w:tcBorders>
              <w:top w:val="nil"/>
              <w:left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CG3</w:t>
            </w:r>
          </w:p>
        </w:tc>
        <w:tc>
          <w:tcPr>
            <w:tcW w:w="1472" w:type="dxa"/>
            <w:tcBorders>
              <w:top w:val="nil"/>
              <w:left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20.4±0.93</w:t>
            </w:r>
          </w:p>
        </w:tc>
        <w:tc>
          <w:tcPr>
            <w:tcW w:w="1473" w:type="dxa"/>
            <w:tcBorders>
              <w:top w:val="nil"/>
              <w:left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12.04</w:t>
            </w:r>
          </w:p>
        </w:tc>
        <w:tc>
          <w:tcPr>
            <w:tcW w:w="908" w:type="dxa"/>
            <w:tcBorders>
              <w:top w:val="nil"/>
              <w:left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55.4</w:t>
            </w:r>
          </w:p>
        </w:tc>
        <w:tc>
          <w:tcPr>
            <w:tcW w:w="1473" w:type="dxa"/>
            <w:tcBorders>
              <w:top w:val="nil"/>
              <w:left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0.017</w:t>
            </w:r>
          </w:p>
        </w:tc>
        <w:tc>
          <w:tcPr>
            <w:tcW w:w="1307" w:type="dxa"/>
            <w:tcBorders>
              <w:top w:val="nil"/>
              <w:left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18.4±1.15</w:t>
            </w:r>
          </w:p>
        </w:tc>
        <w:tc>
          <w:tcPr>
            <w:tcW w:w="1231" w:type="dxa"/>
            <w:tcBorders>
              <w:top w:val="nil"/>
              <w:left w:val="nil"/>
              <w:right w:val="nil"/>
            </w:tcBorders>
          </w:tcPr>
          <w:p w:rsidR="00634A13" w:rsidRPr="00634A13" w:rsidRDefault="00634A13" w:rsidP="00C2447C">
            <w:pPr>
              <w:pStyle w:val="ListParagraph"/>
              <w:spacing w:line="480" w:lineRule="auto"/>
              <w:ind w:firstLineChars="0" w:firstLine="0"/>
              <w:jc w:val="center"/>
              <w:rPr>
                <w:rFonts w:ascii="Arial" w:eastAsia="AdvPAD40" w:hAnsi="Arial" w:cs="Arial"/>
                <w:color w:val="231F20"/>
                <w:sz w:val="22"/>
                <w:szCs w:val="24"/>
              </w:rPr>
            </w:pPr>
            <w:r w:rsidRPr="00634A13">
              <w:rPr>
                <w:rFonts w:ascii="Arial" w:eastAsia="AdvPAD40" w:hAnsi="Arial" w:cs="Arial"/>
                <w:color w:val="231F20"/>
                <w:sz w:val="22"/>
                <w:szCs w:val="24"/>
              </w:rPr>
              <w:t>79.5±1.08</w:t>
            </w:r>
          </w:p>
        </w:tc>
      </w:tr>
    </w:tbl>
    <w:p w:rsidR="00634A13" w:rsidRDefault="00634A13" w:rsidP="00A8062D">
      <w:pPr>
        <w:ind w:left="990" w:hanging="270"/>
        <w:rPr>
          <w:rFonts w:eastAsia="AdvPAD40"/>
          <w:color w:val="231F20"/>
        </w:rPr>
      </w:pPr>
      <w:r>
        <w:rPr>
          <w:rFonts w:eastAsia="AdvPAD40"/>
          <w:color w:val="231F20"/>
        </w:rPr>
        <w:t xml:space="preserve">+-Glycerol and lactic acid concentrations were measured by HPLC, water content was measured by </w:t>
      </w:r>
      <w:r w:rsidRPr="00634A13">
        <w:rPr>
          <w:rFonts w:eastAsia="AdvPAD40"/>
          <w:color w:val="231F20"/>
        </w:rPr>
        <w:t>Karl Fischer titration</w:t>
      </w:r>
      <w:r>
        <w:rPr>
          <w:rFonts w:eastAsia="AdvPAD40"/>
          <w:color w:val="231F20"/>
        </w:rPr>
        <w:t xml:space="preserve"> </w:t>
      </w:r>
      <w:r w:rsidR="00AE55DA">
        <w:rPr>
          <w:rFonts w:eastAsia="AdvPAD40"/>
          <w:color w:val="231F20"/>
        </w:rPr>
        <w:fldChar w:fldCharType="begin">
          <w:fldData xml:space="preserve">PEVuZE5vdGU+PENpdGU+PEF1dGhvcj5ZcGVybWFuPC9BdXRob3I+PFllYXI+MjAxMTwvWWVhcj48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</w:fldData>
        </w:fldChar>
      </w:r>
      <w:r w:rsidR="00D52657">
        <w:rPr>
          <w:rFonts w:eastAsia="AdvPAD40"/>
          <w:color w:val="231F20"/>
        </w:rPr>
        <w:instrText xml:space="preserve"> ADDIN EN.CITE </w:instrText>
      </w:r>
      <w:r w:rsidR="00D52657">
        <w:rPr>
          <w:rFonts w:eastAsia="AdvPAD40"/>
          <w:color w:val="231F20"/>
        </w:rPr>
        <w:fldChar w:fldCharType="begin">
          <w:fldData xml:space="preserve">PEVuZE5vdGU+PENpdGU+PEF1dGhvcj5ZcGVybWFuPC9BdXRob3I+PFllYXI+MjAxMTwvWWVhcj48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</w:fldData>
        </w:fldChar>
      </w:r>
      <w:r w:rsidR="00D52657">
        <w:rPr>
          <w:rFonts w:eastAsia="AdvPAD40"/>
          <w:color w:val="231F20"/>
        </w:rPr>
        <w:instrText xml:space="preserve"> ADDIN EN.CITE.DATA </w:instrText>
      </w:r>
      <w:r w:rsidR="00D52657">
        <w:rPr>
          <w:rFonts w:eastAsia="AdvPAD40"/>
          <w:color w:val="231F20"/>
        </w:rPr>
      </w:r>
      <w:r w:rsidR="00D52657">
        <w:rPr>
          <w:rFonts w:eastAsia="AdvPAD40"/>
          <w:color w:val="231F20"/>
        </w:rPr>
        <w:fldChar w:fldCharType="end"/>
      </w:r>
      <w:r w:rsidR="00AE55DA">
        <w:rPr>
          <w:rFonts w:eastAsia="AdvPAD40"/>
          <w:color w:val="231F20"/>
        </w:rPr>
        <w:fldChar w:fldCharType="separate"/>
      </w:r>
      <w:r>
        <w:rPr>
          <w:rFonts w:eastAsia="AdvPAD40"/>
          <w:noProof/>
          <w:color w:val="231F20"/>
        </w:rPr>
        <w:t>(Yperman, Smets et al. 2011)</w:t>
      </w:r>
      <w:r w:rsidR="00AE55DA">
        <w:rPr>
          <w:rFonts w:eastAsia="AdvPAD40"/>
          <w:color w:val="231F20"/>
        </w:rPr>
        <w:fldChar w:fldCharType="end"/>
      </w:r>
      <w:r>
        <w:rPr>
          <w:rFonts w:eastAsia="AdvPAD40"/>
          <w:color w:val="231F20"/>
        </w:rPr>
        <w:t xml:space="preserve">; Soap content was measured by phase separation in acidic condition using </w:t>
      </w:r>
      <w:r w:rsidRPr="00634A13">
        <w:rPr>
          <w:rFonts w:eastAsia="AdvPAD40"/>
          <w:color w:val="231F20"/>
        </w:rPr>
        <w:t>separation funnel</w:t>
      </w:r>
    </w:p>
    <w:p w:rsidR="00A8062D" w:rsidRDefault="00A8062D" w:rsidP="00A8062D">
      <w:pPr>
        <w:ind w:left="990" w:hanging="270"/>
        <w:rPr>
          <w:rFonts w:eastAsia="AdvPAD40"/>
          <w:color w:val="231F20"/>
        </w:rPr>
      </w:pPr>
      <w:r>
        <w:rPr>
          <w:rFonts w:eastAsia="AdvPAD40"/>
          <w:color w:val="231F20"/>
        </w:rPr>
        <w:t xml:space="preserve">a-CG1 was from Alabama state biodiesel plant, CG2 and CG3 were from Tennessee Biodiesel plant </w:t>
      </w:r>
    </w:p>
    <w:p w:rsidR="003D72AB" w:rsidRPr="00113EC3" w:rsidRDefault="00A8062D" w:rsidP="003D72AB">
      <w:pPr>
        <w:ind w:left="720"/>
        <w:rPr>
          <w:rFonts w:eastAsia="AdvPAD40"/>
          <w:color w:val="231F20"/>
        </w:rPr>
      </w:pPr>
      <w:r>
        <w:rPr>
          <w:rFonts w:eastAsia="AdvPAD40"/>
          <w:color w:val="231F20"/>
        </w:rPr>
        <w:t>b</w:t>
      </w:r>
      <w:r w:rsidR="003D72AB" w:rsidRPr="00113EC3">
        <w:rPr>
          <w:rFonts w:eastAsia="AdvPAD40"/>
          <w:color w:val="231F20"/>
        </w:rPr>
        <w:t>-</w:t>
      </w:r>
      <w:r w:rsidR="003D72AB">
        <w:rPr>
          <w:rFonts w:eastAsia="AdvPAD40"/>
          <w:color w:val="231F20"/>
        </w:rPr>
        <w:t xml:space="preserve"> alkali in the sample might be consumed by the impurities in crude glycerol</w:t>
      </w:r>
    </w:p>
    <w:p w:rsidR="003D72AB" w:rsidRPr="00DC2CB3" w:rsidRDefault="00B74BED" w:rsidP="003D72AB">
      <w:pPr>
        <w:pStyle w:val="ListParagraph"/>
        <w:ind w:left="720" w:firstLineChars="0" w:firstLine="0"/>
        <w:rPr>
          <w:rFonts w:ascii="Arial" w:eastAsia="AdvPAD40" w:hAnsi="Arial" w:cs="Arial"/>
          <w:color w:val="231F20"/>
          <w:sz w:val="24"/>
          <w:szCs w:val="24"/>
        </w:rPr>
      </w:pPr>
      <w:r>
        <w:rPr>
          <w:rFonts w:ascii="Arial" w:eastAsia="AdvPAD40" w:hAnsi="Arial" w:cs="Arial"/>
          <w:color w:val="231F20"/>
          <w:sz w:val="24"/>
          <w:szCs w:val="24"/>
        </w:rPr>
        <w:t>*</w:t>
      </w:r>
      <w:r w:rsidR="003D72AB">
        <w:rPr>
          <w:rFonts w:ascii="Arial" w:eastAsia="AdvPAD40" w:hAnsi="Arial" w:cs="Arial"/>
          <w:color w:val="231F20"/>
          <w:sz w:val="24"/>
          <w:szCs w:val="24"/>
        </w:rPr>
        <w:t xml:space="preserve">- </w:t>
      </w:r>
      <w:r w:rsidR="003D72AB" w:rsidRPr="00DC2CB3">
        <w:rPr>
          <w:rFonts w:ascii="Arial" w:eastAsia="AdvPAD40" w:hAnsi="Arial" w:cs="Arial"/>
          <w:color w:val="231F20"/>
          <w:sz w:val="24"/>
          <w:szCs w:val="24"/>
        </w:rPr>
        <w:t xml:space="preserve">average of four samples in two separate runs, </w:t>
      </w:r>
    </w:p>
    <w:p w:rsidR="003D72AB" w:rsidRPr="00DC2CB3" w:rsidRDefault="00B74BED" w:rsidP="003D72AB">
      <w:pPr>
        <w:pStyle w:val="ListParagraph"/>
        <w:ind w:left="720" w:firstLineChars="0" w:firstLine="0"/>
        <w:rPr>
          <w:rFonts w:ascii="Arial" w:eastAsia="AdvPAD40" w:hAnsi="Arial" w:cs="Arial"/>
          <w:color w:val="231F20"/>
          <w:sz w:val="24"/>
          <w:szCs w:val="24"/>
        </w:rPr>
      </w:pPr>
      <w:r>
        <w:rPr>
          <w:rFonts w:ascii="Arial" w:eastAsia="AdvPAD40" w:hAnsi="Arial" w:cs="Arial"/>
          <w:color w:val="231F20"/>
          <w:sz w:val="24"/>
          <w:szCs w:val="24"/>
        </w:rPr>
        <w:t>**</w:t>
      </w:r>
      <w:r w:rsidR="003D72AB">
        <w:rPr>
          <w:rFonts w:ascii="Arial" w:eastAsia="AdvPAD40" w:hAnsi="Arial" w:cs="Arial"/>
          <w:color w:val="231F20"/>
          <w:sz w:val="24"/>
          <w:szCs w:val="24"/>
        </w:rPr>
        <w:t xml:space="preserve">- </w:t>
      </w:r>
      <w:r w:rsidR="003D72AB" w:rsidRPr="00DC2CB3">
        <w:rPr>
          <w:rFonts w:ascii="Arial" w:eastAsia="AdvPAD40" w:hAnsi="Arial" w:cs="Arial"/>
          <w:color w:val="231F20"/>
          <w:sz w:val="24"/>
          <w:szCs w:val="24"/>
        </w:rPr>
        <w:t>standard deviation of four samples in two separate runs</w:t>
      </w:r>
    </w:p>
    <w:p w:rsidR="003D72AB" w:rsidRDefault="003D72AB" w:rsidP="003D72AB">
      <w:pPr>
        <w:pStyle w:val="ListParagraph"/>
        <w:spacing w:line="480" w:lineRule="auto"/>
        <w:ind w:left="1" w:firstLineChars="0" w:firstLine="0"/>
        <w:jc w:val="left"/>
        <w:rPr>
          <w:rFonts w:ascii="Arial" w:eastAsia="AdvPAD40" w:hAnsi="Arial" w:cs="Arial"/>
          <w:color w:val="231F20"/>
          <w:sz w:val="24"/>
          <w:szCs w:val="24"/>
        </w:rPr>
      </w:pPr>
    </w:p>
    <w:p w:rsidR="003D72AB" w:rsidRPr="00FA5DB0" w:rsidRDefault="003D72AB" w:rsidP="003D72AB">
      <w:pPr>
        <w:pStyle w:val="Heading3"/>
        <w:keepLines/>
        <w:widowControl w:val="0"/>
        <w:numPr>
          <w:ilvl w:val="2"/>
          <w:numId w:val="0"/>
        </w:numPr>
        <w:spacing w:before="260" w:after="260" w:line="416" w:lineRule="auto"/>
        <w:jc w:val="both"/>
      </w:pPr>
      <w:bookmarkStart w:id="131" w:name="_Toc298112635"/>
      <w:bookmarkStart w:id="132" w:name="_Toc299546985"/>
      <w:r w:rsidRPr="00FA5DB0">
        <w:t>3.</w:t>
      </w:r>
      <w:r>
        <w:t>3.10</w:t>
      </w:r>
      <w:r w:rsidRPr="00FA5DB0">
        <w:t xml:space="preserve"> </w:t>
      </w:r>
      <w:r>
        <w:t>S</w:t>
      </w:r>
      <w:r>
        <w:rPr>
          <w:szCs w:val="24"/>
        </w:rPr>
        <w:t xml:space="preserve">tructure-function </w:t>
      </w:r>
      <w:r w:rsidRPr="00FA5DB0">
        <w:t>of the CaO on the lactic acid yield</w:t>
      </w:r>
      <w:bookmarkEnd w:id="131"/>
      <w:bookmarkEnd w:id="132"/>
    </w:p>
    <w:p w:rsidR="003D72AB" w:rsidRDefault="003D72AB" w:rsidP="003D72AB">
      <w:pPr>
        <w:autoSpaceDE w:val="0"/>
        <w:autoSpaceDN w:val="0"/>
        <w:adjustRightInd w:val="0"/>
        <w:spacing w:line="480" w:lineRule="auto"/>
      </w:pPr>
      <w:r w:rsidRPr="004802A7">
        <w:rPr>
          <w:rFonts w:eastAsia="AdvPAD40"/>
          <w:color w:val="231F20"/>
        </w:rPr>
        <w:tab/>
      </w:r>
      <w:r w:rsidR="00F12883">
        <w:rPr>
          <w:rFonts w:eastAsia="AdvPAD40"/>
          <w:color w:val="231F20"/>
        </w:rPr>
        <w:t>Different preparation methods</w:t>
      </w:r>
      <w:r w:rsidR="000724E6">
        <w:rPr>
          <w:rFonts w:eastAsia="AdvPAD40"/>
          <w:color w:val="231F20"/>
        </w:rPr>
        <w:t>,</w:t>
      </w:r>
      <w:r w:rsidR="00F12883">
        <w:rPr>
          <w:rFonts w:eastAsia="AdvPAD40"/>
          <w:color w:val="231F20"/>
        </w:rPr>
        <w:t xml:space="preserve"> </w:t>
      </w:r>
      <w:r w:rsidR="000724E6">
        <w:rPr>
          <w:rFonts w:eastAsia="AdvPAD40"/>
          <w:color w:val="231F20"/>
        </w:rPr>
        <w:t xml:space="preserve">such as calcination, </w:t>
      </w:r>
      <w:r w:rsidR="00F12883">
        <w:rPr>
          <w:rFonts w:eastAsia="AdvPAD40"/>
          <w:color w:val="231F20"/>
        </w:rPr>
        <w:t xml:space="preserve">might result in different catalytical ability of the catalysts. </w:t>
      </w:r>
      <w:r w:rsidRPr="004802A7">
        <w:rPr>
          <w:rFonts w:eastAsia="AdvPAD40"/>
          <w:color w:val="231F20"/>
        </w:rPr>
        <w:t xml:space="preserve">During the study, four </w:t>
      </w:r>
      <w:r w:rsidR="00A13B3A">
        <w:rPr>
          <w:rFonts w:eastAsia="AdvPAD40"/>
          <w:color w:val="231F20"/>
        </w:rPr>
        <w:t>sources</w:t>
      </w:r>
      <w:r w:rsidRPr="004802A7">
        <w:rPr>
          <w:rFonts w:eastAsia="AdvPAD40"/>
          <w:color w:val="231F20"/>
        </w:rPr>
        <w:t xml:space="preserve"> of CaO were used as the solid base catalyst in the conversion of glycerol to lactic acid, including CaO</w:t>
      </w:r>
      <w:r>
        <w:rPr>
          <w:rFonts w:eastAsia="AdvPAD40"/>
          <w:color w:val="231F20"/>
        </w:rPr>
        <w:t xml:space="preserve"> (Fisher Scientific, Inc.)</w:t>
      </w:r>
      <w:r w:rsidRPr="004802A7">
        <w:t>, CaO calcinated from CaCO</w:t>
      </w:r>
      <w:r w:rsidRPr="004802A7">
        <w:rPr>
          <w:vertAlign w:val="subscript"/>
        </w:rPr>
        <w:t>3</w:t>
      </w:r>
      <w:r w:rsidRPr="004802A7">
        <w:t>, regenerated CaO, and CaO nano powder</w:t>
      </w:r>
      <w:r>
        <w:t xml:space="preserve"> (</w:t>
      </w:r>
      <w:r w:rsidRPr="0042506F">
        <w:t>Strem Chemicals, Inc.</w:t>
      </w:r>
      <w:r>
        <w:t>)</w:t>
      </w:r>
      <w:r w:rsidRPr="004802A7">
        <w:t>. Th</w:t>
      </w:r>
      <w:r>
        <w:t>e results were listed in Table 3-3</w:t>
      </w:r>
      <w:r w:rsidRPr="004802A7">
        <w:t xml:space="preserve">. </w:t>
      </w:r>
      <w:r w:rsidR="0079196F">
        <w:t xml:space="preserve"> From the </w:t>
      </w:r>
      <w:r w:rsidR="00230BD9">
        <w:t>table</w:t>
      </w:r>
      <w:r w:rsidR="0079196F">
        <w:t xml:space="preserve">, the </w:t>
      </w:r>
      <w:r w:rsidR="00230BD9">
        <w:t xml:space="preserve">reaction with CaO nano powder resulted in the lowest lactic acid yield. </w:t>
      </w:r>
      <w:r w:rsidR="00A13B3A">
        <w:t>However, glycerol conversion and lactic acid selectivity showed no difference among the reactions with different types of CaO as catalysts.</w:t>
      </w:r>
    </w:p>
    <w:p w:rsidR="003D72AB" w:rsidRDefault="003D72AB" w:rsidP="00F12883">
      <w:pPr>
        <w:autoSpaceDE w:val="0"/>
        <w:autoSpaceDN w:val="0"/>
        <w:adjustRightInd w:val="0"/>
        <w:spacing w:line="480" w:lineRule="auto"/>
        <w:rPr>
          <w:b/>
        </w:rPr>
      </w:pPr>
      <w:bookmarkStart w:id="133" w:name="_Toc298164206"/>
      <w:bookmarkStart w:id="134" w:name="_Toc298423342"/>
      <w:r w:rsidRPr="0028603E">
        <w:rPr>
          <w:b/>
        </w:rPr>
        <w:lastRenderedPageBreak/>
        <w:t xml:space="preserve">Table </w:t>
      </w:r>
      <w:r>
        <w:rPr>
          <w:b/>
        </w:rPr>
        <w:t>3</w:t>
      </w:r>
      <w:r w:rsidRPr="0028603E">
        <w:rPr>
          <w:b/>
        </w:rPr>
        <w:t xml:space="preserve">- </w:t>
      </w:r>
      <w:r w:rsidR="00AE55DA">
        <w:rPr>
          <w:b/>
        </w:rPr>
        <w:fldChar w:fldCharType="begin"/>
      </w:r>
      <w:r>
        <w:rPr>
          <w:b/>
        </w:rPr>
        <w:instrText xml:space="preserve"> SEQ Table_III- \* ARABIC </w:instrText>
      </w:r>
      <w:r w:rsidR="00AE55DA">
        <w:rPr>
          <w:b/>
        </w:rPr>
        <w:fldChar w:fldCharType="separate"/>
      </w:r>
      <w:r w:rsidR="000053BB">
        <w:rPr>
          <w:b/>
          <w:noProof/>
        </w:rPr>
        <w:t>3</w:t>
      </w:r>
      <w:r w:rsidR="00AE55DA">
        <w:rPr>
          <w:b/>
        </w:rPr>
        <w:fldChar w:fldCharType="end"/>
      </w:r>
      <w:r w:rsidRPr="0028603E">
        <w:rPr>
          <w:b/>
        </w:rPr>
        <w:t xml:space="preserve"> </w:t>
      </w:r>
      <w:r w:rsidRPr="00945EEF">
        <w:rPr>
          <w:b/>
        </w:rPr>
        <w:t>Results comparison of four types of CaO in glycerol conversion (at 290°C for 150</w:t>
      </w:r>
      <w:r>
        <w:rPr>
          <w:b/>
        </w:rPr>
        <w:t xml:space="preserve"> min</w:t>
      </w:r>
      <w:r w:rsidRPr="00945EEF">
        <w:rPr>
          <w:b/>
        </w:rPr>
        <w:t>)</w:t>
      </w:r>
      <w:bookmarkEnd w:id="133"/>
      <w:bookmarkEnd w:id="134"/>
    </w:p>
    <w:tbl>
      <w:tblPr>
        <w:tblW w:w="8415" w:type="dxa"/>
        <w:jc w:val="center"/>
        <w:tblCellMar>
          <w:left w:w="0" w:type="dxa"/>
          <w:right w:w="0" w:type="dxa"/>
        </w:tblCellMar>
        <w:tblLook w:val="04A0"/>
      </w:tblPr>
      <w:tblGrid>
        <w:gridCol w:w="3206"/>
        <w:gridCol w:w="1693"/>
        <w:gridCol w:w="1569"/>
        <w:gridCol w:w="1947"/>
      </w:tblGrid>
      <w:tr w:rsidR="003D72AB" w:rsidRPr="004802A7" w:rsidTr="00C2447C">
        <w:trPr>
          <w:trHeight w:val="711"/>
          <w:jc w:val="center"/>
        </w:trPr>
        <w:tc>
          <w:tcPr>
            <w:tcW w:w="3206" w:type="dxa"/>
            <w:tcBorders>
              <w:top w:val="single" w:sz="8" w:space="0" w:color="000000"/>
              <w:left w:val="nil"/>
              <w:bottom w:val="single" w:sz="8" w:space="0" w:color="000000"/>
              <w:right w:val="nil"/>
            </w:tcBorders>
            <w:shd w:val="clear" w:color="auto" w:fill="auto"/>
            <w:tcMar>
              <w:top w:w="14" w:type="dxa"/>
              <w:left w:w="108" w:type="dxa"/>
              <w:bottom w:w="0" w:type="dxa"/>
              <w:right w:w="108" w:type="dxa"/>
            </w:tcMar>
            <w:hideMark/>
          </w:tcPr>
          <w:p w:rsidR="003D72AB" w:rsidRPr="004802A7" w:rsidRDefault="003D72AB" w:rsidP="00C2447C"/>
        </w:tc>
        <w:tc>
          <w:tcPr>
            <w:tcW w:w="1693" w:type="dxa"/>
            <w:tcBorders>
              <w:top w:val="single" w:sz="8" w:space="0" w:color="000000"/>
              <w:left w:val="nil"/>
              <w:bottom w:val="single" w:sz="8" w:space="0" w:color="000000"/>
              <w:right w:val="nil"/>
            </w:tcBorders>
            <w:shd w:val="clear" w:color="auto" w:fill="auto"/>
            <w:tcMar>
              <w:top w:w="14" w:type="dxa"/>
              <w:left w:w="108" w:type="dxa"/>
              <w:bottom w:w="0" w:type="dxa"/>
              <w:right w:w="108" w:type="dxa"/>
            </w:tcMar>
            <w:hideMark/>
          </w:tcPr>
          <w:p w:rsidR="003D72AB" w:rsidRPr="003B047E" w:rsidRDefault="003D72AB" w:rsidP="00C2447C">
            <w:pPr>
              <w:jc w:val="center"/>
              <w:rPr>
                <w:b/>
                <w:bCs/>
              </w:rPr>
            </w:pPr>
            <w:r w:rsidRPr="003B047E">
              <w:rPr>
                <w:b/>
                <w:bCs/>
              </w:rPr>
              <w:t>Lactic acid selectivity</w:t>
            </w:r>
          </w:p>
          <w:p w:rsidR="003D72AB" w:rsidRPr="004802A7" w:rsidRDefault="003D72AB" w:rsidP="00C2447C">
            <w:pPr>
              <w:jc w:val="center"/>
            </w:pPr>
            <w:r>
              <w:rPr>
                <w:b/>
                <w:bCs/>
              </w:rPr>
              <w:t>(mol%)</w:t>
            </w:r>
          </w:p>
        </w:tc>
        <w:tc>
          <w:tcPr>
            <w:tcW w:w="1569" w:type="dxa"/>
            <w:tcBorders>
              <w:top w:val="single" w:sz="8" w:space="0" w:color="000000"/>
              <w:left w:val="nil"/>
              <w:bottom w:val="single" w:sz="8" w:space="0" w:color="000000"/>
              <w:right w:val="nil"/>
            </w:tcBorders>
            <w:shd w:val="clear" w:color="auto" w:fill="auto"/>
            <w:tcMar>
              <w:top w:w="14" w:type="dxa"/>
              <w:left w:w="108" w:type="dxa"/>
              <w:bottom w:w="0" w:type="dxa"/>
              <w:right w:w="108" w:type="dxa"/>
            </w:tcMar>
            <w:hideMark/>
          </w:tcPr>
          <w:p w:rsidR="003D72AB" w:rsidRDefault="003D72AB" w:rsidP="00C2447C">
            <w:pPr>
              <w:jc w:val="center"/>
              <w:rPr>
                <w:b/>
                <w:bCs/>
              </w:rPr>
            </w:pPr>
            <w:r w:rsidRPr="004802A7">
              <w:rPr>
                <w:b/>
                <w:bCs/>
              </w:rPr>
              <w:t xml:space="preserve">Lactic </w:t>
            </w:r>
            <w:r>
              <w:rPr>
                <w:b/>
                <w:bCs/>
              </w:rPr>
              <w:t>a</w:t>
            </w:r>
            <w:r w:rsidRPr="004802A7">
              <w:rPr>
                <w:b/>
                <w:bCs/>
              </w:rPr>
              <w:t>cid yield</w:t>
            </w:r>
          </w:p>
          <w:p w:rsidR="003D72AB" w:rsidRPr="004802A7" w:rsidRDefault="003D72AB" w:rsidP="00C2447C">
            <w:pPr>
              <w:jc w:val="center"/>
            </w:pPr>
            <w:r>
              <w:rPr>
                <w:b/>
                <w:bCs/>
              </w:rPr>
              <w:t>(mol%)</w:t>
            </w:r>
          </w:p>
        </w:tc>
        <w:tc>
          <w:tcPr>
            <w:tcW w:w="1947" w:type="dxa"/>
            <w:tcBorders>
              <w:top w:val="single" w:sz="8" w:space="0" w:color="000000"/>
              <w:left w:val="nil"/>
              <w:bottom w:val="single" w:sz="8" w:space="0" w:color="000000"/>
              <w:right w:val="nil"/>
            </w:tcBorders>
            <w:shd w:val="clear" w:color="auto" w:fill="auto"/>
            <w:tcMar>
              <w:top w:w="14" w:type="dxa"/>
              <w:left w:w="108" w:type="dxa"/>
              <w:bottom w:w="0" w:type="dxa"/>
              <w:right w:w="108" w:type="dxa"/>
            </w:tcMar>
            <w:hideMark/>
          </w:tcPr>
          <w:p w:rsidR="003D72AB" w:rsidRDefault="003D72AB" w:rsidP="00C2447C">
            <w:pPr>
              <w:jc w:val="center"/>
              <w:rPr>
                <w:b/>
                <w:bCs/>
              </w:rPr>
            </w:pPr>
            <w:r w:rsidRPr="004802A7">
              <w:rPr>
                <w:b/>
                <w:bCs/>
              </w:rPr>
              <w:t>Glycerol conversion</w:t>
            </w:r>
          </w:p>
          <w:p w:rsidR="003D72AB" w:rsidRPr="004802A7" w:rsidRDefault="003D72AB" w:rsidP="00C2447C">
            <w:pPr>
              <w:jc w:val="center"/>
            </w:pPr>
            <w:r>
              <w:rPr>
                <w:b/>
                <w:bCs/>
              </w:rPr>
              <w:t>(mol%)</w:t>
            </w:r>
          </w:p>
        </w:tc>
      </w:tr>
      <w:tr w:rsidR="003D72AB" w:rsidRPr="003B047E" w:rsidTr="00C2447C">
        <w:trPr>
          <w:trHeight w:val="556"/>
          <w:jc w:val="center"/>
        </w:trPr>
        <w:tc>
          <w:tcPr>
            <w:tcW w:w="3206" w:type="dxa"/>
            <w:tcBorders>
              <w:top w:val="single" w:sz="8" w:space="0" w:color="000000"/>
              <w:left w:val="nil"/>
              <w:bottom w:val="nil"/>
              <w:right w:val="nil"/>
            </w:tcBorders>
            <w:shd w:val="clear" w:color="auto" w:fill="auto"/>
            <w:tcMar>
              <w:top w:w="14" w:type="dxa"/>
              <w:left w:w="108" w:type="dxa"/>
              <w:bottom w:w="0" w:type="dxa"/>
              <w:right w:w="108" w:type="dxa"/>
            </w:tcMar>
            <w:hideMark/>
          </w:tcPr>
          <w:p w:rsidR="003D72AB" w:rsidRPr="003B047E" w:rsidRDefault="003D72AB" w:rsidP="00C2447C">
            <w:pPr>
              <w:spacing w:line="276" w:lineRule="auto"/>
            </w:pPr>
            <w:r w:rsidRPr="003B047E">
              <w:t xml:space="preserve">CaO </w:t>
            </w:r>
            <w:r w:rsidRPr="003B047E">
              <w:rPr>
                <w:rFonts w:eastAsia="AdvPAD40"/>
                <w:color w:val="231F20"/>
              </w:rPr>
              <w:t>(Fisher Scientific, Inc.)</w:t>
            </w:r>
          </w:p>
        </w:tc>
        <w:tc>
          <w:tcPr>
            <w:tcW w:w="1693" w:type="dxa"/>
            <w:tcBorders>
              <w:top w:val="single" w:sz="8" w:space="0" w:color="000000"/>
              <w:left w:val="nil"/>
              <w:bottom w:val="nil"/>
              <w:right w:val="nil"/>
            </w:tcBorders>
            <w:shd w:val="clear" w:color="auto" w:fill="auto"/>
            <w:tcMar>
              <w:top w:w="14" w:type="dxa"/>
              <w:left w:w="108" w:type="dxa"/>
              <w:bottom w:w="0" w:type="dxa"/>
              <w:right w:w="108" w:type="dxa"/>
            </w:tcMar>
            <w:hideMark/>
          </w:tcPr>
          <w:p w:rsidR="003D72AB" w:rsidRPr="00DC2CB3" w:rsidRDefault="003D72AB" w:rsidP="00C2447C">
            <w:pPr>
              <w:spacing w:line="276" w:lineRule="auto"/>
              <w:jc w:val="center"/>
              <w:rPr>
                <w:vertAlign w:val="superscript"/>
              </w:rPr>
            </w:pPr>
            <w:r w:rsidRPr="00503F6F">
              <w:t>41.7</w:t>
            </w:r>
            <w:r w:rsidR="0079196F">
              <w:rPr>
                <w:vertAlign w:val="superscript"/>
              </w:rPr>
              <w:t>*</w:t>
            </w:r>
            <w:r w:rsidRPr="003B047E">
              <w:rPr>
                <w:rFonts w:eastAsia="AdvPAD40"/>
                <w:color w:val="231F20"/>
              </w:rPr>
              <w:t>±</w:t>
            </w:r>
            <w:r>
              <w:rPr>
                <w:rFonts w:eastAsia="AdvPAD40"/>
                <w:color w:val="231F20"/>
              </w:rPr>
              <w:t>3.26</w:t>
            </w:r>
            <w:r w:rsidR="0079196F">
              <w:rPr>
                <w:rFonts w:eastAsia="AdvPAD40"/>
                <w:color w:val="231F20"/>
                <w:vertAlign w:val="superscript"/>
              </w:rPr>
              <w:t>**</w:t>
            </w:r>
          </w:p>
        </w:tc>
        <w:tc>
          <w:tcPr>
            <w:tcW w:w="1569" w:type="dxa"/>
            <w:tcBorders>
              <w:top w:val="single" w:sz="8" w:space="0" w:color="000000"/>
              <w:left w:val="nil"/>
              <w:bottom w:val="nil"/>
              <w:right w:val="nil"/>
            </w:tcBorders>
            <w:shd w:val="clear" w:color="auto" w:fill="auto"/>
            <w:tcMar>
              <w:top w:w="14" w:type="dxa"/>
              <w:left w:w="108" w:type="dxa"/>
              <w:bottom w:w="0" w:type="dxa"/>
              <w:right w:w="108" w:type="dxa"/>
            </w:tcMar>
            <w:hideMark/>
          </w:tcPr>
          <w:p w:rsidR="003D72AB" w:rsidRPr="0079196F" w:rsidRDefault="003D72AB" w:rsidP="00C2447C">
            <w:pPr>
              <w:spacing w:line="276" w:lineRule="auto"/>
              <w:jc w:val="center"/>
              <w:rPr>
                <w:vertAlign w:val="superscript"/>
              </w:rPr>
            </w:pPr>
            <w:r w:rsidRPr="003B047E">
              <w:t>40.8</w:t>
            </w:r>
            <w:r w:rsidRPr="003B047E">
              <w:rPr>
                <w:rFonts w:eastAsia="AdvPAD40"/>
                <w:color w:val="231F20"/>
              </w:rPr>
              <w:t>±2.36</w:t>
            </w:r>
            <w:r w:rsidR="0079196F">
              <w:rPr>
                <w:rFonts w:eastAsia="AdvPAD40"/>
                <w:color w:val="231F20"/>
                <w:vertAlign w:val="superscript"/>
              </w:rPr>
              <w:t>a</w:t>
            </w:r>
          </w:p>
        </w:tc>
        <w:tc>
          <w:tcPr>
            <w:tcW w:w="1947" w:type="dxa"/>
            <w:tcBorders>
              <w:top w:val="single" w:sz="8" w:space="0" w:color="000000"/>
              <w:left w:val="nil"/>
              <w:bottom w:val="nil"/>
              <w:right w:val="nil"/>
            </w:tcBorders>
            <w:shd w:val="clear" w:color="auto" w:fill="auto"/>
            <w:tcMar>
              <w:top w:w="14" w:type="dxa"/>
              <w:left w:w="108" w:type="dxa"/>
              <w:bottom w:w="0" w:type="dxa"/>
              <w:right w:w="108" w:type="dxa"/>
            </w:tcMar>
            <w:hideMark/>
          </w:tcPr>
          <w:p w:rsidR="003D72AB" w:rsidRPr="00A13B3A" w:rsidRDefault="003D72AB" w:rsidP="00C2447C">
            <w:pPr>
              <w:spacing w:line="276" w:lineRule="auto"/>
              <w:jc w:val="center"/>
              <w:rPr>
                <w:vertAlign w:val="superscript"/>
              </w:rPr>
            </w:pPr>
            <w:r w:rsidRPr="003B047E">
              <w:t>97.8</w:t>
            </w:r>
            <w:r w:rsidRPr="003B047E">
              <w:rPr>
                <w:rFonts w:eastAsia="AdvPAD40"/>
                <w:color w:val="231F20"/>
              </w:rPr>
              <w:t>±2.22</w:t>
            </w:r>
          </w:p>
        </w:tc>
      </w:tr>
      <w:tr w:rsidR="003D72AB" w:rsidRPr="003B047E" w:rsidTr="00C2447C">
        <w:trPr>
          <w:trHeight w:val="556"/>
          <w:jc w:val="center"/>
        </w:trPr>
        <w:tc>
          <w:tcPr>
            <w:tcW w:w="3206" w:type="dxa"/>
            <w:tcBorders>
              <w:top w:val="nil"/>
              <w:left w:val="nil"/>
              <w:bottom w:val="nil"/>
              <w:right w:val="nil"/>
            </w:tcBorders>
            <w:shd w:val="clear" w:color="auto" w:fill="auto"/>
            <w:tcMar>
              <w:top w:w="14" w:type="dxa"/>
              <w:left w:w="108" w:type="dxa"/>
              <w:bottom w:w="0" w:type="dxa"/>
              <w:right w:w="108" w:type="dxa"/>
            </w:tcMar>
            <w:hideMark/>
          </w:tcPr>
          <w:p w:rsidR="003D72AB" w:rsidRPr="003B047E" w:rsidRDefault="003D72AB" w:rsidP="00C2447C">
            <w:pPr>
              <w:spacing w:line="276" w:lineRule="auto"/>
            </w:pPr>
            <w:r w:rsidRPr="003B047E">
              <w:t>Calcinated from CaCO</w:t>
            </w:r>
            <w:r w:rsidRPr="003B047E">
              <w:rPr>
                <w:vertAlign w:val="subscript"/>
              </w:rPr>
              <w:t>3</w:t>
            </w:r>
            <w:r w:rsidRPr="003B047E">
              <w:t xml:space="preserve"> </w:t>
            </w:r>
          </w:p>
        </w:tc>
        <w:tc>
          <w:tcPr>
            <w:tcW w:w="1693" w:type="dxa"/>
            <w:tcBorders>
              <w:top w:val="nil"/>
              <w:left w:val="nil"/>
              <w:bottom w:val="nil"/>
              <w:right w:val="nil"/>
            </w:tcBorders>
            <w:shd w:val="clear" w:color="auto" w:fill="auto"/>
            <w:tcMar>
              <w:top w:w="14" w:type="dxa"/>
              <w:left w:w="108" w:type="dxa"/>
              <w:bottom w:w="0" w:type="dxa"/>
              <w:right w:w="108" w:type="dxa"/>
            </w:tcMar>
            <w:hideMark/>
          </w:tcPr>
          <w:p w:rsidR="003D72AB" w:rsidRPr="00503F6F" w:rsidRDefault="003D72AB" w:rsidP="00C2447C">
            <w:pPr>
              <w:spacing w:line="276" w:lineRule="auto"/>
              <w:jc w:val="center"/>
            </w:pPr>
            <w:r w:rsidRPr="00503F6F">
              <w:t>38.5</w:t>
            </w:r>
            <w:r w:rsidRPr="003B047E">
              <w:rPr>
                <w:rFonts w:eastAsia="AdvPAD40"/>
                <w:color w:val="231F20"/>
              </w:rPr>
              <w:t>±</w:t>
            </w:r>
            <w:r>
              <w:rPr>
                <w:rFonts w:eastAsia="AdvPAD40"/>
                <w:color w:val="231F20"/>
              </w:rPr>
              <w:t>1.40</w:t>
            </w:r>
          </w:p>
        </w:tc>
        <w:tc>
          <w:tcPr>
            <w:tcW w:w="1569" w:type="dxa"/>
            <w:tcBorders>
              <w:top w:val="nil"/>
              <w:left w:val="nil"/>
              <w:bottom w:val="nil"/>
              <w:right w:val="nil"/>
            </w:tcBorders>
            <w:shd w:val="clear" w:color="auto" w:fill="auto"/>
            <w:tcMar>
              <w:top w:w="14" w:type="dxa"/>
              <w:left w:w="108" w:type="dxa"/>
              <w:bottom w:w="0" w:type="dxa"/>
              <w:right w:w="108" w:type="dxa"/>
            </w:tcMar>
            <w:hideMark/>
          </w:tcPr>
          <w:p w:rsidR="003D72AB" w:rsidRPr="0079196F" w:rsidRDefault="003D72AB" w:rsidP="00C2447C">
            <w:pPr>
              <w:spacing w:line="276" w:lineRule="auto"/>
              <w:jc w:val="center"/>
              <w:rPr>
                <w:vertAlign w:val="superscript"/>
              </w:rPr>
            </w:pPr>
            <w:r w:rsidRPr="003B047E">
              <w:t>37.2</w:t>
            </w:r>
            <w:r w:rsidRPr="003B047E">
              <w:rPr>
                <w:rFonts w:eastAsia="AdvPAD40"/>
                <w:color w:val="231F20"/>
              </w:rPr>
              <w:t>±0.28</w:t>
            </w:r>
            <w:r w:rsidR="0079196F">
              <w:rPr>
                <w:rFonts w:eastAsia="AdvPAD40"/>
                <w:color w:val="231F20"/>
                <w:vertAlign w:val="superscript"/>
              </w:rPr>
              <w:t>ab</w:t>
            </w:r>
          </w:p>
        </w:tc>
        <w:tc>
          <w:tcPr>
            <w:tcW w:w="1947" w:type="dxa"/>
            <w:tcBorders>
              <w:top w:val="nil"/>
              <w:left w:val="nil"/>
              <w:bottom w:val="nil"/>
              <w:right w:val="nil"/>
            </w:tcBorders>
            <w:shd w:val="clear" w:color="auto" w:fill="auto"/>
            <w:tcMar>
              <w:top w:w="14" w:type="dxa"/>
              <w:left w:w="108" w:type="dxa"/>
              <w:bottom w:w="0" w:type="dxa"/>
              <w:right w:w="108" w:type="dxa"/>
            </w:tcMar>
            <w:hideMark/>
          </w:tcPr>
          <w:p w:rsidR="003D72AB" w:rsidRPr="003B047E" w:rsidRDefault="003D72AB" w:rsidP="00C2447C">
            <w:pPr>
              <w:spacing w:line="276" w:lineRule="auto"/>
              <w:jc w:val="center"/>
            </w:pPr>
            <w:r w:rsidRPr="003B047E">
              <w:t>96.7</w:t>
            </w:r>
            <w:r w:rsidRPr="003B047E">
              <w:rPr>
                <w:rFonts w:eastAsia="AdvPAD40"/>
                <w:color w:val="231F20"/>
              </w:rPr>
              <w:t>±2.83</w:t>
            </w:r>
          </w:p>
        </w:tc>
      </w:tr>
      <w:tr w:rsidR="003D72AB" w:rsidRPr="003B047E" w:rsidTr="00C2447C">
        <w:trPr>
          <w:trHeight w:val="556"/>
          <w:jc w:val="center"/>
        </w:trPr>
        <w:tc>
          <w:tcPr>
            <w:tcW w:w="3206" w:type="dxa"/>
            <w:tcBorders>
              <w:top w:val="nil"/>
              <w:left w:val="nil"/>
              <w:bottom w:val="nil"/>
              <w:right w:val="nil"/>
            </w:tcBorders>
            <w:shd w:val="clear" w:color="auto" w:fill="auto"/>
            <w:tcMar>
              <w:top w:w="14" w:type="dxa"/>
              <w:left w:w="108" w:type="dxa"/>
              <w:bottom w:w="0" w:type="dxa"/>
              <w:right w:w="108" w:type="dxa"/>
            </w:tcMar>
            <w:hideMark/>
          </w:tcPr>
          <w:p w:rsidR="003D72AB" w:rsidRPr="003B047E" w:rsidRDefault="003D72AB" w:rsidP="00C2447C">
            <w:pPr>
              <w:spacing w:line="276" w:lineRule="auto"/>
            </w:pPr>
            <w:r w:rsidRPr="003B047E">
              <w:t>Regenerated CaO</w:t>
            </w:r>
          </w:p>
        </w:tc>
        <w:tc>
          <w:tcPr>
            <w:tcW w:w="1693" w:type="dxa"/>
            <w:tcBorders>
              <w:top w:val="nil"/>
              <w:left w:val="nil"/>
              <w:bottom w:val="nil"/>
              <w:right w:val="nil"/>
            </w:tcBorders>
            <w:shd w:val="clear" w:color="auto" w:fill="auto"/>
            <w:tcMar>
              <w:top w:w="14" w:type="dxa"/>
              <w:left w:w="108" w:type="dxa"/>
              <w:bottom w:w="0" w:type="dxa"/>
              <w:right w:w="108" w:type="dxa"/>
            </w:tcMar>
            <w:hideMark/>
          </w:tcPr>
          <w:p w:rsidR="003D72AB" w:rsidRPr="00503F6F" w:rsidRDefault="003D72AB" w:rsidP="00C2447C">
            <w:pPr>
              <w:spacing w:line="276" w:lineRule="auto"/>
              <w:jc w:val="center"/>
            </w:pPr>
            <w:r w:rsidRPr="00503F6F">
              <w:t>40.6</w:t>
            </w:r>
            <w:r w:rsidRPr="003B047E">
              <w:rPr>
                <w:rFonts w:eastAsia="AdvPAD40"/>
                <w:color w:val="231F20"/>
              </w:rPr>
              <w:t>±</w:t>
            </w:r>
            <w:r>
              <w:rPr>
                <w:rFonts w:eastAsia="AdvPAD40"/>
                <w:color w:val="231F20"/>
              </w:rPr>
              <w:t>2.01</w:t>
            </w:r>
          </w:p>
        </w:tc>
        <w:tc>
          <w:tcPr>
            <w:tcW w:w="1569" w:type="dxa"/>
            <w:tcBorders>
              <w:top w:val="nil"/>
              <w:left w:val="nil"/>
              <w:bottom w:val="nil"/>
              <w:right w:val="nil"/>
            </w:tcBorders>
            <w:shd w:val="clear" w:color="auto" w:fill="auto"/>
            <w:tcMar>
              <w:top w:w="14" w:type="dxa"/>
              <w:left w:w="108" w:type="dxa"/>
              <w:bottom w:w="0" w:type="dxa"/>
              <w:right w:w="108" w:type="dxa"/>
            </w:tcMar>
            <w:hideMark/>
          </w:tcPr>
          <w:p w:rsidR="003D72AB" w:rsidRPr="0079196F" w:rsidRDefault="003D72AB" w:rsidP="00C2447C">
            <w:pPr>
              <w:spacing w:line="276" w:lineRule="auto"/>
              <w:jc w:val="center"/>
              <w:rPr>
                <w:vertAlign w:val="superscript"/>
              </w:rPr>
            </w:pPr>
            <w:r w:rsidRPr="003B047E">
              <w:t>38.7</w:t>
            </w:r>
            <w:r w:rsidRPr="003B047E">
              <w:rPr>
                <w:rFonts w:eastAsia="AdvPAD40"/>
                <w:color w:val="231F20"/>
              </w:rPr>
              <w:t>±</w:t>
            </w:r>
            <w:r w:rsidRPr="003B047E">
              <w:t>1.95</w:t>
            </w:r>
            <w:r w:rsidR="0079196F">
              <w:rPr>
                <w:vertAlign w:val="superscript"/>
              </w:rPr>
              <w:t>a</w:t>
            </w:r>
          </w:p>
        </w:tc>
        <w:tc>
          <w:tcPr>
            <w:tcW w:w="1947" w:type="dxa"/>
            <w:tcBorders>
              <w:top w:val="nil"/>
              <w:left w:val="nil"/>
              <w:bottom w:val="nil"/>
              <w:right w:val="nil"/>
            </w:tcBorders>
            <w:shd w:val="clear" w:color="auto" w:fill="auto"/>
            <w:tcMar>
              <w:top w:w="14" w:type="dxa"/>
              <w:left w:w="108" w:type="dxa"/>
              <w:bottom w:w="0" w:type="dxa"/>
              <w:right w:w="108" w:type="dxa"/>
            </w:tcMar>
            <w:hideMark/>
          </w:tcPr>
          <w:p w:rsidR="003D72AB" w:rsidRPr="003B047E" w:rsidRDefault="003D72AB" w:rsidP="00C2447C">
            <w:pPr>
              <w:spacing w:line="276" w:lineRule="auto"/>
              <w:jc w:val="center"/>
            </w:pPr>
            <w:r w:rsidRPr="003B047E">
              <w:t>95.2</w:t>
            </w:r>
            <w:r w:rsidRPr="003B047E">
              <w:rPr>
                <w:rFonts w:eastAsia="AdvPAD40"/>
                <w:color w:val="231F20"/>
              </w:rPr>
              <w:t>±2.85</w:t>
            </w:r>
          </w:p>
        </w:tc>
      </w:tr>
      <w:tr w:rsidR="003D72AB" w:rsidRPr="003B047E" w:rsidTr="00C2447C">
        <w:trPr>
          <w:trHeight w:val="372"/>
          <w:jc w:val="center"/>
        </w:trPr>
        <w:tc>
          <w:tcPr>
            <w:tcW w:w="3206" w:type="dxa"/>
            <w:tcBorders>
              <w:top w:val="nil"/>
              <w:left w:val="nil"/>
              <w:bottom w:val="single" w:sz="8" w:space="0" w:color="000000"/>
              <w:right w:val="nil"/>
            </w:tcBorders>
            <w:shd w:val="clear" w:color="auto" w:fill="auto"/>
            <w:tcMar>
              <w:top w:w="14" w:type="dxa"/>
              <w:left w:w="108" w:type="dxa"/>
              <w:bottom w:w="0" w:type="dxa"/>
              <w:right w:w="108" w:type="dxa"/>
            </w:tcMar>
            <w:hideMark/>
          </w:tcPr>
          <w:p w:rsidR="003D72AB" w:rsidRPr="003B047E" w:rsidRDefault="003D72AB" w:rsidP="00C2447C">
            <w:pPr>
              <w:spacing w:line="276" w:lineRule="auto"/>
            </w:pPr>
            <w:r w:rsidRPr="003B047E">
              <w:t xml:space="preserve">CaO nano powder </w:t>
            </w:r>
          </w:p>
          <w:p w:rsidR="003D72AB" w:rsidRPr="003B047E" w:rsidRDefault="003D72AB" w:rsidP="008E1D18">
            <w:pPr>
              <w:spacing w:line="276" w:lineRule="auto"/>
            </w:pPr>
            <w:r w:rsidRPr="003B047E">
              <w:t>(Strem Chemicals, Inc.)</w:t>
            </w:r>
          </w:p>
        </w:tc>
        <w:tc>
          <w:tcPr>
            <w:tcW w:w="1693" w:type="dxa"/>
            <w:tcBorders>
              <w:top w:val="nil"/>
              <w:left w:val="nil"/>
              <w:bottom w:val="single" w:sz="8" w:space="0" w:color="000000"/>
              <w:right w:val="nil"/>
            </w:tcBorders>
            <w:shd w:val="clear" w:color="auto" w:fill="auto"/>
            <w:tcMar>
              <w:top w:w="14" w:type="dxa"/>
              <w:left w:w="108" w:type="dxa"/>
              <w:bottom w:w="0" w:type="dxa"/>
              <w:right w:w="108" w:type="dxa"/>
            </w:tcMar>
            <w:hideMark/>
          </w:tcPr>
          <w:p w:rsidR="003D72AB" w:rsidRPr="00503F6F" w:rsidRDefault="003D72AB" w:rsidP="00C2447C">
            <w:pPr>
              <w:spacing w:line="276" w:lineRule="auto"/>
              <w:jc w:val="center"/>
            </w:pPr>
            <w:r w:rsidRPr="00503F6F">
              <w:t>38.0</w:t>
            </w:r>
            <w:r w:rsidRPr="003B047E">
              <w:rPr>
                <w:rFonts w:eastAsia="AdvPAD40"/>
                <w:color w:val="231F20"/>
              </w:rPr>
              <w:t>±</w:t>
            </w:r>
            <w:r>
              <w:rPr>
                <w:rFonts w:eastAsia="AdvPAD40"/>
                <w:color w:val="231F20"/>
              </w:rPr>
              <w:t>1.17</w:t>
            </w:r>
          </w:p>
        </w:tc>
        <w:tc>
          <w:tcPr>
            <w:tcW w:w="1569" w:type="dxa"/>
            <w:tcBorders>
              <w:top w:val="nil"/>
              <w:left w:val="nil"/>
              <w:bottom w:val="single" w:sz="8" w:space="0" w:color="000000"/>
              <w:right w:val="nil"/>
            </w:tcBorders>
            <w:shd w:val="clear" w:color="auto" w:fill="auto"/>
            <w:tcMar>
              <w:top w:w="14" w:type="dxa"/>
              <w:left w:w="108" w:type="dxa"/>
              <w:bottom w:w="0" w:type="dxa"/>
              <w:right w:w="108" w:type="dxa"/>
            </w:tcMar>
            <w:hideMark/>
          </w:tcPr>
          <w:p w:rsidR="003D72AB" w:rsidRPr="0079196F" w:rsidRDefault="003D72AB" w:rsidP="00C2447C">
            <w:pPr>
              <w:spacing w:line="276" w:lineRule="auto"/>
              <w:jc w:val="center"/>
              <w:rPr>
                <w:vertAlign w:val="superscript"/>
              </w:rPr>
            </w:pPr>
            <w:r w:rsidRPr="003B047E">
              <w:t>35.8</w:t>
            </w:r>
            <w:r w:rsidRPr="003B047E">
              <w:rPr>
                <w:rFonts w:eastAsia="AdvPAD40"/>
                <w:color w:val="231F20"/>
              </w:rPr>
              <w:t>±1.56</w:t>
            </w:r>
            <w:r w:rsidR="0079196F">
              <w:rPr>
                <w:rFonts w:eastAsia="AdvPAD40"/>
                <w:color w:val="231F20"/>
                <w:vertAlign w:val="superscript"/>
              </w:rPr>
              <w:t>b</w:t>
            </w:r>
          </w:p>
        </w:tc>
        <w:tc>
          <w:tcPr>
            <w:tcW w:w="1947" w:type="dxa"/>
            <w:tcBorders>
              <w:top w:val="nil"/>
              <w:left w:val="nil"/>
              <w:bottom w:val="single" w:sz="8" w:space="0" w:color="000000"/>
              <w:right w:val="nil"/>
            </w:tcBorders>
            <w:shd w:val="clear" w:color="auto" w:fill="auto"/>
            <w:tcMar>
              <w:top w:w="14" w:type="dxa"/>
              <w:left w:w="108" w:type="dxa"/>
              <w:bottom w:w="0" w:type="dxa"/>
              <w:right w:w="108" w:type="dxa"/>
            </w:tcMar>
            <w:hideMark/>
          </w:tcPr>
          <w:p w:rsidR="003D72AB" w:rsidRPr="003B047E" w:rsidRDefault="003D72AB" w:rsidP="00C2447C">
            <w:pPr>
              <w:spacing w:line="276" w:lineRule="auto"/>
              <w:jc w:val="center"/>
            </w:pPr>
            <w:r w:rsidRPr="003B047E">
              <w:t>94.1</w:t>
            </w:r>
            <w:r w:rsidRPr="003B047E">
              <w:rPr>
                <w:rFonts w:eastAsia="AdvPAD40"/>
                <w:color w:val="231F20"/>
              </w:rPr>
              <w:t>±6.92</w:t>
            </w:r>
          </w:p>
        </w:tc>
      </w:tr>
    </w:tbl>
    <w:p w:rsidR="003D72AB" w:rsidRPr="00DC2CB3" w:rsidRDefault="0079196F" w:rsidP="003D72AB">
      <w:pPr>
        <w:pStyle w:val="ListParagraph"/>
        <w:ind w:left="720" w:firstLineChars="0" w:firstLine="0"/>
        <w:rPr>
          <w:rFonts w:ascii="Arial" w:eastAsia="AdvPAD40" w:hAnsi="Arial" w:cs="Arial"/>
          <w:color w:val="231F20"/>
          <w:sz w:val="24"/>
          <w:szCs w:val="24"/>
        </w:rPr>
      </w:pPr>
      <w:r>
        <w:rPr>
          <w:rFonts w:ascii="Arial" w:eastAsia="AdvPAD40" w:hAnsi="Arial" w:cs="Arial"/>
          <w:color w:val="231F20"/>
          <w:sz w:val="24"/>
          <w:szCs w:val="24"/>
        </w:rPr>
        <w:t>*</w:t>
      </w:r>
      <w:r w:rsidR="003D72AB">
        <w:rPr>
          <w:rFonts w:ascii="Arial" w:eastAsia="AdvPAD40" w:hAnsi="Arial" w:cs="Arial"/>
          <w:color w:val="231F20"/>
          <w:sz w:val="24"/>
          <w:szCs w:val="24"/>
        </w:rPr>
        <w:t>-</w:t>
      </w:r>
      <w:r w:rsidR="003D72AB" w:rsidRPr="00DC2CB3">
        <w:rPr>
          <w:rFonts w:ascii="Arial" w:eastAsia="AdvPAD40" w:hAnsi="Arial" w:cs="Arial"/>
          <w:color w:val="231F20"/>
          <w:sz w:val="24"/>
          <w:szCs w:val="24"/>
        </w:rPr>
        <w:t xml:space="preserve">average of four samples in two separate runs, </w:t>
      </w:r>
    </w:p>
    <w:p w:rsidR="003D72AB" w:rsidRPr="00DC2CB3" w:rsidRDefault="0079196F" w:rsidP="003D72AB">
      <w:pPr>
        <w:pStyle w:val="ListParagraph"/>
        <w:ind w:left="720" w:firstLineChars="0" w:firstLine="0"/>
        <w:rPr>
          <w:rFonts w:ascii="Arial" w:eastAsia="AdvPAD40" w:hAnsi="Arial" w:cs="Arial"/>
          <w:color w:val="231F20"/>
          <w:sz w:val="24"/>
          <w:szCs w:val="24"/>
        </w:rPr>
      </w:pPr>
      <w:r>
        <w:rPr>
          <w:rFonts w:ascii="Arial" w:eastAsia="AdvPAD40" w:hAnsi="Arial" w:cs="Arial"/>
          <w:color w:val="231F20"/>
          <w:sz w:val="24"/>
          <w:szCs w:val="24"/>
        </w:rPr>
        <w:t>**</w:t>
      </w:r>
      <w:r w:rsidR="003D72AB" w:rsidRPr="00DC2CB3">
        <w:rPr>
          <w:rFonts w:ascii="Arial" w:eastAsia="AdvPAD40" w:hAnsi="Arial" w:cs="Arial"/>
          <w:color w:val="231F20"/>
          <w:sz w:val="24"/>
          <w:szCs w:val="24"/>
        </w:rPr>
        <w:t>-standard deviation of four samples in two separate runs</w:t>
      </w:r>
    </w:p>
    <w:p w:rsidR="003D72AB" w:rsidRDefault="0079196F" w:rsidP="003D72AB">
      <w:r>
        <w:t xml:space="preserve">           a&amp;b- indicates different groups in Tukey test</w:t>
      </w:r>
    </w:p>
    <w:p w:rsidR="003D72AB" w:rsidRDefault="003D72AB" w:rsidP="003D72AB"/>
    <w:p w:rsidR="003D72AB" w:rsidRPr="004802A7" w:rsidRDefault="003D72AB" w:rsidP="00726DE4">
      <w:pPr>
        <w:spacing w:after="200" w:line="480" w:lineRule="auto"/>
        <w:rPr>
          <w:rFonts w:eastAsia="AdvPAD40"/>
          <w:color w:val="231F20"/>
        </w:rPr>
      </w:pPr>
      <w:r w:rsidRPr="004802A7">
        <w:rPr>
          <w:rFonts w:eastAsia="AdvPAD40"/>
          <w:color w:val="231F20"/>
        </w:rPr>
        <w:tab/>
        <w:t>The crystalline phases and structure difference were studied by X-ray diffraction (XRD) and scanning electron micrographs (S</w:t>
      </w:r>
      <w:r>
        <w:rPr>
          <w:rFonts w:eastAsia="AdvPAD40"/>
          <w:color w:val="231F20"/>
        </w:rPr>
        <w:t xml:space="preserve">EM). In the XRD </w:t>
      </w:r>
      <w:r w:rsidR="008E1D18">
        <w:rPr>
          <w:rFonts w:eastAsia="AdvPAD40"/>
          <w:color w:val="231F20"/>
        </w:rPr>
        <w:t>spectrum</w:t>
      </w:r>
      <w:r>
        <w:rPr>
          <w:rFonts w:eastAsia="AdvPAD40"/>
          <w:color w:val="231F20"/>
        </w:rPr>
        <w:t xml:space="preserve"> (Figure </w:t>
      </w:r>
      <w:r w:rsidR="008E1D18">
        <w:t>3-9</w:t>
      </w:r>
      <w:r w:rsidRPr="004802A7">
        <w:rPr>
          <w:rFonts w:eastAsia="AdvPAD40"/>
          <w:color w:val="231F20"/>
        </w:rPr>
        <w:t>), the peaks at 2θ=33°, 37°, 54°, 65°, and 67° were the characteristic peaks for CaO. At thes</w:t>
      </w:r>
      <w:r>
        <w:rPr>
          <w:rFonts w:eastAsia="AdvPAD40"/>
          <w:color w:val="231F20"/>
        </w:rPr>
        <w:t>e positions above, the intensity</w:t>
      </w:r>
      <w:r w:rsidRPr="004802A7">
        <w:rPr>
          <w:rFonts w:eastAsia="AdvPAD40"/>
          <w:color w:val="231F20"/>
        </w:rPr>
        <w:t xml:space="preserve"> of</w:t>
      </w:r>
      <w:r w:rsidR="008E1D18">
        <w:rPr>
          <w:rFonts w:eastAsia="AdvPAD40"/>
          <w:color w:val="231F20"/>
        </w:rPr>
        <w:t xml:space="preserve"> the characteristic peaks for</w:t>
      </w:r>
      <w:r w:rsidRPr="004802A7">
        <w:rPr>
          <w:rFonts w:eastAsia="AdvPAD40"/>
          <w:color w:val="231F20"/>
        </w:rPr>
        <w:t xml:space="preserve"> </w:t>
      </w:r>
      <w:r>
        <w:rPr>
          <w:rFonts w:eastAsia="AdvPAD40"/>
          <w:color w:val="231F20"/>
        </w:rPr>
        <w:t>CaO</w:t>
      </w:r>
      <w:r w:rsidR="008E1D18">
        <w:rPr>
          <w:rFonts w:eastAsia="AdvPAD40"/>
          <w:color w:val="231F20"/>
        </w:rPr>
        <w:t xml:space="preserve"> calcinated from CaCO</w:t>
      </w:r>
      <w:r w:rsidR="008E1D18">
        <w:rPr>
          <w:rFonts w:eastAsia="AdvPAD40"/>
          <w:color w:val="231F20"/>
          <w:vertAlign w:val="subscript"/>
        </w:rPr>
        <w:t>3</w:t>
      </w:r>
      <w:r>
        <w:rPr>
          <w:rFonts w:eastAsia="AdvPAD40"/>
          <w:color w:val="231F20"/>
        </w:rPr>
        <w:t>,</w:t>
      </w:r>
      <w:r w:rsidRPr="004802A7">
        <w:rPr>
          <w:rFonts w:eastAsia="AdvPAD40"/>
          <w:color w:val="231F20"/>
        </w:rPr>
        <w:t xml:space="preserve"> regenerated</w:t>
      </w:r>
      <w:r>
        <w:rPr>
          <w:rFonts w:eastAsia="AdvPAD40"/>
          <w:color w:val="231F20"/>
        </w:rPr>
        <w:t xml:space="preserve"> CaO</w:t>
      </w:r>
      <w:r w:rsidRPr="004802A7">
        <w:rPr>
          <w:rFonts w:eastAsia="AdvPAD40"/>
          <w:color w:val="231F20"/>
        </w:rPr>
        <w:t>, and CaO nano</w:t>
      </w:r>
      <w:r>
        <w:rPr>
          <w:rFonts w:eastAsia="AdvPAD40"/>
          <w:color w:val="231F20"/>
        </w:rPr>
        <w:t xml:space="preserve"> powder </w:t>
      </w:r>
      <w:r w:rsidRPr="003B047E">
        <w:t>(Strem Chemicals, Inc.)</w:t>
      </w:r>
      <w:r w:rsidRPr="004802A7">
        <w:rPr>
          <w:rFonts w:eastAsia="AdvPAD40"/>
          <w:color w:val="231F20"/>
        </w:rPr>
        <w:t xml:space="preserve"> were lower than commercial one, which indicated that commercial CaO had a highest crystalline </w:t>
      </w:r>
      <w:r w:rsidRPr="00C363BA">
        <w:rPr>
          <w:rFonts w:eastAsia="AdvPAD40"/>
          <w:color w:val="231F20"/>
        </w:rPr>
        <w:t>proportion</w:t>
      </w:r>
      <w:r w:rsidRPr="004802A7">
        <w:rPr>
          <w:rFonts w:eastAsia="AdvPAD40"/>
          <w:color w:val="231F20"/>
        </w:rPr>
        <w:t xml:space="preserve"> among the four types. The peak at around 20° (2θ) indicated the amorphous </w:t>
      </w:r>
      <w:r w:rsidR="008E1D18">
        <w:rPr>
          <w:rFonts w:eastAsia="AdvPAD40"/>
          <w:color w:val="231F20"/>
        </w:rPr>
        <w:t>content</w:t>
      </w:r>
      <w:r w:rsidRPr="004802A7">
        <w:rPr>
          <w:rFonts w:eastAsia="AdvPAD40"/>
          <w:color w:val="231F20"/>
        </w:rPr>
        <w:t xml:space="preserve"> of the material. The </w:t>
      </w:r>
      <w:r w:rsidR="008E1D18">
        <w:rPr>
          <w:rFonts w:eastAsia="AdvPAD40"/>
          <w:color w:val="231F20"/>
        </w:rPr>
        <w:t>CaO calcinated from CaCO</w:t>
      </w:r>
      <w:r w:rsidR="008E1D18">
        <w:rPr>
          <w:rFonts w:eastAsia="AdvPAD40"/>
          <w:color w:val="231F20"/>
          <w:vertAlign w:val="subscript"/>
        </w:rPr>
        <w:t>3</w:t>
      </w:r>
      <w:r w:rsidRPr="004802A7">
        <w:rPr>
          <w:rFonts w:eastAsia="AdvPAD40"/>
          <w:color w:val="231F20"/>
        </w:rPr>
        <w:t xml:space="preserve"> and regenerated CaO had a wider peak at this position, which showed that the </w:t>
      </w:r>
      <w:r w:rsidR="008E1D18">
        <w:rPr>
          <w:rFonts w:eastAsia="AdvPAD40"/>
          <w:color w:val="231F20"/>
        </w:rPr>
        <w:t>CaO calcinated from CaCO</w:t>
      </w:r>
      <w:r w:rsidR="008E1D18">
        <w:rPr>
          <w:rFonts w:eastAsia="AdvPAD40"/>
          <w:color w:val="231F20"/>
          <w:vertAlign w:val="subscript"/>
        </w:rPr>
        <w:t>3</w:t>
      </w:r>
      <w:r w:rsidRPr="004802A7">
        <w:rPr>
          <w:rFonts w:eastAsia="AdvPAD40"/>
          <w:color w:val="231F20"/>
        </w:rPr>
        <w:t xml:space="preserve">had higher amorphous </w:t>
      </w:r>
      <w:r w:rsidRPr="00C363BA">
        <w:rPr>
          <w:rFonts w:eastAsia="AdvPAD40"/>
          <w:color w:val="231F20"/>
        </w:rPr>
        <w:t>proportion</w:t>
      </w:r>
      <w:r w:rsidRPr="004802A7">
        <w:rPr>
          <w:rFonts w:eastAsia="AdvPAD40"/>
          <w:color w:val="231F20"/>
        </w:rPr>
        <w:t xml:space="preserve">. The signature peak of </w:t>
      </w:r>
      <w:r w:rsidR="008E1D18">
        <w:rPr>
          <w:rFonts w:eastAsia="AdvPAD40"/>
          <w:color w:val="231F20"/>
        </w:rPr>
        <w:t>CaO calcinated from CaCO</w:t>
      </w:r>
      <w:r w:rsidR="008E1D18">
        <w:rPr>
          <w:rFonts w:eastAsia="AdvPAD40"/>
          <w:color w:val="231F20"/>
          <w:vertAlign w:val="subscript"/>
        </w:rPr>
        <w:t>3</w:t>
      </w:r>
      <w:r w:rsidRPr="004802A7">
        <w:rPr>
          <w:rFonts w:eastAsia="AdvPAD40"/>
          <w:color w:val="231F20"/>
        </w:rPr>
        <w:t xml:space="preserve">at low angles (&lt;5°) was likely due to the mesoporous structure. In summary, the </w:t>
      </w:r>
      <w:r w:rsidRPr="00E456C7">
        <w:t xml:space="preserve">CaO </w:t>
      </w:r>
      <w:r w:rsidRPr="00E456C7">
        <w:rPr>
          <w:rFonts w:eastAsia="AdvPAD40"/>
          <w:color w:val="231F20"/>
        </w:rPr>
        <w:t>(Fisher Scientific, Inc.)</w:t>
      </w:r>
      <w:r w:rsidRPr="00E456C7">
        <w:rPr>
          <w:rFonts w:eastAsia="AdvPAD40"/>
          <w:color w:val="231F20"/>
          <w:sz w:val="20"/>
        </w:rPr>
        <w:t xml:space="preserve"> </w:t>
      </w:r>
      <w:r w:rsidRPr="004802A7">
        <w:rPr>
          <w:rFonts w:eastAsia="AdvPAD40"/>
          <w:color w:val="231F20"/>
        </w:rPr>
        <w:t xml:space="preserve">had the highest crystalline </w:t>
      </w:r>
      <w:r w:rsidRPr="00C363BA">
        <w:rPr>
          <w:rFonts w:eastAsia="AdvPAD40"/>
          <w:color w:val="231F20"/>
        </w:rPr>
        <w:t>proportion</w:t>
      </w:r>
      <w:r w:rsidRPr="004802A7">
        <w:rPr>
          <w:rFonts w:eastAsia="AdvPAD40"/>
          <w:color w:val="231F20"/>
        </w:rPr>
        <w:t>, which followed by CaO calcinated from CaCO</w:t>
      </w:r>
      <w:r w:rsidRPr="004802A7">
        <w:rPr>
          <w:rFonts w:eastAsia="AdvPAD40"/>
          <w:color w:val="231F20"/>
          <w:vertAlign w:val="subscript"/>
        </w:rPr>
        <w:t>3</w:t>
      </w:r>
      <w:r w:rsidRPr="004802A7">
        <w:rPr>
          <w:rFonts w:eastAsia="AdvPAD40"/>
          <w:color w:val="231F20"/>
        </w:rPr>
        <w:t xml:space="preserve"> and regenerated CaO. The CaO nano powder had the lowest crystalline </w:t>
      </w:r>
      <w:r w:rsidRPr="00C363BA">
        <w:rPr>
          <w:rFonts w:eastAsia="AdvPAD40"/>
          <w:color w:val="231F20"/>
        </w:rPr>
        <w:t>proportion</w:t>
      </w:r>
      <w:r w:rsidRPr="004802A7">
        <w:rPr>
          <w:rFonts w:eastAsia="AdvPAD40"/>
          <w:color w:val="231F20"/>
        </w:rPr>
        <w:t>.</w:t>
      </w:r>
    </w:p>
    <w:p w:rsidR="003D72AB" w:rsidRDefault="003D72AB" w:rsidP="003D72AB">
      <w:pPr>
        <w:keepNext/>
        <w:spacing w:line="480" w:lineRule="auto"/>
        <w:jc w:val="center"/>
      </w:pPr>
      <w:r w:rsidRPr="004802A7">
        <w:rPr>
          <w:b/>
          <w:noProof/>
          <w:lang w:eastAsia="zh-CN"/>
        </w:rPr>
        <w:lastRenderedPageBreak/>
        <w:drawing>
          <wp:inline distT="0" distB="0" distL="0" distR="0">
            <wp:extent cx="4872990" cy="2585588"/>
            <wp:effectExtent l="19050" t="0" r="381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4878787" cy="2588664"/>
                    </a:xfrm>
                    <a:prstGeom prst="rect">
                      <a:avLst/>
                    </a:prstGeom>
                    <a:noFill/>
                    <a:ln w="9525">
                      <a:noFill/>
                      <a:miter lim="800000"/>
                      <a:headEnd/>
                      <a:tailEnd/>
                    </a:ln>
                  </pic:spPr>
                </pic:pic>
              </a:graphicData>
            </a:graphic>
          </wp:inline>
        </w:drawing>
      </w:r>
    </w:p>
    <w:p w:rsidR="003D72AB" w:rsidRPr="001455B2" w:rsidRDefault="003D72AB" w:rsidP="003D72AB">
      <w:pPr>
        <w:jc w:val="center"/>
        <w:rPr>
          <w:b/>
        </w:rPr>
      </w:pPr>
      <w:bookmarkStart w:id="135" w:name="_Toc298100169"/>
      <w:bookmarkStart w:id="136" w:name="_Toc298423433"/>
      <w:r>
        <w:rPr>
          <w:b/>
        </w:rPr>
        <w:t>Figure 3</w:t>
      </w:r>
      <w:r w:rsidRPr="0028603E">
        <w:rPr>
          <w:b/>
        </w:rPr>
        <w:t xml:space="preserve">- </w:t>
      </w:r>
      <w:r w:rsidR="00AE55DA" w:rsidRPr="0028603E">
        <w:rPr>
          <w:b/>
        </w:rPr>
        <w:fldChar w:fldCharType="begin"/>
      </w:r>
      <w:r w:rsidRPr="0028603E">
        <w:rPr>
          <w:b/>
        </w:rPr>
        <w:instrText xml:space="preserve"> SEQ Figure_III- \* ARABIC </w:instrText>
      </w:r>
      <w:r w:rsidR="00AE55DA" w:rsidRPr="0028603E">
        <w:rPr>
          <w:b/>
        </w:rPr>
        <w:fldChar w:fldCharType="separate"/>
      </w:r>
      <w:r w:rsidR="000053BB">
        <w:rPr>
          <w:b/>
          <w:noProof/>
        </w:rPr>
        <w:t>9</w:t>
      </w:r>
      <w:r w:rsidR="00AE55DA" w:rsidRPr="0028603E">
        <w:rPr>
          <w:b/>
        </w:rPr>
        <w:fldChar w:fldCharType="end"/>
      </w:r>
      <w:r w:rsidRPr="0028603E">
        <w:rPr>
          <w:b/>
        </w:rPr>
        <w:t xml:space="preserve"> </w:t>
      </w:r>
      <w:r w:rsidRPr="001455B2">
        <w:rPr>
          <w:b/>
        </w:rPr>
        <w:t>X-ray diffraction patterns of four types of CaO</w:t>
      </w:r>
      <w:bookmarkEnd w:id="135"/>
      <w:bookmarkEnd w:id="136"/>
      <w:r w:rsidRPr="001455B2">
        <w:rPr>
          <w:b/>
        </w:rPr>
        <w:t xml:space="preserve"> </w:t>
      </w:r>
    </w:p>
    <w:p w:rsidR="003D72AB" w:rsidRPr="001455B2" w:rsidRDefault="003D72AB" w:rsidP="003D72AB">
      <w:pPr>
        <w:jc w:val="center"/>
        <w:rPr>
          <w:b/>
        </w:rPr>
      </w:pPr>
      <w:r w:rsidRPr="001455B2">
        <w:rPr>
          <w:b/>
        </w:rPr>
        <w:t xml:space="preserve"> (commercial, calcinated from CaCO</w:t>
      </w:r>
      <w:r w:rsidRPr="001455B2">
        <w:rPr>
          <w:b/>
          <w:vertAlign w:val="subscript"/>
        </w:rPr>
        <w:t>3</w:t>
      </w:r>
      <w:r w:rsidRPr="001455B2">
        <w:rPr>
          <w:b/>
        </w:rPr>
        <w:t xml:space="preserve">, regenerated, and nano powder) </w:t>
      </w:r>
    </w:p>
    <w:p w:rsidR="003D72AB" w:rsidRPr="0028603E" w:rsidRDefault="003D72AB" w:rsidP="003D72AB">
      <w:pPr>
        <w:jc w:val="center"/>
        <w:rPr>
          <w:b/>
        </w:rPr>
      </w:pPr>
    </w:p>
    <w:p w:rsidR="003D72AB" w:rsidRPr="004802A7" w:rsidRDefault="003D72AB" w:rsidP="003D72AB">
      <w:pPr>
        <w:autoSpaceDE w:val="0"/>
        <w:autoSpaceDN w:val="0"/>
        <w:adjustRightInd w:val="0"/>
        <w:spacing w:line="480" w:lineRule="auto"/>
        <w:rPr>
          <w:rFonts w:eastAsia="AdvPAD40"/>
          <w:color w:val="231F20"/>
        </w:rPr>
      </w:pPr>
      <w:r w:rsidRPr="004802A7">
        <w:rPr>
          <w:rFonts w:eastAsia="AdvPAD40"/>
          <w:color w:val="231F20"/>
        </w:rPr>
        <w:tab/>
        <w:t>From the Scanning elect</w:t>
      </w:r>
      <w:r w:rsidR="003D2A04">
        <w:rPr>
          <w:rFonts w:eastAsia="AdvPAD40"/>
          <w:color w:val="231F20"/>
        </w:rPr>
        <w:t>ron micrographs</w:t>
      </w:r>
      <w:r>
        <w:rPr>
          <w:rFonts w:eastAsia="AdvPAD40"/>
          <w:color w:val="231F20"/>
        </w:rPr>
        <w:t xml:space="preserve"> (Figure </w:t>
      </w:r>
      <w:r w:rsidR="008E1D18">
        <w:t>3-10</w:t>
      </w:r>
      <w:r w:rsidRPr="004802A7">
        <w:rPr>
          <w:rFonts w:eastAsia="AdvPAD40"/>
          <w:color w:val="231F20"/>
        </w:rPr>
        <w:t>), the structures of the four types of CaO were clearly different. The commercial CaO showed aggregates of small crystals with a size around 1μm. The CaO particles calcinated from CaCO</w:t>
      </w:r>
      <w:r w:rsidRPr="004802A7">
        <w:rPr>
          <w:rFonts w:eastAsia="AdvPAD40"/>
          <w:color w:val="231F20"/>
          <w:vertAlign w:val="subscript"/>
        </w:rPr>
        <w:t>3</w:t>
      </w:r>
      <w:r w:rsidRPr="004802A7">
        <w:rPr>
          <w:rFonts w:eastAsia="AdvPAD40"/>
          <w:color w:val="231F20"/>
        </w:rPr>
        <w:t xml:space="preserve"> (b) and regenerated CaO (c) had an interparticle-pore structure. The regenerated ones had larger pores than the particles calcinated from CaCO</w:t>
      </w:r>
      <w:r w:rsidRPr="004802A7">
        <w:rPr>
          <w:rFonts w:eastAsia="AdvPAD40"/>
          <w:color w:val="231F20"/>
          <w:vertAlign w:val="subscript"/>
        </w:rPr>
        <w:t>3</w:t>
      </w:r>
      <w:r w:rsidRPr="004802A7">
        <w:rPr>
          <w:rFonts w:eastAsia="AdvPAD40"/>
          <w:color w:val="231F20"/>
        </w:rPr>
        <w:t>.  The nano powder CaO</w:t>
      </w:r>
      <w:r w:rsidR="003D2A04">
        <w:rPr>
          <w:rFonts w:eastAsia="AdvPAD40"/>
          <w:color w:val="231F20"/>
        </w:rPr>
        <w:t xml:space="preserve"> (d) had the largest aggregated</w:t>
      </w:r>
      <w:r w:rsidRPr="004802A7">
        <w:rPr>
          <w:rFonts w:eastAsia="AdvPAD40"/>
          <w:color w:val="231F20"/>
        </w:rPr>
        <w:t xml:space="preserve"> particle</w:t>
      </w:r>
      <w:r w:rsidR="003D2A04">
        <w:rPr>
          <w:rFonts w:eastAsia="AdvPAD40"/>
          <w:color w:val="231F20"/>
        </w:rPr>
        <w:t xml:space="preserve"> size</w:t>
      </w:r>
      <w:r w:rsidRPr="004802A7">
        <w:rPr>
          <w:rFonts w:eastAsia="AdvPAD40"/>
          <w:color w:val="231F20"/>
        </w:rPr>
        <w:t>. However, on the particles, small layer and pore structures can be observed.</w:t>
      </w:r>
    </w:p>
    <w:p w:rsidR="003D72AB" w:rsidRPr="004802A7" w:rsidRDefault="003D72AB" w:rsidP="003D72AB">
      <w:pPr>
        <w:autoSpaceDE w:val="0"/>
        <w:autoSpaceDN w:val="0"/>
        <w:adjustRightInd w:val="0"/>
        <w:rPr>
          <w:rFonts w:eastAsia="AdvPAD40"/>
          <w:color w:val="231F20"/>
        </w:rPr>
      </w:pPr>
      <w:r w:rsidRPr="004802A7">
        <w:rPr>
          <w:rFonts w:eastAsia="AdvPAD40"/>
          <w:color w:val="231F20"/>
        </w:rPr>
        <w:t xml:space="preserve"> </w:t>
      </w:r>
    </w:p>
    <w:p w:rsidR="003D72AB" w:rsidRDefault="003D72AB" w:rsidP="003D72AB">
      <w:pPr>
        <w:keepNext/>
        <w:autoSpaceDE w:val="0"/>
        <w:autoSpaceDN w:val="0"/>
        <w:adjustRightInd w:val="0"/>
        <w:jc w:val="center"/>
      </w:pPr>
      <w:r>
        <w:rPr>
          <w:noProof/>
          <w:lang w:eastAsia="zh-CN"/>
        </w:rPr>
        <w:lastRenderedPageBreak/>
        <w:drawing>
          <wp:inline distT="0" distB="0" distL="0" distR="0">
            <wp:extent cx="5943600" cy="4472929"/>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943600" cy="4472929"/>
                    </a:xfrm>
                    <a:prstGeom prst="rect">
                      <a:avLst/>
                    </a:prstGeom>
                    <a:noFill/>
                    <a:ln w="9525">
                      <a:noFill/>
                      <a:miter lim="800000"/>
                      <a:headEnd/>
                      <a:tailEnd/>
                    </a:ln>
                  </pic:spPr>
                </pic:pic>
              </a:graphicData>
            </a:graphic>
          </wp:inline>
        </w:drawing>
      </w:r>
    </w:p>
    <w:p w:rsidR="003D72AB" w:rsidRDefault="003D72AB" w:rsidP="003D72AB">
      <w:pPr>
        <w:jc w:val="center"/>
        <w:rPr>
          <w:b/>
        </w:rPr>
      </w:pPr>
    </w:p>
    <w:p w:rsidR="003D72AB" w:rsidRPr="001455B2" w:rsidRDefault="003D72AB" w:rsidP="003D72AB">
      <w:pPr>
        <w:jc w:val="center"/>
        <w:rPr>
          <w:b/>
        </w:rPr>
      </w:pPr>
      <w:bookmarkStart w:id="137" w:name="_Toc298100170"/>
      <w:bookmarkStart w:id="138" w:name="_Toc298423434"/>
      <w:r>
        <w:rPr>
          <w:b/>
        </w:rPr>
        <w:t>Figure 3</w:t>
      </w:r>
      <w:r w:rsidRPr="0028603E">
        <w:rPr>
          <w:b/>
        </w:rPr>
        <w:t xml:space="preserve">- </w:t>
      </w:r>
      <w:r w:rsidR="00AE55DA" w:rsidRPr="0028603E">
        <w:rPr>
          <w:b/>
        </w:rPr>
        <w:fldChar w:fldCharType="begin"/>
      </w:r>
      <w:r w:rsidRPr="0028603E">
        <w:rPr>
          <w:b/>
        </w:rPr>
        <w:instrText xml:space="preserve"> SEQ Figure_III- \* ARABIC </w:instrText>
      </w:r>
      <w:r w:rsidR="00AE55DA" w:rsidRPr="0028603E">
        <w:rPr>
          <w:b/>
        </w:rPr>
        <w:fldChar w:fldCharType="separate"/>
      </w:r>
      <w:r w:rsidR="000053BB">
        <w:rPr>
          <w:b/>
          <w:noProof/>
        </w:rPr>
        <w:t>10</w:t>
      </w:r>
      <w:r w:rsidR="00AE55DA" w:rsidRPr="0028603E">
        <w:rPr>
          <w:b/>
        </w:rPr>
        <w:fldChar w:fldCharType="end"/>
      </w:r>
      <w:r w:rsidRPr="0028603E">
        <w:rPr>
          <w:b/>
        </w:rPr>
        <w:t xml:space="preserve"> </w:t>
      </w:r>
      <w:r w:rsidRPr="001455B2">
        <w:rPr>
          <w:b/>
        </w:rPr>
        <w:t>Scanning electron micrographs (SEM) of four types of CaO</w:t>
      </w:r>
      <w:bookmarkEnd w:id="137"/>
      <w:bookmarkEnd w:id="138"/>
    </w:p>
    <w:p w:rsidR="003D72AB" w:rsidRPr="003D2A04" w:rsidRDefault="003D72AB" w:rsidP="003D72AB">
      <w:pPr>
        <w:jc w:val="center"/>
        <w:rPr>
          <w:sz w:val="22"/>
        </w:rPr>
      </w:pPr>
      <w:r w:rsidRPr="003D2A04">
        <w:rPr>
          <w:sz w:val="22"/>
        </w:rPr>
        <w:t xml:space="preserve">(commercial </w:t>
      </w:r>
      <w:r w:rsidR="003D2A04" w:rsidRPr="003D2A04">
        <w:rPr>
          <w:sz w:val="22"/>
        </w:rPr>
        <w:t xml:space="preserve">(Fisher Scientific, Inc.) </w:t>
      </w:r>
      <w:r w:rsidRPr="003D2A04">
        <w:rPr>
          <w:sz w:val="22"/>
        </w:rPr>
        <w:t>(a), calcinated from CaCO</w:t>
      </w:r>
      <w:r w:rsidRPr="003D2A04">
        <w:rPr>
          <w:sz w:val="22"/>
          <w:vertAlign w:val="subscript"/>
        </w:rPr>
        <w:t>3</w:t>
      </w:r>
      <w:r w:rsidRPr="003D2A04">
        <w:rPr>
          <w:sz w:val="22"/>
        </w:rPr>
        <w:t xml:space="preserve"> (b), regenerated (c), and nano powder (d)) </w:t>
      </w:r>
    </w:p>
    <w:p w:rsidR="003D72AB" w:rsidRPr="004802A7" w:rsidRDefault="003D72AB" w:rsidP="003D72AB">
      <w:pPr>
        <w:jc w:val="center"/>
      </w:pPr>
    </w:p>
    <w:p w:rsidR="003D72AB" w:rsidRPr="00FA5DB0" w:rsidRDefault="003D72AB" w:rsidP="003D72AB">
      <w:pPr>
        <w:pStyle w:val="Heading3"/>
        <w:keepLines/>
        <w:widowControl w:val="0"/>
        <w:numPr>
          <w:ilvl w:val="2"/>
          <w:numId w:val="0"/>
        </w:numPr>
        <w:spacing w:before="260" w:after="260" w:line="416" w:lineRule="auto"/>
        <w:jc w:val="both"/>
      </w:pPr>
      <w:bookmarkStart w:id="139" w:name="_Toc298112636"/>
      <w:bookmarkStart w:id="140" w:name="_Toc299546986"/>
      <w:r w:rsidRPr="00FA5DB0">
        <w:t>3.</w:t>
      </w:r>
      <w:r>
        <w:t>3.11</w:t>
      </w:r>
      <w:r w:rsidRPr="00FA5DB0">
        <w:t xml:space="preserve"> Production of biodiesel and lactic acid from soybean oil over CaO</w:t>
      </w:r>
      <w:bookmarkEnd w:id="139"/>
      <w:bookmarkEnd w:id="140"/>
    </w:p>
    <w:p w:rsidR="003D72AB" w:rsidRDefault="003D72AB" w:rsidP="003D72AB">
      <w:pPr>
        <w:pStyle w:val="ListParagraph"/>
        <w:spacing w:line="480" w:lineRule="auto"/>
        <w:ind w:leftChars="-1" w:left="-1" w:firstLineChars="0" w:hanging="1"/>
        <w:jc w:val="left"/>
      </w:pPr>
      <w:r w:rsidRPr="004802A7">
        <w:rPr>
          <w:rFonts w:ascii="Arial" w:eastAsia="AdvPAD40" w:hAnsi="Arial" w:cs="Arial"/>
          <w:color w:val="231F20"/>
          <w:sz w:val="24"/>
          <w:szCs w:val="24"/>
        </w:rPr>
        <w:tab/>
      </w:r>
      <w:r w:rsidRPr="004802A7">
        <w:rPr>
          <w:rFonts w:ascii="Arial" w:eastAsia="AdvPAD40" w:hAnsi="Arial" w:cs="Arial"/>
          <w:color w:val="231F20"/>
          <w:sz w:val="24"/>
          <w:szCs w:val="24"/>
        </w:rPr>
        <w:tab/>
      </w:r>
      <w:r w:rsidRPr="004802A7">
        <w:rPr>
          <w:rFonts w:ascii="Arial" w:eastAsia="AdvPAD40" w:hAnsi="Arial" w:cs="Arial"/>
          <w:color w:val="231F20"/>
          <w:sz w:val="24"/>
          <w:szCs w:val="24"/>
        </w:rPr>
        <w:tab/>
      </w:r>
      <w:r>
        <w:rPr>
          <w:rFonts w:ascii="Arial" w:eastAsia="AdvPAD40" w:hAnsi="Arial" w:cs="Arial"/>
          <w:color w:val="231F20"/>
          <w:sz w:val="24"/>
          <w:szCs w:val="24"/>
        </w:rPr>
        <w:t xml:space="preserve">The biodiesel products were verified by FTIR, and the result was shown in </w:t>
      </w:r>
      <w:r w:rsidRPr="002F5F0C">
        <w:rPr>
          <w:rFonts w:ascii="Arial" w:eastAsia="AdvPAD40" w:hAnsi="Arial" w:cs="Arial"/>
          <w:color w:val="231F20"/>
          <w:sz w:val="24"/>
          <w:szCs w:val="24"/>
        </w:rPr>
        <w:t>(</w:t>
      </w:r>
      <w:r>
        <w:rPr>
          <w:rFonts w:ascii="Arial" w:eastAsia="AdvPAD40" w:hAnsi="Arial" w:cs="Arial"/>
          <w:color w:val="231F20"/>
          <w:sz w:val="24"/>
          <w:szCs w:val="24"/>
        </w:rPr>
        <w:t>Figure 3</w:t>
      </w:r>
      <w:r w:rsidR="008E1D18">
        <w:rPr>
          <w:rFonts w:ascii="Arial" w:eastAsia="AdvPAD40" w:hAnsi="Arial" w:cs="Arial"/>
          <w:color w:val="231F20"/>
          <w:sz w:val="24"/>
          <w:szCs w:val="24"/>
        </w:rPr>
        <w:t>-11</w:t>
      </w:r>
      <w:r w:rsidRPr="002F5F0C">
        <w:rPr>
          <w:rFonts w:ascii="Arial" w:eastAsia="AdvPAD40" w:hAnsi="Arial" w:cs="Arial"/>
          <w:color w:val="231F20"/>
          <w:sz w:val="24"/>
          <w:szCs w:val="24"/>
        </w:rPr>
        <w:t>)</w:t>
      </w:r>
      <w:r>
        <w:rPr>
          <w:rFonts w:ascii="Arial" w:eastAsia="AdvPAD40" w:hAnsi="Arial" w:cs="Arial"/>
          <w:color w:val="231F20"/>
          <w:sz w:val="24"/>
          <w:szCs w:val="24"/>
        </w:rPr>
        <w:t xml:space="preserve">. The FTIR </w:t>
      </w:r>
      <w:r w:rsidRPr="004560A7">
        <w:rPr>
          <w:rFonts w:ascii="Arial" w:eastAsia="AdvPAD40" w:hAnsi="Arial" w:cs="Arial"/>
          <w:color w:val="231F20"/>
          <w:sz w:val="24"/>
          <w:szCs w:val="24"/>
        </w:rPr>
        <w:t>spectrum</w:t>
      </w:r>
      <w:r>
        <w:rPr>
          <w:rFonts w:ascii="Arial" w:eastAsia="AdvPAD40" w:hAnsi="Arial" w:cs="Arial"/>
          <w:color w:val="231F20"/>
          <w:sz w:val="24"/>
          <w:szCs w:val="24"/>
        </w:rPr>
        <w:t xml:space="preserve"> of the biodiesel matched the standard FTIR result well, which means that the biodiesel produced had a high purity.</w:t>
      </w:r>
      <w:r w:rsidR="003D2A04">
        <w:rPr>
          <w:rFonts w:ascii="Arial" w:eastAsia="AdvPAD40" w:hAnsi="Arial" w:cs="Arial"/>
          <w:color w:val="231F20"/>
          <w:sz w:val="24"/>
          <w:szCs w:val="24"/>
        </w:rPr>
        <w:t xml:space="preserve"> The concentration of biodiesel was calculated based on glycerol concentration in the product</w:t>
      </w:r>
      <w:r w:rsidR="00B46EF9">
        <w:rPr>
          <w:rFonts w:ascii="Arial" w:eastAsia="AdvPAD40" w:hAnsi="Arial" w:cs="Arial"/>
          <w:color w:val="231F20"/>
          <w:sz w:val="24"/>
          <w:szCs w:val="24"/>
        </w:rPr>
        <w:t>, as from chemical equation the molar ratio of biodiesel:glycerol= 3:1.</w:t>
      </w:r>
      <w:r>
        <w:rPr>
          <w:rFonts w:ascii="Arial" w:eastAsia="AdvPAD40" w:hAnsi="Arial" w:cs="Arial"/>
          <w:color w:val="231F20"/>
          <w:sz w:val="24"/>
          <w:szCs w:val="24"/>
        </w:rPr>
        <w:t xml:space="preserve"> The yield of biodiesel and lactic acid were shown in T</w:t>
      </w:r>
      <w:r w:rsidRPr="004802A7">
        <w:rPr>
          <w:rFonts w:ascii="Arial" w:eastAsia="AdvPAD40" w:hAnsi="Arial" w:cs="Arial"/>
          <w:color w:val="231F20"/>
          <w:sz w:val="24"/>
          <w:szCs w:val="24"/>
        </w:rPr>
        <w:t xml:space="preserve">able </w:t>
      </w:r>
      <w:r>
        <w:rPr>
          <w:rFonts w:ascii="Arial" w:eastAsia="AdvPAD40" w:hAnsi="Arial" w:cs="Arial"/>
          <w:color w:val="231F20"/>
          <w:sz w:val="24"/>
          <w:szCs w:val="24"/>
        </w:rPr>
        <w:t>3</w:t>
      </w:r>
      <w:r w:rsidRPr="006B0DC5">
        <w:rPr>
          <w:rFonts w:ascii="Arial" w:eastAsia="AdvPAD40" w:hAnsi="Arial" w:cs="Arial"/>
          <w:color w:val="231F20"/>
          <w:sz w:val="24"/>
          <w:szCs w:val="24"/>
        </w:rPr>
        <w:t>-</w:t>
      </w:r>
      <w:r>
        <w:rPr>
          <w:rFonts w:ascii="Arial" w:eastAsia="AdvPAD40" w:hAnsi="Arial" w:cs="Arial"/>
          <w:color w:val="231F20"/>
          <w:sz w:val="24"/>
          <w:szCs w:val="24"/>
        </w:rPr>
        <w:t>4</w:t>
      </w:r>
      <w:r w:rsidRPr="004802A7">
        <w:rPr>
          <w:rFonts w:ascii="Arial" w:eastAsia="AdvPAD40" w:hAnsi="Arial" w:cs="Arial"/>
          <w:color w:val="231F20"/>
          <w:sz w:val="24"/>
          <w:szCs w:val="24"/>
        </w:rPr>
        <w:t xml:space="preserve">. The modified CaO had a better catalytic ability in </w:t>
      </w:r>
      <w:r w:rsidRPr="004802A7">
        <w:rPr>
          <w:rFonts w:ascii="Arial" w:eastAsia="AdvPAD40" w:hAnsi="Arial" w:cs="Arial"/>
          <w:color w:val="231F20"/>
          <w:sz w:val="24"/>
          <w:szCs w:val="24"/>
        </w:rPr>
        <w:lastRenderedPageBreak/>
        <w:t>biodiesel production</w:t>
      </w:r>
      <w:r w:rsidR="003D2A04">
        <w:rPr>
          <w:rFonts w:ascii="Arial" w:eastAsia="AdvPAD40" w:hAnsi="Arial" w:cs="Arial"/>
          <w:color w:val="231F20"/>
          <w:sz w:val="24"/>
          <w:szCs w:val="24"/>
        </w:rPr>
        <w:t xml:space="preserve"> than the CaO </w:t>
      </w:r>
      <w:r w:rsidR="003D2A04" w:rsidRPr="003D2A04">
        <w:rPr>
          <w:rFonts w:ascii="Arial" w:eastAsia="AdvPAD40" w:hAnsi="Arial" w:cs="Arial"/>
          <w:color w:val="231F20"/>
          <w:sz w:val="24"/>
          <w:szCs w:val="24"/>
        </w:rPr>
        <w:t>(Fisher Scientific, Inc.) without modification</w:t>
      </w:r>
      <w:r w:rsidRPr="004802A7">
        <w:rPr>
          <w:rFonts w:ascii="Arial" w:eastAsia="AdvPAD40" w:hAnsi="Arial" w:cs="Arial"/>
          <w:color w:val="231F20"/>
          <w:sz w:val="24"/>
          <w:szCs w:val="24"/>
        </w:rPr>
        <w:t>, but would cause a decrease in the following yield of lactic acid in glycerol conversion.</w:t>
      </w:r>
      <w:r w:rsidRPr="001A7EEA">
        <w:rPr>
          <w:rFonts w:ascii="Arial" w:eastAsia="AdvPAD40" w:hAnsi="Arial" w:cs="Arial"/>
          <w:noProof/>
          <w:color w:val="231F20"/>
          <w:sz w:val="24"/>
          <w:szCs w:val="24"/>
        </w:rPr>
        <w:drawing>
          <wp:inline distT="0" distB="0" distL="0" distR="0">
            <wp:extent cx="5514975" cy="2726477"/>
            <wp:effectExtent l="19050" t="0" r="9525" b="0"/>
            <wp:docPr id="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l="20303" t="22738" r="21487" b="31291"/>
                    <a:stretch>
                      <a:fillRect/>
                    </a:stretch>
                  </pic:blipFill>
                  <pic:spPr bwMode="auto">
                    <a:xfrm>
                      <a:off x="0" y="0"/>
                      <a:ext cx="5527338" cy="2732589"/>
                    </a:xfrm>
                    <a:prstGeom prst="rect">
                      <a:avLst/>
                    </a:prstGeom>
                    <a:noFill/>
                    <a:ln w="9525">
                      <a:noFill/>
                      <a:miter lim="800000"/>
                      <a:headEnd/>
                      <a:tailEnd/>
                    </a:ln>
                  </pic:spPr>
                </pic:pic>
              </a:graphicData>
            </a:graphic>
          </wp:inline>
        </w:drawing>
      </w:r>
    </w:p>
    <w:p w:rsidR="003D72AB" w:rsidRPr="006B0DC5" w:rsidRDefault="003D72AB" w:rsidP="003D72AB">
      <w:pPr>
        <w:jc w:val="center"/>
        <w:rPr>
          <w:b/>
        </w:rPr>
      </w:pPr>
      <w:bookmarkStart w:id="141" w:name="_Toc298100171"/>
      <w:bookmarkStart w:id="142" w:name="_Toc298423435"/>
      <w:r>
        <w:rPr>
          <w:b/>
        </w:rPr>
        <w:t>Figure 3</w:t>
      </w:r>
      <w:r w:rsidRPr="006B0DC5">
        <w:rPr>
          <w:b/>
        </w:rPr>
        <w:t xml:space="preserve">- </w:t>
      </w:r>
      <w:r w:rsidR="00AE55DA" w:rsidRPr="006B0DC5">
        <w:rPr>
          <w:b/>
        </w:rPr>
        <w:fldChar w:fldCharType="begin"/>
      </w:r>
      <w:r w:rsidRPr="006B0DC5">
        <w:rPr>
          <w:b/>
        </w:rPr>
        <w:instrText xml:space="preserve"> SEQ Figure_III- \* ARABIC </w:instrText>
      </w:r>
      <w:r w:rsidR="00AE55DA" w:rsidRPr="006B0DC5">
        <w:rPr>
          <w:b/>
        </w:rPr>
        <w:fldChar w:fldCharType="separate"/>
      </w:r>
      <w:r w:rsidR="000053BB">
        <w:rPr>
          <w:b/>
          <w:noProof/>
        </w:rPr>
        <w:t>11</w:t>
      </w:r>
      <w:r w:rsidR="00AE55DA" w:rsidRPr="006B0DC5">
        <w:rPr>
          <w:b/>
        </w:rPr>
        <w:fldChar w:fldCharType="end"/>
      </w:r>
      <w:r w:rsidRPr="006B0DC5">
        <w:rPr>
          <w:b/>
        </w:rPr>
        <w:t xml:space="preserve"> </w:t>
      </w:r>
      <w:r w:rsidRPr="001455B2">
        <w:rPr>
          <w:b/>
        </w:rPr>
        <w:t>FTIR result of biodiesel product and original soybean</w:t>
      </w:r>
      <w:bookmarkEnd w:id="141"/>
      <w:bookmarkEnd w:id="142"/>
    </w:p>
    <w:p w:rsidR="003D72AB" w:rsidRDefault="003D72AB" w:rsidP="003D72AB">
      <w:pPr>
        <w:jc w:val="center"/>
      </w:pPr>
    </w:p>
    <w:p w:rsidR="003D2A04" w:rsidRDefault="003D2A04" w:rsidP="003D72AB">
      <w:pPr>
        <w:jc w:val="center"/>
      </w:pPr>
    </w:p>
    <w:p w:rsidR="003D2A04" w:rsidRDefault="003D2A04" w:rsidP="003D72AB">
      <w:pPr>
        <w:jc w:val="center"/>
      </w:pPr>
    </w:p>
    <w:p w:rsidR="003D72AB" w:rsidRPr="002F5F0C" w:rsidRDefault="003D72AB" w:rsidP="003D72AB">
      <w:pPr>
        <w:jc w:val="center"/>
      </w:pPr>
    </w:p>
    <w:p w:rsidR="003D72AB" w:rsidRDefault="003D72AB" w:rsidP="003D72AB">
      <w:pPr>
        <w:jc w:val="center"/>
        <w:rPr>
          <w:b/>
        </w:rPr>
      </w:pPr>
      <w:bookmarkStart w:id="143" w:name="_Toc298164207"/>
      <w:bookmarkStart w:id="144" w:name="_Toc298423343"/>
      <w:r w:rsidRPr="006B0DC5">
        <w:rPr>
          <w:b/>
        </w:rPr>
        <w:t xml:space="preserve">Table </w:t>
      </w:r>
      <w:r>
        <w:rPr>
          <w:b/>
        </w:rPr>
        <w:t>3</w:t>
      </w:r>
      <w:r w:rsidRPr="006B0DC5">
        <w:rPr>
          <w:b/>
        </w:rPr>
        <w:t xml:space="preserve">- </w:t>
      </w:r>
      <w:r w:rsidR="00AE55DA">
        <w:rPr>
          <w:b/>
        </w:rPr>
        <w:fldChar w:fldCharType="begin"/>
      </w:r>
      <w:r>
        <w:rPr>
          <w:b/>
        </w:rPr>
        <w:instrText xml:space="preserve"> SEQ Table_III- \* ARABIC </w:instrText>
      </w:r>
      <w:r w:rsidR="00AE55DA">
        <w:rPr>
          <w:b/>
        </w:rPr>
        <w:fldChar w:fldCharType="separate"/>
      </w:r>
      <w:r w:rsidR="000053BB">
        <w:rPr>
          <w:b/>
          <w:noProof/>
        </w:rPr>
        <w:t>4</w:t>
      </w:r>
      <w:r w:rsidR="00AE55DA">
        <w:rPr>
          <w:b/>
        </w:rPr>
        <w:fldChar w:fldCharType="end"/>
      </w:r>
      <w:r w:rsidRPr="006B0DC5">
        <w:rPr>
          <w:b/>
        </w:rPr>
        <w:t xml:space="preserve"> </w:t>
      </w:r>
      <w:r w:rsidRPr="001455B2">
        <w:rPr>
          <w:b/>
        </w:rPr>
        <w:t>Biodiesel production and lactic acid production using CaO as the catalyst</w:t>
      </w:r>
      <w:bookmarkEnd w:id="143"/>
      <w:bookmarkEnd w:id="144"/>
    </w:p>
    <w:p w:rsidR="003D72AB" w:rsidRPr="006B0DC5" w:rsidRDefault="003D72AB" w:rsidP="003D72AB">
      <w:pPr>
        <w:jc w:val="center"/>
        <w:rPr>
          <w:b/>
        </w:rPr>
      </w:pPr>
    </w:p>
    <w:tbl>
      <w:tblPr>
        <w:tblW w:w="10438" w:type="dxa"/>
        <w:jc w:val="center"/>
        <w:tblInd w:w="-689" w:type="dxa"/>
        <w:tblLook w:val="04A0"/>
      </w:tblPr>
      <w:tblGrid>
        <w:gridCol w:w="925"/>
        <w:gridCol w:w="1512"/>
        <w:gridCol w:w="1549"/>
        <w:gridCol w:w="730"/>
        <w:gridCol w:w="1195"/>
        <w:gridCol w:w="1549"/>
        <w:gridCol w:w="759"/>
        <w:gridCol w:w="1073"/>
        <w:gridCol w:w="1390"/>
      </w:tblGrid>
      <w:tr w:rsidR="003D72AB" w:rsidRPr="00CF79CE" w:rsidTr="00CF79CE">
        <w:trPr>
          <w:trHeight w:val="423"/>
          <w:jc w:val="center"/>
        </w:trPr>
        <w:tc>
          <w:tcPr>
            <w:tcW w:w="5752" w:type="dxa"/>
            <w:gridSpan w:val="5"/>
            <w:tcBorders>
              <w:top w:val="single" w:sz="4" w:space="0" w:color="auto"/>
              <w:left w:val="nil"/>
              <w:bottom w:val="single" w:sz="4" w:space="0" w:color="auto"/>
              <w:right w:val="single" w:sz="4" w:space="0" w:color="auto"/>
            </w:tcBorders>
            <w:shd w:val="clear" w:color="auto" w:fill="auto"/>
            <w:noWrap/>
            <w:vAlign w:val="center"/>
            <w:hideMark/>
          </w:tcPr>
          <w:p w:rsidR="003D72AB" w:rsidRPr="00CF79CE" w:rsidRDefault="003D72AB" w:rsidP="00C2447C">
            <w:pPr>
              <w:jc w:val="center"/>
              <w:rPr>
                <w:b/>
                <w:color w:val="000000"/>
                <w:sz w:val="22"/>
                <w:szCs w:val="22"/>
              </w:rPr>
            </w:pPr>
            <w:r w:rsidRPr="00CF79CE">
              <w:rPr>
                <w:b/>
                <w:color w:val="000000"/>
                <w:sz w:val="22"/>
                <w:szCs w:val="22"/>
              </w:rPr>
              <w:t>Biodiesel production</w:t>
            </w:r>
          </w:p>
        </w:tc>
        <w:tc>
          <w:tcPr>
            <w:tcW w:w="4686" w:type="dxa"/>
            <w:gridSpan w:val="4"/>
            <w:tcBorders>
              <w:top w:val="single" w:sz="4" w:space="0" w:color="auto"/>
              <w:left w:val="single" w:sz="4" w:space="0" w:color="auto"/>
              <w:bottom w:val="single" w:sz="4" w:space="0" w:color="auto"/>
              <w:right w:val="nil"/>
            </w:tcBorders>
            <w:shd w:val="clear" w:color="auto" w:fill="auto"/>
            <w:noWrap/>
            <w:vAlign w:val="center"/>
            <w:hideMark/>
          </w:tcPr>
          <w:p w:rsidR="003D72AB" w:rsidRPr="00CF79CE" w:rsidRDefault="003D72AB" w:rsidP="00C2447C">
            <w:pPr>
              <w:jc w:val="center"/>
              <w:rPr>
                <w:b/>
                <w:color w:val="000000"/>
                <w:sz w:val="22"/>
                <w:szCs w:val="22"/>
              </w:rPr>
            </w:pPr>
            <w:r w:rsidRPr="00CF79CE">
              <w:rPr>
                <w:b/>
                <w:color w:val="000000"/>
                <w:sz w:val="22"/>
                <w:szCs w:val="22"/>
              </w:rPr>
              <w:t>Lactic acid production</w:t>
            </w:r>
          </w:p>
        </w:tc>
      </w:tr>
      <w:tr w:rsidR="00CF79CE" w:rsidRPr="00CF79CE" w:rsidTr="00CF79CE">
        <w:trPr>
          <w:trHeight w:val="277"/>
          <w:jc w:val="center"/>
        </w:trPr>
        <w:tc>
          <w:tcPr>
            <w:tcW w:w="902" w:type="dxa"/>
            <w:tcBorders>
              <w:top w:val="single" w:sz="4" w:space="0" w:color="auto"/>
              <w:left w:val="nil"/>
              <w:bottom w:val="single" w:sz="4" w:space="0" w:color="auto"/>
              <w:right w:val="nil"/>
            </w:tcBorders>
            <w:shd w:val="clear" w:color="auto" w:fill="auto"/>
            <w:noWrap/>
            <w:hideMark/>
          </w:tcPr>
          <w:p w:rsidR="003D72AB" w:rsidRPr="00CF79CE" w:rsidRDefault="003D72AB" w:rsidP="00C2447C">
            <w:pPr>
              <w:jc w:val="center"/>
              <w:rPr>
                <w:b/>
                <w:color w:val="000000"/>
                <w:sz w:val="22"/>
                <w:szCs w:val="22"/>
              </w:rPr>
            </w:pPr>
            <w:r w:rsidRPr="00CF79CE">
              <w:rPr>
                <w:b/>
                <w:color w:val="000000"/>
                <w:sz w:val="22"/>
                <w:szCs w:val="22"/>
              </w:rPr>
              <w:t>MeOH: oil</w:t>
            </w:r>
          </w:p>
        </w:tc>
        <w:tc>
          <w:tcPr>
            <w:tcW w:w="1468" w:type="dxa"/>
            <w:tcBorders>
              <w:top w:val="single" w:sz="4" w:space="0" w:color="auto"/>
              <w:left w:val="nil"/>
              <w:bottom w:val="single" w:sz="4" w:space="0" w:color="auto"/>
              <w:right w:val="nil"/>
            </w:tcBorders>
            <w:shd w:val="clear" w:color="auto" w:fill="auto"/>
            <w:noWrap/>
            <w:hideMark/>
          </w:tcPr>
          <w:p w:rsidR="003D72AB" w:rsidRPr="00CF79CE" w:rsidRDefault="003D72AB" w:rsidP="00C2447C">
            <w:pPr>
              <w:jc w:val="center"/>
              <w:rPr>
                <w:b/>
                <w:color w:val="000000"/>
                <w:sz w:val="22"/>
                <w:szCs w:val="22"/>
              </w:rPr>
            </w:pPr>
            <w:r w:rsidRPr="00CF79CE">
              <w:rPr>
                <w:b/>
                <w:color w:val="000000"/>
                <w:sz w:val="22"/>
                <w:szCs w:val="22"/>
              </w:rPr>
              <w:t>Catalyst</w:t>
            </w:r>
          </w:p>
        </w:tc>
        <w:tc>
          <w:tcPr>
            <w:tcW w:w="1504" w:type="dxa"/>
            <w:tcBorders>
              <w:top w:val="single" w:sz="4" w:space="0" w:color="auto"/>
              <w:left w:val="nil"/>
              <w:bottom w:val="single" w:sz="4" w:space="0" w:color="auto"/>
              <w:right w:val="nil"/>
            </w:tcBorders>
            <w:shd w:val="clear" w:color="auto" w:fill="auto"/>
            <w:noWrap/>
            <w:hideMark/>
          </w:tcPr>
          <w:p w:rsidR="003D72AB" w:rsidRPr="00CF79CE" w:rsidRDefault="003D72AB" w:rsidP="00C2447C">
            <w:pPr>
              <w:jc w:val="center"/>
              <w:rPr>
                <w:b/>
                <w:color w:val="000000"/>
                <w:sz w:val="22"/>
                <w:szCs w:val="22"/>
              </w:rPr>
            </w:pPr>
            <w:r w:rsidRPr="00CF79CE">
              <w:rPr>
                <w:b/>
                <w:color w:val="000000"/>
                <w:sz w:val="22"/>
                <w:szCs w:val="22"/>
              </w:rPr>
              <w:t>Temperature</w:t>
            </w:r>
          </w:p>
        </w:tc>
        <w:tc>
          <w:tcPr>
            <w:tcW w:w="715" w:type="dxa"/>
            <w:tcBorders>
              <w:top w:val="single" w:sz="4" w:space="0" w:color="auto"/>
              <w:left w:val="nil"/>
              <w:bottom w:val="single" w:sz="4" w:space="0" w:color="auto"/>
              <w:right w:val="nil"/>
            </w:tcBorders>
            <w:shd w:val="clear" w:color="auto" w:fill="auto"/>
            <w:noWrap/>
            <w:hideMark/>
          </w:tcPr>
          <w:p w:rsidR="003D72AB" w:rsidRPr="00CF79CE" w:rsidRDefault="003D72AB" w:rsidP="00C2447C">
            <w:pPr>
              <w:jc w:val="center"/>
              <w:rPr>
                <w:b/>
                <w:color w:val="000000"/>
                <w:sz w:val="22"/>
                <w:szCs w:val="22"/>
              </w:rPr>
            </w:pPr>
            <w:r w:rsidRPr="00CF79CE">
              <w:rPr>
                <w:b/>
                <w:color w:val="000000"/>
                <w:sz w:val="22"/>
                <w:szCs w:val="22"/>
              </w:rPr>
              <w:t>Time</w:t>
            </w:r>
            <w:r w:rsidRPr="00CF79CE">
              <w:rPr>
                <w:color w:val="000000"/>
                <w:sz w:val="22"/>
                <w:szCs w:val="22"/>
              </w:rPr>
              <w:t xml:space="preserve"> (min)</w:t>
            </w:r>
          </w:p>
        </w:tc>
        <w:tc>
          <w:tcPr>
            <w:tcW w:w="1163" w:type="dxa"/>
            <w:tcBorders>
              <w:top w:val="single" w:sz="4" w:space="0" w:color="auto"/>
              <w:left w:val="nil"/>
              <w:bottom w:val="single" w:sz="4" w:space="0" w:color="auto"/>
              <w:right w:val="single" w:sz="4" w:space="0" w:color="auto"/>
            </w:tcBorders>
            <w:shd w:val="clear" w:color="auto" w:fill="auto"/>
            <w:noWrap/>
            <w:hideMark/>
          </w:tcPr>
          <w:p w:rsidR="003D72AB" w:rsidRPr="00CF79CE" w:rsidRDefault="003D72AB" w:rsidP="00C2447C">
            <w:pPr>
              <w:jc w:val="center"/>
              <w:rPr>
                <w:b/>
                <w:color w:val="000000"/>
                <w:sz w:val="22"/>
                <w:szCs w:val="22"/>
              </w:rPr>
            </w:pPr>
            <w:r w:rsidRPr="00CF79CE">
              <w:rPr>
                <w:b/>
                <w:color w:val="000000"/>
                <w:sz w:val="22"/>
                <w:szCs w:val="22"/>
              </w:rPr>
              <w:t>Biodiesel yield</w:t>
            </w:r>
          </w:p>
        </w:tc>
        <w:tc>
          <w:tcPr>
            <w:tcW w:w="1504" w:type="dxa"/>
            <w:tcBorders>
              <w:top w:val="single" w:sz="4" w:space="0" w:color="auto"/>
              <w:left w:val="single" w:sz="4" w:space="0" w:color="auto"/>
              <w:bottom w:val="single" w:sz="4" w:space="0" w:color="auto"/>
              <w:right w:val="nil"/>
            </w:tcBorders>
            <w:shd w:val="clear" w:color="auto" w:fill="auto"/>
            <w:noWrap/>
            <w:hideMark/>
          </w:tcPr>
          <w:p w:rsidR="003D72AB" w:rsidRPr="00CF79CE" w:rsidRDefault="003D72AB" w:rsidP="00C2447C">
            <w:pPr>
              <w:jc w:val="center"/>
              <w:rPr>
                <w:b/>
                <w:color w:val="000000"/>
                <w:sz w:val="22"/>
                <w:szCs w:val="22"/>
              </w:rPr>
            </w:pPr>
            <w:r w:rsidRPr="00CF79CE">
              <w:rPr>
                <w:b/>
                <w:color w:val="000000"/>
                <w:sz w:val="22"/>
                <w:szCs w:val="22"/>
              </w:rPr>
              <w:t>Temperature</w:t>
            </w:r>
          </w:p>
        </w:tc>
        <w:tc>
          <w:tcPr>
            <w:tcW w:w="759" w:type="dxa"/>
            <w:tcBorders>
              <w:top w:val="single" w:sz="4" w:space="0" w:color="auto"/>
              <w:left w:val="nil"/>
              <w:bottom w:val="single" w:sz="4" w:space="0" w:color="auto"/>
              <w:right w:val="nil"/>
            </w:tcBorders>
            <w:shd w:val="clear" w:color="auto" w:fill="auto"/>
            <w:noWrap/>
            <w:hideMark/>
          </w:tcPr>
          <w:p w:rsidR="003D72AB" w:rsidRPr="00CF79CE" w:rsidRDefault="003D72AB" w:rsidP="00C2447C">
            <w:pPr>
              <w:jc w:val="center"/>
              <w:rPr>
                <w:b/>
                <w:color w:val="000000"/>
                <w:sz w:val="22"/>
                <w:szCs w:val="22"/>
              </w:rPr>
            </w:pPr>
            <w:r w:rsidRPr="00CF79CE">
              <w:rPr>
                <w:b/>
                <w:color w:val="000000"/>
                <w:sz w:val="22"/>
                <w:szCs w:val="22"/>
              </w:rPr>
              <w:t>Time</w:t>
            </w:r>
          </w:p>
          <w:p w:rsidR="003D72AB" w:rsidRPr="00CF79CE" w:rsidRDefault="003D72AB" w:rsidP="00C2447C">
            <w:pPr>
              <w:jc w:val="center"/>
              <w:rPr>
                <w:b/>
                <w:color w:val="000000"/>
                <w:sz w:val="22"/>
                <w:szCs w:val="22"/>
              </w:rPr>
            </w:pPr>
            <w:r w:rsidRPr="00CF79CE">
              <w:rPr>
                <w:b/>
                <w:color w:val="000000"/>
                <w:sz w:val="22"/>
                <w:szCs w:val="22"/>
              </w:rPr>
              <w:t>(min)</w:t>
            </w:r>
          </w:p>
        </w:tc>
        <w:tc>
          <w:tcPr>
            <w:tcW w:w="1073" w:type="dxa"/>
            <w:tcBorders>
              <w:top w:val="single" w:sz="4" w:space="0" w:color="auto"/>
              <w:left w:val="nil"/>
              <w:bottom w:val="single" w:sz="4" w:space="0" w:color="auto"/>
              <w:right w:val="nil"/>
            </w:tcBorders>
            <w:shd w:val="clear" w:color="auto" w:fill="auto"/>
            <w:noWrap/>
            <w:hideMark/>
          </w:tcPr>
          <w:p w:rsidR="003D72AB" w:rsidRPr="00CF79CE" w:rsidRDefault="00CF79CE" w:rsidP="00CF79CE">
            <w:pPr>
              <w:jc w:val="center"/>
              <w:rPr>
                <w:b/>
                <w:color w:val="000000"/>
                <w:sz w:val="22"/>
                <w:szCs w:val="22"/>
              </w:rPr>
            </w:pPr>
            <w:r>
              <w:rPr>
                <w:b/>
                <w:color w:val="000000"/>
                <w:sz w:val="22"/>
                <w:szCs w:val="22"/>
              </w:rPr>
              <w:t>L</w:t>
            </w:r>
            <w:r w:rsidR="003D72AB" w:rsidRPr="00CF79CE">
              <w:rPr>
                <w:b/>
                <w:color w:val="000000"/>
                <w:sz w:val="22"/>
                <w:szCs w:val="22"/>
              </w:rPr>
              <w:t>actic acid</w:t>
            </w:r>
            <w:r w:rsidRPr="00CF79CE">
              <w:rPr>
                <w:b/>
                <w:color w:val="000000"/>
                <w:sz w:val="22"/>
                <w:szCs w:val="22"/>
              </w:rPr>
              <w:t xml:space="preserve"> </w:t>
            </w:r>
            <w:r>
              <w:rPr>
                <w:b/>
                <w:color w:val="000000"/>
                <w:sz w:val="22"/>
                <w:szCs w:val="22"/>
              </w:rPr>
              <w:t>y</w:t>
            </w:r>
            <w:r w:rsidRPr="00CF79CE">
              <w:rPr>
                <w:b/>
                <w:color w:val="000000"/>
                <w:sz w:val="22"/>
                <w:szCs w:val="22"/>
              </w:rPr>
              <w:t>ield</w:t>
            </w:r>
          </w:p>
        </w:tc>
        <w:tc>
          <w:tcPr>
            <w:tcW w:w="1350" w:type="dxa"/>
            <w:tcBorders>
              <w:top w:val="single" w:sz="4" w:space="0" w:color="auto"/>
              <w:left w:val="nil"/>
              <w:bottom w:val="single" w:sz="4" w:space="0" w:color="auto"/>
              <w:right w:val="nil"/>
            </w:tcBorders>
            <w:shd w:val="clear" w:color="auto" w:fill="auto"/>
            <w:noWrap/>
            <w:hideMark/>
          </w:tcPr>
          <w:p w:rsidR="003D72AB" w:rsidRPr="00CF79CE" w:rsidRDefault="003D72AB" w:rsidP="00C2447C">
            <w:pPr>
              <w:jc w:val="center"/>
              <w:rPr>
                <w:b/>
                <w:color w:val="000000"/>
                <w:sz w:val="22"/>
                <w:szCs w:val="22"/>
              </w:rPr>
            </w:pPr>
            <w:r w:rsidRPr="00CF79CE">
              <w:rPr>
                <w:b/>
                <w:color w:val="000000"/>
                <w:sz w:val="22"/>
                <w:szCs w:val="22"/>
              </w:rPr>
              <w:t>Glycerol conversion</w:t>
            </w:r>
          </w:p>
        </w:tc>
      </w:tr>
      <w:tr w:rsidR="00CF79CE" w:rsidRPr="00CF79CE" w:rsidTr="00CF79CE">
        <w:trPr>
          <w:trHeight w:val="277"/>
          <w:jc w:val="center"/>
        </w:trPr>
        <w:tc>
          <w:tcPr>
            <w:tcW w:w="902" w:type="dxa"/>
            <w:tcBorders>
              <w:top w:val="single" w:sz="4" w:space="0" w:color="auto"/>
              <w:left w:val="nil"/>
              <w:right w:val="nil"/>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12:1</w:t>
            </w:r>
          </w:p>
        </w:tc>
        <w:tc>
          <w:tcPr>
            <w:tcW w:w="1468" w:type="dxa"/>
            <w:tcBorders>
              <w:top w:val="single" w:sz="4" w:space="0" w:color="auto"/>
              <w:left w:val="nil"/>
              <w:right w:val="nil"/>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CaO (unmodified)</w:t>
            </w:r>
          </w:p>
        </w:tc>
        <w:tc>
          <w:tcPr>
            <w:tcW w:w="1504" w:type="dxa"/>
            <w:tcBorders>
              <w:top w:val="single" w:sz="4" w:space="0" w:color="auto"/>
              <w:left w:val="nil"/>
              <w:right w:val="nil"/>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62</w:t>
            </w:r>
            <w:r w:rsidRPr="00CF79CE">
              <w:rPr>
                <w:sz w:val="22"/>
                <w:szCs w:val="22"/>
              </w:rPr>
              <w:t>°C</w:t>
            </w:r>
          </w:p>
        </w:tc>
        <w:tc>
          <w:tcPr>
            <w:tcW w:w="715" w:type="dxa"/>
            <w:tcBorders>
              <w:top w:val="single" w:sz="4" w:space="0" w:color="auto"/>
              <w:left w:val="nil"/>
              <w:right w:val="nil"/>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180</w:t>
            </w:r>
          </w:p>
        </w:tc>
        <w:tc>
          <w:tcPr>
            <w:tcW w:w="1163" w:type="dxa"/>
            <w:tcBorders>
              <w:top w:val="single" w:sz="4" w:space="0" w:color="auto"/>
              <w:left w:val="nil"/>
              <w:right w:val="single" w:sz="4" w:space="0" w:color="auto"/>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78.30%</w:t>
            </w:r>
          </w:p>
        </w:tc>
        <w:tc>
          <w:tcPr>
            <w:tcW w:w="1504" w:type="dxa"/>
            <w:tcBorders>
              <w:top w:val="single" w:sz="4" w:space="0" w:color="auto"/>
              <w:left w:val="single" w:sz="4" w:space="0" w:color="auto"/>
              <w:right w:val="nil"/>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290</w:t>
            </w:r>
            <w:r w:rsidRPr="00CF79CE">
              <w:rPr>
                <w:sz w:val="22"/>
                <w:szCs w:val="22"/>
              </w:rPr>
              <w:t>°C</w:t>
            </w:r>
          </w:p>
        </w:tc>
        <w:tc>
          <w:tcPr>
            <w:tcW w:w="759" w:type="dxa"/>
            <w:tcBorders>
              <w:top w:val="single" w:sz="4" w:space="0" w:color="auto"/>
              <w:left w:val="nil"/>
              <w:right w:val="nil"/>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150</w:t>
            </w:r>
          </w:p>
        </w:tc>
        <w:tc>
          <w:tcPr>
            <w:tcW w:w="1073" w:type="dxa"/>
            <w:tcBorders>
              <w:top w:val="single" w:sz="4" w:space="0" w:color="auto"/>
              <w:left w:val="nil"/>
              <w:right w:val="nil"/>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49.70%</w:t>
            </w:r>
          </w:p>
        </w:tc>
        <w:tc>
          <w:tcPr>
            <w:tcW w:w="1350" w:type="dxa"/>
            <w:tcBorders>
              <w:top w:val="single" w:sz="4" w:space="0" w:color="auto"/>
              <w:left w:val="nil"/>
              <w:right w:val="nil"/>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100%</w:t>
            </w:r>
          </w:p>
        </w:tc>
      </w:tr>
      <w:tr w:rsidR="00CF79CE" w:rsidRPr="00CF79CE" w:rsidTr="00CF79CE">
        <w:trPr>
          <w:trHeight w:val="277"/>
          <w:jc w:val="center"/>
        </w:trPr>
        <w:tc>
          <w:tcPr>
            <w:tcW w:w="902" w:type="dxa"/>
            <w:tcBorders>
              <w:top w:val="nil"/>
              <w:left w:val="nil"/>
              <w:bottom w:val="single" w:sz="4" w:space="0" w:color="auto"/>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15:1</w:t>
            </w:r>
          </w:p>
        </w:tc>
        <w:tc>
          <w:tcPr>
            <w:tcW w:w="1468" w:type="dxa"/>
            <w:tcBorders>
              <w:top w:val="nil"/>
              <w:bottom w:val="single" w:sz="4" w:space="0" w:color="auto"/>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Modified CaO using(TMCS)</w:t>
            </w:r>
          </w:p>
        </w:tc>
        <w:tc>
          <w:tcPr>
            <w:tcW w:w="1504" w:type="dxa"/>
            <w:tcBorders>
              <w:top w:val="nil"/>
              <w:bottom w:val="single" w:sz="4" w:space="0" w:color="auto"/>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62</w:t>
            </w:r>
            <w:r w:rsidRPr="00CF79CE">
              <w:rPr>
                <w:sz w:val="22"/>
                <w:szCs w:val="22"/>
              </w:rPr>
              <w:t>°C</w:t>
            </w:r>
          </w:p>
        </w:tc>
        <w:tc>
          <w:tcPr>
            <w:tcW w:w="715" w:type="dxa"/>
            <w:tcBorders>
              <w:top w:val="nil"/>
              <w:bottom w:val="single" w:sz="4" w:space="0" w:color="auto"/>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180</w:t>
            </w:r>
          </w:p>
        </w:tc>
        <w:tc>
          <w:tcPr>
            <w:tcW w:w="1163" w:type="dxa"/>
            <w:tcBorders>
              <w:top w:val="nil"/>
              <w:bottom w:val="single" w:sz="4" w:space="0" w:color="auto"/>
              <w:right w:val="single" w:sz="4" w:space="0" w:color="auto"/>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86.50%</w:t>
            </w:r>
          </w:p>
        </w:tc>
        <w:tc>
          <w:tcPr>
            <w:tcW w:w="1504" w:type="dxa"/>
            <w:tcBorders>
              <w:top w:val="nil"/>
              <w:left w:val="single" w:sz="4" w:space="0" w:color="auto"/>
              <w:bottom w:val="single" w:sz="4" w:space="0" w:color="auto"/>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290</w:t>
            </w:r>
            <w:r w:rsidRPr="00CF79CE">
              <w:rPr>
                <w:sz w:val="22"/>
                <w:szCs w:val="22"/>
              </w:rPr>
              <w:t>°C</w:t>
            </w:r>
          </w:p>
        </w:tc>
        <w:tc>
          <w:tcPr>
            <w:tcW w:w="759" w:type="dxa"/>
            <w:tcBorders>
              <w:top w:val="nil"/>
              <w:bottom w:val="single" w:sz="4" w:space="0" w:color="auto"/>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150</w:t>
            </w:r>
          </w:p>
        </w:tc>
        <w:tc>
          <w:tcPr>
            <w:tcW w:w="1073" w:type="dxa"/>
            <w:tcBorders>
              <w:top w:val="nil"/>
              <w:bottom w:val="single" w:sz="4" w:space="0" w:color="auto"/>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15.00%</w:t>
            </w:r>
          </w:p>
        </w:tc>
        <w:tc>
          <w:tcPr>
            <w:tcW w:w="1350" w:type="dxa"/>
            <w:tcBorders>
              <w:top w:val="nil"/>
              <w:bottom w:val="single" w:sz="4" w:space="0" w:color="auto"/>
              <w:right w:val="nil"/>
            </w:tcBorders>
            <w:shd w:val="clear" w:color="auto" w:fill="auto"/>
            <w:noWrap/>
            <w:hideMark/>
          </w:tcPr>
          <w:p w:rsidR="003D72AB" w:rsidRPr="00CF79CE" w:rsidRDefault="003D72AB" w:rsidP="00C2447C">
            <w:pPr>
              <w:jc w:val="center"/>
              <w:rPr>
                <w:color w:val="000000"/>
                <w:sz w:val="22"/>
                <w:szCs w:val="22"/>
              </w:rPr>
            </w:pPr>
            <w:r w:rsidRPr="00CF79CE">
              <w:rPr>
                <w:color w:val="000000"/>
                <w:sz w:val="22"/>
                <w:szCs w:val="22"/>
              </w:rPr>
              <w:t>90.50%</w:t>
            </w:r>
          </w:p>
        </w:tc>
      </w:tr>
    </w:tbl>
    <w:p w:rsidR="003D72AB" w:rsidRDefault="003D72AB" w:rsidP="003D72AB">
      <w:pPr>
        <w:spacing w:after="200" w:line="276" w:lineRule="auto"/>
        <w:rPr>
          <w:rFonts w:eastAsia="AdvPAD40"/>
          <w:color w:val="231F20"/>
        </w:rPr>
      </w:pPr>
      <w:r w:rsidRPr="004802A7">
        <w:rPr>
          <w:rFonts w:eastAsia="AdvPAD40"/>
          <w:color w:val="231F20"/>
        </w:rPr>
        <w:tab/>
      </w:r>
      <w:r w:rsidRPr="004802A7">
        <w:rPr>
          <w:rFonts w:eastAsia="AdvPAD40"/>
          <w:color w:val="231F20"/>
        </w:rPr>
        <w:tab/>
      </w:r>
      <w:r w:rsidRPr="004802A7">
        <w:rPr>
          <w:rFonts w:eastAsia="AdvPAD40"/>
          <w:color w:val="231F20"/>
        </w:rPr>
        <w:tab/>
      </w:r>
    </w:p>
    <w:p w:rsidR="00B46EF9" w:rsidRDefault="00B46EF9" w:rsidP="003D72AB">
      <w:pPr>
        <w:spacing w:after="200" w:line="276" w:lineRule="auto"/>
        <w:rPr>
          <w:rFonts w:eastAsia="AdvPAD40"/>
          <w:color w:val="231F20"/>
        </w:rPr>
      </w:pPr>
    </w:p>
    <w:p w:rsidR="00B46EF9" w:rsidRDefault="00B46EF9" w:rsidP="003D72AB">
      <w:pPr>
        <w:spacing w:after="200" w:line="276" w:lineRule="auto"/>
        <w:rPr>
          <w:rFonts w:eastAsia="AdvPAD40"/>
          <w:color w:val="231F20"/>
        </w:rPr>
      </w:pPr>
    </w:p>
    <w:p w:rsidR="000C01AD" w:rsidRDefault="000C01AD" w:rsidP="003D72AB">
      <w:pPr>
        <w:spacing w:after="200" w:line="276" w:lineRule="auto"/>
        <w:rPr>
          <w:rFonts w:eastAsia="AdvPAD40"/>
          <w:color w:val="231F20"/>
        </w:rPr>
      </w:pPr>
    </w:p>
    <w:p w:rsidR="003D72AB" w:rsidRDefault="003D72AB" w:rsidP="003D72AB">
      <w:pPr>
        <w:pStyle w:val="Heading2"/>
      </w:pPr>
      <w:bookmarkStart w:id="145" w:name="_Toc298112637"/>
      <w:bookmarkStart w:id="146" w:name="_Toc299546987"/>
      <w:r w:rsidRPr="00AC4F31">
        <w:lastRenderedPageBreak/>
        <w:t>3.</w:t>
      </w:r>
      <w:r>
        <w:t>4</w:t>
      </w:r>
      <w:r w:rsidRPr="00AC4F31">
        <w:t xml:space="preserve"> Conclusion</w:t>
      </w:r>
      <w:r>
        <w:t>s</w:t>
      </w:r>
      <w:bookmarkEnd w:id="145"/>
      <w:bookmarkEnd w:id="146"/>
    </w:p>
    <w:p w:rsidR="003D72AB" w:rsidRDefault="003D72AB" w:rsidP="003D72AB">
      <w:pPr>
        <w:pStyle w:val="ListParagraph"/>
        <w:spacing w:line="480" w:lineRule="auto"/>
        <w:ind w:leftChars="-1" w:left="-1" w:firstLineChars="0" w:hanging="1"/>
        <w:jc w:val="left"/>
        <w:rPr>
          <w:rFonts w:ascii="Arial" w:eastAsia="AdvPAD40" w:hAnsi="Arial" w:cs="Arial"/>
          <w:color w:val="231F20"/>
          <w:sz w:val="24"/>
          <w:szCs w:val="24"/>
        </w:rPr>
      </w:pPr>
      <w:r>
        <w:rPr>
          <w:rFonts w:ascii="Arial" w:eastAsia="AdvPAD40" w:hAnsi="Arial" w:cs="Arial"/>
          <w:color w:val="231F20"/>
          <w:sz w:val="24"/>
          <w:szCs w:val="24"/>
        </w:rPr>
        <w:tab/>
      </w:r>
      <w:r>
        <w:rPr>
          <w:rFonts w:ascii="Arial" w:eastAsia="AdvPAD40" w:hAnsi="Arial" w:cs="Arial"/>
          <w:color w:val="231F20"/>
          <w:sz w:val="24"/>
          <w:szCs w:val="24"/>
        </w:rPr>
        <w:tab/>
      </w:r>
      <w:r>
        <w:rPr>
          <w:rFonts w:ascii="Arial" w:eastAsia="AdvPAD40" w:hAnsi="Arial" w:cs="Arial"/>
          <w:color w:val="231F20"/>
          <w:sz w:val="24"/>
          <w:szCs w:val="24"/>
        </w:rPr>
        <w:tab/>
      </w:r>
      <w:r w:rsidRPr="00AC4F31">
        <w:rPr>
          <w:rFonts w:ascii="Arial" w:eastAsia="AdvPAD40" w:hAnsi="Arial" w:cs="Arial" w:hint="eastAsia"/>
          <w:color w:val="231F20"/>
          <w:sz w:val="24"/>
          <w:szCs w:val="24"/>
        </w:rPr>
        <w:t>The c</w:t>
      </w:r>
      <w:r>
        <w:rPr>
          <w:rFonts w:ascii="Arial" w:eastAsia="AdvPAD40" w:hAnsi="Arial" w:cs="Arial" w:hint="eastAsia"/>
          <w:color w:val="231F20"/>
          <w:sz w:val="24"/>
          <w:szCs w:val="24"/>
        </w:rPr>
        <w:t xml:space="preserve">onversion of glycerol </w:t>
      </w:r>
      <w:r w:rsidRPr="00AC4F31">
        <w:rPr>
          <w:rFonts w:ascii="Arial" w:eastAsia="AdvPAD40" w:hAnsi="Arial" w:cs="Arial" w:hint="eastAsia"/>
          <w:color w:val="231F20"/>
          <w:sz w:val="24"/>
          <w:szCs w:val="24"/>
        </w:rPr>
        <w:t xml:space="preserve">to lactic acid can be carried out with CaO as the solid base catalyst. Lactic acid yield and glycerol conversion would be affected by the molar ratio of CaO:glycerol, water content in the </w:t>
      </w:r>
      <w:r w:rsidRPr="00AC4F31">
        <w:rPr>
          <w:rFonts w:ascii="Arial" w:eastAsia="AdvPAD40" w:hAnsi="Arial" w:cs="Arial"/>
          <w:color w:val="231F20"/>
          <w:sz w:val="24"/>
          <w:szCs w:val="24"/>
        </w:rPr>
        <w:t>reactant</w:t>
      </w:r>
      <w:r w:rsidRPr="00AC4F31">
        <w:rPr>
          <w:rFonts w:ascii="Arial" w:eastAsia="AdvPAD40" w:hAnsi="Arial" w:cs="Arial" w:hint="eastAsia"/>
          <w:color w:val="231F20"/>
          <w:sz w:val="24"/>
          <w:szCs w:val="24"/>
        </w:rPr>
        <w:t>, reaction temperature and time. The best yield was obtained at 290</w:t>
      </w:r>
      <w:r w:rsidRPr="00AC4F31">
        <w:rPr>
          <w:rFonts w:ascii="Arial" w:eastAsia="AdvPAD40" w:hAnsi="Arial" w:cs="Arial"/>
          <w:color w:val="231F20"/>
          <w:sz w:val="24"/>
          <w:szCs w:val="24"/>
        </w:rPr>
        <w:t>°C</w:t>
      </w:r>
      <w:r w:rsidRPr="00AC4F31">
        <w:rPr>
          <w:rFonts w:ascii="Arial" w:eastAsia="AdvPAD40" w:hAnsi="Arial" w:cs="Arial" w:hint="eastAsia"/>
          <w:color w:val="231F20"/>
          <w:sz w:val="24"/>
          <w:szCs w:val="24"/>
        </w:rPr>
        <w:t>, 150</w:t>
      </w:r>
      <w:r>
        <w:rPr>
          <w:rFonts w:ascii="Arial" w:eastAsia="AdvPAD40" w:hAnsi="Arial" w:cs="Arial" w:hint="eastAsia"/>
          <w:color w:val="231F20"/>
          <w:sz w:val="24"/>
          <w:szCs w:val="24"/>
        </w:rPr>
        <w:t xml:space="preserve"> min</w:t>
      </w:r>
      <w:r w:rsidRPr="00AC4F31">
        <w:rPr>
          <w:rFonts w:ascii="Arial" w:eastAsia="AdvPAD40" w:hAnsi="Arial" w:cs="Arial" w:hint="eastAsia"/>
          <w:color w:val="231F20"/>
          <w:sz w:val="24"/>
          <w:szCs w:val="24"/>
        </w:rPr>
        <w:t xml:space="preserve"> with CaO:glycerol =0.3 (molar ratio), and the lactic acid yield is 4</w:t>
      </w:r>
      <w:r w:rsidRPr="00AC4F31">
        <w:rPr>
          <w:rFonts w:ascii="Arial" w:eastAsia="AdvPAD40" w:hAnsi="Arial" w:cs="Arial"/>
          <w:color w:val="231F20"/>
          <w:sz w:val="24"/>
          <w:szCs w:val="24"/>
        </w:rPr>
        <w:t>0.8</w:t>
      </w:r>
      <w:r w:rsidRPr="00AC4F31">
        <w:rPr>
          <w:rFonts w:ascii="Arial" w:eastAsia="AdvPAD40" w:hAnsi="Arial" w:cs="Arial" w:hint="eastAsia"/>
          <w:color w:val="231F20"/>
          <w:sz w:val="24"/>
          <w:szCs w:val="24"/>
        </w:rPr>
        <w:t>%.</w:t>
      </w:r>
      <w:r>
        <w:rPr>
          <w:rFonts w:ascii="Arial" w:eastAsia="AdvPAD40" w:hAnsi="Arial" w:cs="Arial"/>
          <w:color w:val="231F20"/>
          <w:sz w:val="24"/>
          <w:szCs w:val="24"/>
        </w:rPr>
        <w:t>When water content was above 5 wt.%, CaO catalytic ability would decrease, because water would react with CaO forming Ca(OH)</w:t>
      </w:r>
      <w:r>
        <w:rPr>
          <w:rFonts w:ascii="Arial" w:eastAsia="AdvPAD40" w:hAnsi="Arial" w:cs="Arial"/>
          <w:color w:val="231F20"/>
          <w:sz w:val="24"/>
          <w:szCs w:val="24"/>
          <w:vertAlign w:val="subscript"/>
        </w:rPr>
        <w:t>2</w:t>
      </w:r>
      <w:r>
        <w:rPr>
          <w:rFonts w:ascii="Arial" w:eastAsia="AdvPAD40" w:hAnsi="Arial" w:cs="Arial"/>
          <w:color w:val="231F20"/>
          <w:sz w:val="24"/>
          <w:szCs w:val="24"/>
        </w:rPr>
        <w:t xml:space="preserve">.  </w:t>
      </w:r>
    </w:p>
    <w:p w:rsidR="003D72AB" w:rsidRDefault="003D72AB" w:rsidP="003D72AB">
      <w:pPr>
        <w:pStyle w:val="ListParagraph"/>
        <w:spacing w:line="480" w:lineRule="auto"/>
        <w:ind w:leftChars="-1" w:left="-1" w:firstLineChars="0" w:hanging="1"/>
        <w:jc w:val="left"/>
        <w:rPr>
          <w:rFonts w:ascii="Arial" w:eastAsia="AdvPAD40" w:hAnsi="Arial" w:cs="Arial"/>
          <w:color w:val="231F20"/>
          <w:sz w:val="24"/>
          <w:szCs w:val="24"/>
        </w:rPr>
      </w:pPr>
      <w:r>
        <w:rPr>
          <w:rFonts w:ascii="Arial" w:eastAsia="AdvPAD40" w:hAnsi="Arial" w:cs="Arial"/>
          <w:color w:val="231F20"/>
          <w:sz w:val="24"/>
          <w:szCs w:val="24"/>
        </w:rPr>
        <w:tab/>
      </w:r>
      <w:r>
        <w:rPr>
          <w:rFonts w:ascii="Arial" w:eastAsia="AdvPAD40" w:hAnsi="Arial" w:cs="Arial"/>
          <w:color w:val="231F20"/>
          <w:sz w:val="24"/>
          <w:szCs w:val="24"/>
        </w:rPr>
        <w:tab/>
      </w:r>
      <w:r>
        <w:rPr>
          <w:rFonts w:ascii="Arial" w:eastAsia="AdvPAD40" w:hAnsi="Arial" w:cs="Arial"/>
          <w:color w:val="231F20"/>
          <w:sz w:val="24"/>
          <w:szCs w:val="24"/>
        </w:rPr>
        <w:tab/>
        <w:t>Different samples of crude glycerol were used as the starting material for the lactic acid production. When water content in the crude glycerol was low, CaO performed well in both glycerol conversion and lactic acid production. But high water content would cause CaO loss activity.</w:t>
      </w:r>
    </w:p>
    <w:p w:rsidR="003D72AB" w:rsidRDefault="003D72AB" w:rsidP="003D72AB">
      <w:pPr>
        <w:pStyle w:val="ListParagraph"/>
        <w:spacing w:line="480" w:lineRule="auto"/>
        <w:ind w:leftChars="-1" w:left="-1" w:firstLineChars="0" w:hanging="1"/>
        <w:jc w:val="left"/>
        <w:rPr>
          <w:rFonts w:ascii="Arial" w:eastAsia="AdvPAD40" w:hAnsi="Arial" w:cs="Arial"/>
          <w:color w:val="231F20"/>
          <w:sz w:val="24"/>
          <w:szCs w:val="24"/>
        </w:rPr>
      </w:pPr>
      <w:r>
        <w:rPr>
          <w:rFonts w:ascii="Arial" w:eastAsia="AdvPAD40" w:hAnsi="Arial" w:cs="Arial"/>
          <w:color w:val="231F20"/>
          <w:sz w:val="24"/>
          <w:szCs w:val="24"/>
        </w:rPr>
        <w:tab/>
      </w:r>
      <w:r>
        <w:rPr>
          <w:rFonts w:ascii="Arial" w:eastAsia="AdvPAD40" w:hAnsi="Arial" w:cs="Arial"/>
          <w:color w:val="231F20"/>
          <w:sz w:val="24"/>
          <w:szCs w:val="24"/>
        </w:rPr>
        <w:tab/>
      </w:r>
      <w:r>
        <w:rPr>
          <w:rFonts w:ascii="Arial" w:eastAsia="AdvPAD40" w:hAnsi="Arial" w:cs="Arial"/>
          <w:color w:val="231F20"/>
          <w:sz w:val="24"/>
          <w:szCs w:val="24"/>
        </w:rPr>
        <w:tab/>
        <w:t>Structure-function of different types of CaO was studied using SEM and XRD. The results indicated that crystalline structure of CaO is more preferred in the lactic acid production process.</w:t>
      </w:r>
    </w:p>
    <w:p w:rsidR="003D72AB" w:rsidRPr="00AC4F31" w:rsidRDefault="003D72AB" w:rsidP="003D72AB">
      <w:pPr>
        <w:pStyle w:val="ListParagraph"/>
        <w:spacing w:line="480" w:lineRule="auto"/>
        <w:ind w:leftChars="-1" w:left="-1" w:firstLineChars="0" w:hanging="1"/>
        <w:jc w:val="left"/>
        <w:rPr>
          <w:rFonts w:ascii="Arial" w:eastAsia="AdvPAD40" w:hAnsi="Arial" w:cs="Arial"/>
          <w:color w:val="231F20"/>
          <w:sz w:val="24"/>
          <w:szCs w:val="24"/>
        </w:rPr>
      </w:pPr>
      <w:r>
        <w:rPr>
          <w:rFonts w:ascii="Arial" w:eastAsia="AdvPAD40" w:hAnsi="Arial" w:cs="Arial"/>
          <w:color w:val="231F20"/>
          <w:sz w:val="24"/>
          <w:szCs w:val="24"/>
        </w:rPr>
        <w:tab/>
      </w:r>
      <w:r>
        <w:rPr>
          <w:rFonts w:ascii="Arial" w:eastAsia="AdvPAD40" w:hAnsi="Arial" w:cs="Arial"/>
          <w:color w:val="231F20"/>
          <w:sz w:val="24"/>
          <w:szCs w:val="24"/>
        </w:rPr>
        <w:tab/>
      </w:r>
      <w:r>
        <w:rPr>
          <w:rFonts w:ascii="Arial" w:eastAsia="AdvPAD40" w:hAnsi="Arial" w:cs="Arial"/>
          <w:color w:val="231F20"/>
          <w:sz w:val="24"/>
          <w:szCs w:val="24"/>
        </w:rPr>
        <w:tab/>
        <w:t>In the end, the feasibility of combination of biodiesel production from soybean oil and the following crude glycerol conversion to lactic acid was studied. CaO was used as the catalyst for both processes. Soybean oil was first converted to biodiesel, and its byproduct, crude glycerol mixed with CaO was used directly as the starting material of the glycerol conversion step. Lactic acid was produced after the reaction. However, this combination requires more research in the future.</w:t>
      </w:r>
    </w:p>
    <w:p w:rsidR="003D72AB" w:rsidRDefault="003D72AB" w:rsidP="003D72AB">
      <w:pPr>
        <w:spacing w:after="200" w:line="276" w:lineRule="auto"/>
      </w:pPr>
      <w:r>
        <w:br w:type="page"/>
      </w:r>
    </w:p>
    <w:p w:rsidR="003D72AB" w:rsidRDefault="003D72AB" w:rsidP="003D72AB">
      <w:pPr>
        <w:pStyle w:val="Heading1"/>
      </w:pPr>
      <w:bookmarkStart w:id="147" w:name="_Toc298112638"/>
      <w:bookmarkStart w:id="148" w:name="_Toc299546988"/>
      <w:r>
        <w:lastRenderedPageBreak/>
        <w:t>Chapter 4</w:t>
      </w:r>
      <w:bookmarkEnd w:id="147"/>
      <w:bookmarkEnd w:id="148"/>
    </w:p>
    <w:p w:rsidR="003D72AB" w:rsidRPr="003C158E" w:rsidRDefault="003D72AB" w:rsidP="003D72AB">
      <w:pPr>
        <w:pStyle w:val="Heading1"/>
      </w:pPr>
      <w:bookmarkStart w:id="149" w:name="_Toc298112639"/>
      <w:bookmarkStart w:id="150" w:name="_Toc299546989"/>
      <w:r w:rsidRPr="003C4C12">
        <w:t>Glycerol conversion in fed-batch system with NaOH as homogenous catalyst</w:t>
      </w:r>
      <w:bookmarkEnd w:id="149"/>
      <w:bookmarkEnd w:id="150"/>
    </w:p>
    <w:p w:rsidR="003D72AB" w:rsidRDefault="003D72AB" w:rsidP="003D72AB">
      <w:pPr>
        <w:pStyle w:val="Heading2"/>
      </w:pPr>
      <w:bookmarkStart w:id="151" w:name="_Toc298112640"/>
      <w:bookmarkStart w:id="152" w:name="_Toc299546990"/>
      <w:r w:rsidRPr="00047088">
        <w:t>Abstract</w:t>
      </w:r>
      <w:bookmarkEnd w:id="151"/>
      <w:bookmarkEnd w:id="152"/>
    </w:p>
    <w:p w:rsidR="003D72AB" w:rsidRDefault="003D72AB" w:rsidP="003D72AB">
      <w:pPr>
        <w:spacing w:line="480" w:lineRule="auto"/>
      </w:pPr>
      <w:r>
        <w:tab/>
        <w:t>Although NaOH can be used as a catalyst for glycerol conversion,</w:t>
      </w:r>
      <w:r>
        <w:rPr>
          <w:rFonts w:eastAsia="AdvPAD40"/>
          <w:color w:val="231F20"/>
        </w:rPr>
        <w:t xml:space="preserve"> leading to</w:t>
      </w:r>
      <w:r>
        <w:t xml:space="preserve"> high yield of lactic acid (around 90 mol%) and glycerol conversion (around 100 mol%), </w:t>
      </w:r>
      <w:r w:rsidR="00D02DF6">
        <w:t xml:space="preserve">a </w:t>
      </w:r>
      <w:r>
        <w:t xml:space="preserve">high initial concentration of NaOH will cause severe corrosion to the stainless steel reactor. In order to reduce the corrosiveness of the reaction, a fed-batch reactor was used in this study which can continuously feed NaOH </w:t>
      </w:r>
      <w:r w:rsidR="00D02DF6">
        <w:t>to</w:t>
      </w:r>
      <w:r>
        <w:t xml:space="preserve"> the reaction</w:t>
      </w:r>
      <w:r w:rsidR="00D02DF6">
        <w:t xml:space="preserve"> midium</w:t>
      </w:r>
      <w:r>
        <w:t>. The yield of lactic acid reached 80 mol%, with a 92 mol% of glycerol conversion</w:t>
      </w:r>
      <w:r w:rsidR="004A2253">
        <w:t xml:space="preserve"> achieved</w:t>
      </w:r>
      <w:r>
        <w:t>. Based on the experiment data</w:t>
      </w:r>
      <w:r w:rsidR="004A2253">
        <w:t>, a</w:t>
      </w:r>
      <w:r>
        <w:t xml:space="preserve"> first</w:t>
      </w:r>
      <w:r w:rsidR="004A2253">
        <w:t>-</w:t>
      </w:r>
      <w:r>
        <w:t xml:space="preserve">order </w:t>
      </w:r>
      <w:r w:rsidR="004A2253">
        <w:t xml:space="preserve">kinetic </w:t>
      </w:r>
      <w:r>
        <w:t xml:space="preserve">model for </w:t>
      </w:r>
      <w:r w:rsidR="004A2253">
        <w:t xml:space="preserve">the time course of </w:t>
      </w:r>
      <w:r>
        <w:t xml:space="preserve">glycerol </w:t>
      </w:r>
      <w:r w:rsidR="004A2253">
        <w:t xml:space="preserve">consumption was developed </w:t>
      </w:r>
      <w:r>
        <w:t xml:space="preserve">and </w:t>
      </w:r>
      <w:r w:rsidR="004A2253">
        <w:t>evaluated</w:t>
      </w:r>
      <w:r>
        <w:t>. During the reactions with fed-batch reactor, the OH</w:t>
      </w:r>
      <w:r>
        <w:rPr>
          <w:vertAlign w:val="superscript"/>
        </w:rPr>
        <w:t>-</w:t>
      </w:r>
      <w:r>
        <w:t xml:space="preserve"> concentration was kept in the range of 0.15M to 0.25M, which reduced the corrosiveness of the conversion of</w:t>
      </w:r>
      <w:r w:rsidR="004A2253">
        <w:t xml:space="preserve"> the reaction medium during</w:t>
      </w:r>
      <w:r>
        <w:t xml:space="preserve"> glycerol to lactic acid with an alkali as the catalyst</w:t>
      </w:r>
      <w:r w:rsidR="004A2253">
        <w:t xml:space="preserve"> to 1/5 of that using batch reactor</w:t>
      </w:r>
      <w:r>
        <w:t xml:space="preserve">. Finally, the fed-batch reactor and model was applied in three </w:t>
      </w:r>
      <w:r w:rsidR="004A2253">
        <w:t>sources</w:t>
      </w:r>
      <w:r>
        <w:t xml:space="preserve"> of crude glycerol conversion, and a maximum 72.9 mol% lactic acid yield was obtained with 92.4 mol% glycerol conversion.</w:t>
      </w:r>
    </w:p>
    <w:p w:rsidR="003D72AB" w:rsidRPr="00B223C3" w:rsidRDefault="003D72AB" w:rsidP="003D72AB">
      <w:pPr>
        <w:rPr>
          <w:b/>
        </w:rPr>
      </w:pPr>
    </w:p>
    <w:p w:rsidR="003D72AB" w:rsidRDefault="003D72AB" w:rsidP="003D72AB">
      <w:pPr>
        <w:pStyle w:val="Heading2"/>
      </w:pPr>
      <w:bookmarkStart w:id="153" w:name="_Toc298112641"/>
      <w:bookmarkStart w:id="154" w:name="_Toc299546991"/>
      <w:r w:rsidRPr="00FA5DB0">
        <w:t>4.1 Introduction</w:t>
      </w:r>
      <w:bookmarkEnd w:id="153"/>
      <w:bookmarkEnd w:id="154"/>
    </w:p>
    <w:p w:rsidR="004A2253" w:rsidRPr="004A2253" w:rsidRDefault="004A2253" w:rsidP="004A2253"/>
    <w:p w:rsidR="003D72AB" w:rsidRPr="00BB66A8" w:rsidRDefault="003D72AB" w:rsidP="003D72AB">
      <w:pPr>
        <w:pStyle w:val="ListParagraph"/>
        <w:spacing w:line="480" w:lineRule="auto"/>
        <w:ind w:leftChars="-1" w:left="-1" w:firstLineChars="0" w:hanging="1"/>
        <w:jc w:val="left"/>
        <w:rPr>
          <w:rFonts w:ascii="Arial" w:hAnsi="Arial" w:cs="Arial"/>
          <w:kern w:val="0"/>
          <w:sz w:val="24"/>
          <w:szCs w:val="24"/>
        </w:rPr>
      </w:pP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sidRPr="00BB66A8">
        <w:rPr>
          <w:rFonts w:ascii="Arial" w:hAnsi="Arial" w:cs="Arial"/>
          <w:kern w:val="0"/>
          <w:sz w:val="24"/>
          <w:szCs w:val="24"/>
        </w:rPr>
        <w:t>Biod</w:t>
      </w:r>
      <w:r w:rsidR="004A2253">
        <w:rPr>
          <w:rFonts w:ascii="Arial" w:hAnsi="Arial" w:cs="Arial"/>
          <w:kern w:val="0"/>
          <w:sz w:val="24"/>
          <w:szCs w:val="24"/>
        </w:rPr>
        <w:t xml:space="preserve">iesel is known to be a good </w:t>
      </w:r>
      <w:r w:rsidRPr="00BB66A8">
        <w:rPr>
          <w:rFonts w:ascii="Arial" w:hAnsi="Arial" w:cs="Arial"/>
          <w:kern w:val="0"/>
          <w:sz w:val="24"/>
          <w:szCs w:val="24"/>
        </w:rPr>
        <w:t>renewable energy that will partially replace fossil fuel</w:t>
      </w:r>
      <w:r w:rsidR="004A2253">
        <w:rPr>
          <w:rFonts w:ascii="Arial" w:hAnsi="Arial" w:cs="Arial"/>
          <w:kern w:val="0"/>
          <w:sz w:val="24"/>
          <w:szCs w:val="24"/>
        </w:rPr>
        <w:t>s</w:t>
      </w:r>
      <w:r w:rsidRPr="00BB66A8">
        <w:rPr>
          <w:rFonts w:ascii="Arial" w:hAnsi="Arial" w:cs="Arial"/>
          <w:kern w:val="0"/>
          <w:sz w:val="24"/>
          <w:szCs w:val="24"/>
        </w:rPr>
        <w:t xml:space="preserve"> and reduce the energy crisis in the future. However, the </w:t>
      </w:r>
      <w:r>
        <w:rPr>
          <w:rFonts w:ascii="Arial" w:hAnsi="Arial" w:cs="Arial"/>
          <w:kern w:val="0"/>
          <w:sz w:val="24"/>
          <w:szCs w:val="24"/>
        </w:rPr>
        <w:t>accumulation of biodiesel byproduct, crude glycerol, has become a barrier for the</w:t>
      </w:r>
      <w:r w:rsidRPr="00BB66A8">
        <w:rPr>
          <w:rFonts w:ascii="Arial" w:hAnsi="Arial" w:cs="Arial"/>
          <w:kern w:val="0"/>
          <w:sz w:val="24"/>
          <w:szCs w:val="24"/>
        </w:rPr>
        <w:t xml:space="preserve"> development of biodiesel industry, </w:t>
      </w:r>
      <w:r>
        <w:rPr>
          <w:rFonts w:ascii="Arial" w:hAnsi="Arial" w:cs="Arial"/>
          <w:kern w:val="0"/>
          <w:sz w:val="24"/>
          <w:szCs w:val="24"/>
        </w:rPr>
        <w:t xml:space="preserve">due to the high cost of purification or conversion process of crude glycerol. Many studies have been conducted on crude glycerol conversion, among which the </w:t>
      </w:r>
      <w:r>
        <w:rPr>
          <w:rFonts w:ascii="Arial" w:hAnsi="Arial" w:cs="Arial"/>
          <w:kern w:val="0"/>
          <w:sz w:val="24"/>
          <w:szCs w:val="24"/>
        </w:rPr>
        <w:lastRenderedPageBreak/>
        <w:t xml:space="preserve">conversion of glycerol to lactic acid with alkali as the catalyst is one of the attractive pathways. Still the conversion of glycerol with an alkali as the catalyst has some disadvantages, for example the high NaOH concentration in the reaction will cause severe corrosion to the stainless steel reactor. </w:t>
      </w:r>
    </w:p>
    <w:p w:rsidR="003D72AB" w:rsidRPr="005D6A41" w:rsidRDefault="003D72AB" w:rsidP="003D72AB">
      <w:pPr>
        <w:pStyle w:val="ListParagraph"/>
        <w:spacing w:line="480" w:lineRule="auto"/>
        <w:ind w:leftChars="-1" w:left="-1" w:firstLineChars="0" w:hanging="1"/>
        <w:jc w:val="left"/>
        <w:rPr>
          <w:rFonts w:ascii="Arial" w:hAnsi="Arial" w:cs="Arial"/>
          <w:kern w:val="0"/>
          <w:sz w:val="24"/>
          <w:szCs w:val="24"/>
        </w:rPr>
      </w:pP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t>With</w:t>
      </w:r>
      <w:r w:rsidRPr="005D6A41">
        <w:rPr>
          <w:rFonts w:ascii="Arial" w:hAnsi="Arial" w:cs="Arial"/>
          <w:kern w:val="0"/>
          <w:sz w:val="24"/>
          <w:szCs w:val="24"/>
        </w:rPr>
        <w:t xml:space="preserve"> catalysis</w:t>
      </w:r>
      <w:r>
        <w:rPr>
          <w:rFonts w:ascii="Arial" w:hAnsi="Arial" w:cs="Arial"/>
          <w:kern w:val="0"/>
          <w:sz w:val="24"/>
          <w:szCs w:val="24"/>
        </w:rPr>
        <w:t xml:space="preserve"> of alkali, glycerol will be first</w:t>
      </w:r>
      <w:r w:rsidRPr="005D6A41">
        <w:rPr>
          <w:rFonts w:ascii="Arial" w:hAnsi="Arial" w:cs="Arial"/>
          <w:kern w:val="0"/>
          <w:sz w:val="24"/>
          <w:szCs w:val="24"/>
        </w:rPr>
        <w:t xml:space="preserve"> converted to lactic acid. Then the lactic acid </w:t>
      </w:r>
      <w:r>
        <w:rPr>
          <w:rFonts w:ascii="Arial" w:hAnsi="Arial" w:cs="Arial"/>
          <w:kern w:val="0"/>
          <w:sz w:val="24"/>
          <w:szCs w:val="24"/>
        </w:rPr>
        <w:t>will neutralize</w:t>
      </w:r>
      <w:r w:rsidRPr="005D6A41">
        <w:rPr>
          <w:rFonts w:ascii="Arial" w:hAnsi="Arial" w:cs="Arial"/>
          <w:kern w:val="0"/>
          <w:sz w:val="24"/>
          <w:szCs w:val="24"/>
        </w:rPr>
        <w:t xml:space="preserve"> the alkali catalyst</w:t>
      </w:r>
      <w:r>
        <w:rPr>
          <w:rFonts w:ascii="Arial" w:hAnsi="Arial" w:cs="Arial"/>
          <w:kern w:val="0"/>
          <w:sz w:val="24"/>
          <w:szCs w:val="24"/>
        </w:rPr>
        <w:t>, producing lactate</w:t>
      </w:r>
      <w:r w:rsidRPr="005D6A41">
        <w:rPr>
          <w:rFonts w:ascii="Arial" w:hAnsi="Arial" w:cs="Arial"/>
          <w:kern w:val="0"/>
          <w:sz w:val="24"/>
          <w:szCs w:val="24"/>
        </w:rPr>
        <w:t>.</w:t>
      </w:r>
      <w:r>
        <w:rPr>
          <w:rFonts w:ascii="Arial" w:hAnsi="Arial" w:cs="Arial"/>
          <w:kern w:val="0"/>
          <w:sz w:val="24"/>
          <w:szCs w:val="24"/>
        </w:rPr>
        <w:t xml:space="preserve"> Taking NaOH as an example, when NaOH is utilized as the catalyst, one molecule of the newly formed lactic acid will react with one molecule of NaOH, generating sodium lactate. Although, this mechanism of neutralization and formation of lactate will help to prevent the decomposition of lactic acid at such high temperature (around 300</w:t>
      </w:r>
      <w:r w:rsidRPr="00AC4F31">
        <w:rPr>
          <w:rFonts w:ascii="Arial" w:eastAsia="AdvPAD40" w:hAnsi="Arial" w:cs="Arial"/>
          <w:color w:val="231F20"/>
          <w:sz w:val="24"/>
          <w:szCs w:val="24"/>
        </w:rPr>
        <w:t>°C</w:t>
      </w:r>
      <w:r>
        <w:rPr>
          <w:rFonts w:ascii="Arial" w:hAnsi="Arial" w:cs="Arial"/>
          <w:kern w:val="0"/>
          <w:sz w:val="24"/>
          <w:szCs w:val="24"/>
        </w:rPr>
        <w:t>), the consumption of catalyst requires high initial concentration of the NaOH in batch reaction, which will increase the corrosion to the stainless steel reactor during the high temperature reaction process. Stoichiometrically, the initial molar ratio of NaOH:glycerol should be at least above 1:1. According to the research of</w:t>
      </w:r>
      <w:r>
        <w:rPr>
          <w:rFonts w:ascii="Arial" w:hAnsi="Arial" w:cs="Arial"/>
          <w:noProof/>
          <w:kern w:val="0"/>
          <w:sz w:val="24"/>
          <w:szCs w:val="24"/>
        </w:rPr>
        <w:t xml:space="preserve"> Ramirez-Lopez </w:t>
      </w:r>
      <w:r w:rsidRPr="00E140E8">
        <w:rPr>
          <w:rFonts w:ascii="Arial" w:hAnsi="Arial" w:cs="Arial"/>
          <w:i/>
          <w:noProof/>
          <w:kern w:val="0"/>
          <w:sz w:val="24"/>
          <w:szCs w:val="24"/>
        </w:rPr>
        <w:t>et al.</w:t>
      </w:r>
      <w:r>
        <w:rPr>
          <w:rFonts w:ascii="Arial" w:hAnsi="Arial" w:cs="Arial"/>
          <w:noProof/>
          <w:kern w:val="0"/>
          <w:sz w:val="24"/>
          <w:szCs w:val="24"/>
        </w:rPr>
        <w:t xml:space="preserve"> </w:t>
      </w:r>
      <w:r w:rsidR="00AE55DA">
        <w:rPr>
          <w:rFonts w:ascii="Arial" w:hAnsi="Arial" w:cs="Arial"/>
          <w:kern w:val="0"/>
          <w:sz w:val="24"/>
          <w:szCs w:val="24"/>
        </w:rPr>
        <w:fldChar w:fldCharType="begin"/>
      </w:r>
      <w:r w:rsidR="00D52657">
        <w:rPr>
          <w:rFonts w:ascii="Arial" w:hAnsi="Arial" w:cs="Arial"/>
          <w:kern w:val="0"/>
          <w:sz w:val="24"/>
          <w:szCs w:val="24"/>
        </w:rPr>
        <w:instrText xml:space="preserve"> ADDIN EN.CITE &lt;EndNote&gt;&lt;Cite ExcludeAuth="1"&gt;&lt;Author&gt;Ramirez-Lopez&lt;/Author&gt;&lt;Year&gt;2010&lt;/Year&gt;&lt;RecNum&gt;454&lt;/RecNum&gt;&lt;record&gt;&lt;rec-number&gt;454&lt;/rec-number&gt;&lt;foreign-keys&gt;&lt;key app="EN" db-id="dzwtr9rs7s9rzoeaw0ev9vw209099stvp0tt"&gt;454&lt;/key&gt;&lt;/foreign-keys&gt;&lt;ref-type name="Journal Article"&gt;17&lt;/ref-type&gt;&lt;contributors&gt;&lt;authors&gt;&lt;author&gt;Ramirez-Lopez, C. A.&lt;/author&gt;&lt;author&gt;Ochoa-Gomez, J. R.&lt;/author&gt;&lt;author&gt;Fernandez-Santos, M.&lt;/author&gt;&lt;author&gt;Gomez-Jimenez-Aberasturi, O.&lt;/author&gt;&lt;author&gt;Aonso-Vicario, A.&lt;/author&gt;&lt;author&gt;Torrecilla-Soria, J.&lt;/author&gt;&lt;/authors&gt;&lt;/contributors&gt;&lt;auth-address&gt;Ochoa-Gomez, JR&amp;#xD;Univ Alfonso X El Sabio, Dept Tecnol Ind, Avda Univ 1, Villanueva De La Canada 28696, Spain&amp;#xD;Univ Alfonso X El Sabio, Dept Tecnol Ind, Avda Univ 1, Villanueva De La Canada 28696, Spain&amp;#xD;Univ Alfonso X El Sabio, Dept Tecnol Ind, Villanueva De La Canada 28696, Spain&amp;#xD;Fdn LEIA, Ctr Technol, Dept Sustainable Chem, Minano 01510, Spain&lt;/auth-address&gt;&lt;titles&gt;&lt;title&gt;Synthesis of Lactic Acid by Alkaline Hydrothermal Conversion of Glycerol at High Glycerol Concentration&lt;/title&gt;&lt;secondary-title&gt;Industrial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Res&lt;/abbr-1&gt;&lt;/alt-periodical&gt;&lt;pages&gt;6270-6278&lt;/pages&gt;&lt;volume&gt;49&lt;/volume&gt;&lt;number&gt;14&lt;/number&gt;&lt;keywords&gt;&lt;keyword&gt;subcritical water&lt;/keyword&gt;&lt;keyword&gt;oxidation&lt;/keyword&gt;&lt;keyword&gt;catalyst&lt;/keyword&gt;&lt;keyword&gt;biomass&lt;/keyword&gt;&lt;/keywords&gt;&lt;dates&gt;&lt;year&gt;2010&lt;/year&gt;&lt;pub-dates&gt;&lt;date&gt;Jul 21&lt;/date&gt;&lt;/pub-dates&gt;&lt;/dates&gt;&lt;isbn&gt;0888-5885&lt;/isbn&gt;&lt;accession-num&gt;ISI:000279747000003&lt;/accession-num&gt;&lt;urls&gt;&lt;related-urls&gt;&lt;url&gt;&amp;lt;Go to ISI&amp;gt;://000279747000003&lt;/url&gt;&lt;/related-urls&gt;&lt;/urls&gt;&lt;electronic-resource-num&gt;Doi 10.1021/Ie1001586&lt;/electronic-resource-num&gt;&lt;language&gt;English&lt;/language&gt;&lt;/record&gt;&lt;/Cite&gt;&lt;/EndNote&gt;</w:instrText>
      </w:r>
      <w:r w:rsidR="00AE55DA">
        <w:rPr>
          <w:rFonts w:ascii="Arial" w:hAnsi="Arial" w:cs="Arial"/>
          <w:kern w:val="0"/>
          <w:sz w:val="24"/>
          <w:szCs w:val="24"/>
        </w:rPr>
        <w:fldChar w:fldCharType="separate"/>
      </w:r>
      <w:r>
        <w:rPr>
          <w:rFonts w:ascii="Arial" w:hAnsi="Arial" w:cs="Arial"/>
          <w:noProof/>
          <w:kern w:val="0"/>
          <w:sz w:val="24"/>
          <w:szCs w:val="24"/>
        </w:rPr>
        <w:t>(2010)</w:t>
      </w:r>
      <w:r w:rsidR="00AE55DA">
        <w:rPr>
          <w:rFonts w:ascii="Arial" w:hAnsi="Arial" w:cs="Arial"/>
          <w:kern w:val="0"/>
          <w:sz w:val="24"/>
          <w:szCs w:val="24"/>
        </w:rPr>
        <w:fldChar w:fldCharType="end"/>
      </w:r>
      <w:r>
        <w:rPr>
          <w:rFonts w:ascii="Arial" w:hAnsi="Arial" w:cs="Arial"/>
          <w:kern w:val="0"/>
          <w:sz w:val="24"/>
          <w:szCs w:val="24"/>
        </w:rPr>
        <w:t xml:space="preserve">, the minimum molar ratio of NaOH: glycerol should be greater or equal to 1.1 was required for the total conversion of glycerol. </w:t>
      </w:r>
    </w:p>
    <w:p w:rsidR="003D72AB" w:rsidRDefault="003D72AB" w:rsidP="003D72AB">
      <w:pPr>
        <w:pStyle w:val="ListParagraph"/>
        <w:spacing w:line="480" w:lineRule="auto"/>
        <w:ind w:leftChars="-1" w:left="-1" w:firstLineChars="0" w:hanging="1"/>
        <w:jc w:val="left"/>
        <w:rPr>
          <w:rFonts w:ascii="Arial" w:hAnsi="Arial" w:cs="Arial"/>
          <w:kern w:val="0"/>
          <w:sz w:val="24"/>
          <w:szCs w:val="24"/>
        </w:rPr>
      </w:pPr>
      <w:r w:rsidRPr="005D6A41">
        <w:rPr>
          <w:rFonts w:ascii="Arial" w:hAnsi="Arial" w:cs="Arial"/>
          <w:kern w:val="0"/>
          <w:sz w:val="24"/>
          <w:szCs w:val="24"/>
        </w:rPr>
        <w:t xml:space="preserve"> </w:t>
      </w:r>
      <w:r>
        <w:rPr>
          <w:rFonts w:ascii="Arial" w:hAnsi="Arial" w:cs="Arial"/>
          <w:kern w:val="0"/>
          <w:sz w:val="24"/>
          <w:szCs w:val="24"/>
        </w:rPr>
        <w:tab/>
        <w:t xml:space="preserve">In batch reaction, high initial concentration of alkali is required for the total conversion of glycerol, which will cause a severe corrosion to the reactor. If the alkali can be supplied during the reaction process, the corrosiveness of the conversion could be reduced. Fed-batch reactor is such kind of reactor that can supplement substrates during the reaction process. </w:t>
      </w:r>
      <w:r w:rsidRPr="004802A7">
        <w:rPr>
          <w:rFonts w:ascii="Arial" w:hAnsi="Arial" w:cs="Arial"/>
          <w:kern w:val="0"/>
          <w:sz w:val="24"/>
          <w:szCs w:val="24"/>
        </w:rPr>
        <w:t xml:space="preserve">The conception of fed-batch reactor comes from the fermentation industry, in which the growth-limiting nutrient is fed continuously during the fermentation </w:t>
      </w:r>
      <w:r w:rsidR="00AE55DA" w:rsidRPr="004802A7">
        <w:rPr>
          <w:rFonts w:ascii="Arial" w:hAnsi="Arial" w:cs="Arial"/>
          <w:kern w:val="0"/>
          <w:sz w:val="24"/>
          <w:szCs w:val="24"/>
        </w:rPr>
        <w:fldChar w:fldCharType="begin"/>
      </w:r>
      <w:r w:rsidR="00D52657">
        <w:rPr>
          <w:rFonts w:ascii="Arial" w:hAnsi="Arial" w:cs="Arial"/>
          <w:kern w:val="0"/>
          <w:sz w:val="24"/>
          <w:szCs w:val="24"/>
        </w:rPr>
        <w:instrText xml:space="preserve"> ADDIN EN.CITE &lt;EndNote&gt;&lt;Cite&gt;&lt;Author&gt;Wlaschin&lt;/Author&gt;&lt;Year&gt;2006&lt;/Year&gt;&lt;RecNum&gt;495&lt;/RecNum&gt;&lt;record&gt;&lt;rec-number&gt;495&lt;/rec-number&gt;&lt;foreign-keys&gt;&lt;key app="EN" db-id="dzwtr9rs7s9rzoeaw0ev9vw209099stvp0tt"&gt;495&lt;/key&gt;&lt;/foreign-keys&gt;&lt;ref-type name="Journal Article"&gt;17&lt;/ref-type&gt;&lt;contributors&gt;&lt;authors&gt;&lt;author&gt;Wlaschin, K. F.&lt;/author&gt;&lt;author&gt;Hu, W. S.&lt;/author&gt;&lt;/authors&gt;&lt;/contributors&gt;&lt;auth-address&gt;Hu, Ws&amp;#xD;Univ Minnesota, Dept Chem Engn &amp;amp; Mat Sci, 421 Washington Ave SE, Minneapolis, MN 55455 USA&amp;#xD;Univ Minnesota, Dept Chem Engn &amp;amp; Mat Sci, 421 Washington Ave SE, Minneapolis, MN 55455 USA&amp;#xD;Univ Minnesota, Dept Chem Engn &amp;amp; Mat Sci, Minneapolis, MN 55455 USA&lt;/auth-address&gt;&lt;titles&gt;&lt;title&gt;Fedbatch culture and dynamic nutrient feeding&lt;/title&gt;&lt;secondary-title&gt;Cell Culture Engineering&lt;/secondary-title&gt;&lt;alt-title&gt;Adv Biochem Eng Biot&lt;/alt-title&gt;&lt;/titles&gt;&lt;periodical&gt;&lt;full-title&gt;Cell Culture Engineering&lt;/full-title&gt;&lt;abbr-1&gt;Adv Biochem Eng Biot&lt;/abbr-1&gt;&lt;/periodical&gt;&lt;alt-periodical&gt;&lt;full-title&gt;Cell Culture Engineering&lt;/full-title&gt;&lt;abbr-1&gt;Adv Biochem Eng Biot&lt;/abbr-1&gt;&lt;/alt-periodical&gt;&lt;pages&gt;43-74&lt;/pages&gt;&lt;volume&gt;101&lt;/volume&gt;&lt;keywords&gt;&lt;keyword&gt;cell culture&lt;/keyword&gt;&lt;keyword&gt;process optimization&lt;/keyword&gt;&lt;keyword&gt;process control&lt;/keyword&gt;&lt;keyword&gt;metabolism.&lt;/keyword&gt;&lt;keyword&gt;cell engineering&lt;/keyword&gt;&lt;keyword&gt;hamster ovary cells&lt;/keyword&gt;&lt;keyword&gt;fed-batch cultures&lt;/keyword&gt;&lt;keyword&gt;monoclonal-antibody production&lt;/keyword&gt;&lt;keyword&gt;human diploid fibroblasts&lt;/keyword&gt;&lt;keyword&gt;mammalian-cells&lt;/keyword&gt;&lt;keyword&gt;cho-cells&lt;/keyword&gt;&lt;keyword&gt;hybridoma cells&lt;/keyword&gt;&lt;keyword&gt;pyruvate-carboxylase&lt;/keyword&gt;&lt;keyword&gt;cellular-metabolism&lt;/keyword&gt;&lt;keyword&gt;glutamine-synthetase&lt;/keyword&gt;&lt;/keywords&gt;&lt;dates&gt;&lt;year&gt;2006&lt;/year&gt;&lt;/dates&gt;&lt;isbn&gt;0724-6145&lt;/isbn&gt;&lt;accession-num&gt;ISI:000240984500002&lt;/accession-num&gt;&lt;urls&gt;&lt;related-urls&gt;&lt;url&gt;&amp;lt;Go to ISI&amp;gt;://000240984500002&lt;/url&gt;&lt;/related-urls&gt;&lt;/urls&gt;&lt;electronic-resource-num&gt;Doi 10.1007/10_015&lt;/electronic-resource-num&gt;&lt;language&gt;English&lt;/language&gt;&lt;/record&gt;&lt;/Cite&gt;&lt;/EndNote&gt;</w:instrText>
      </w:r>
      <w:r w:rsidR="00AE55DA" w:rsidRPr="004802A7">
        <w:rPr>
          <w:rFonts w:ascii="Arial" w:hAnsi="Arial" w:cs="Arial"/>
          <w:kern w:val="0"/>
          <w:sz w:val="24"/>
          <w:szCs w:val="24"/>
        </w:rPr>
        <w:fldChar w:fldCharType="separate"/>
      </w:r>
      <w:r>
        <w:rPr>
          <w:rFonts w:ascii="Arial" w:hAnsi="Arial" w:cs="Arial"/>
          <w:noProof/>
          <w:kern w:val="0"/>
          <w:sz w:val="24"/>
          <w:szCs w:val="24"/>
        </w:rPr>
        <w:t>(Wlaschin and Hu 2006)</w:t>
      </w:r>
      <w:r w:rsidR="00AE55DA" w:rsidRPr="004802A7">
        <w:rPr>
          <w:rFonts w:ascii="Arial" w:hAnsi="Arial" w:cs="Arial"/>
          <w:kern w:val="0"/>
          <w:sz w:val="24"/>
          <w:szCs w:val="24"/>
        </w:rPr>
        <w:fldChar w:fldCharType="end"/>
      </w:r>
      <w:r w:rsidRPr="004802A7">
        <w:rPr>
          <w:rFonts w:ascii="Arial" w:hAnsi="Arial" w:cs="Arial"/>
          <w:kern w:val="0"/>
          <w:sz w:val="24"/>
          <w:szCs w:val="24"/>
        </w:rPr>
        <w:t xml:space="preserve">. In this way cells or the products can </w:t>
      </w:r>
      <w:r>
        <w:rPr>
          <w:rFonts w:ascii="Arial" w:hAnsi="Arial" w:cs="Arial"/>
          <w:kern w:val="0"/>
          <w:sz w:val="24"/>
          <w:szCs w:val="24"/>
        </w:rPr>
        <w:t xml:space="preserve">be </w:t>
      </w:r>
      <w:r w:rsidRPr="004802A7">
        <w:rPr>
          <w:rFonts w:ascii="Arial" w:hAnsi="Arial" w:cs="Arial"/>
          <w:kern w:val="0"/>
          <w:sz w:val="24"/>
          <w:szCs w:val="24"/>
        </w:rPr>
        <w:lastRenderedPageBreak/>
        <w:t>accumulated to a higher concentration</w:t>
      </w:r>
      <w:r>
        <w:rPr>
          <w:rFonts w:ascii="Arial" w:hAnsi="Arial" w:cs="Arial"/>
          <w:kern w:val="0"/>
          <w:sz w:val="24"/>
          <w:szCs w:val="24"/>
        </w:rPr>
        <w:t>, so the productivity will be higher</w:t>
      </w:r>
      <w:r w:rsidRPr="004802A7">
        <w:rPr>
          <w:rFonts w:ascii="Arial" w:hAnsi="Arial" w:cs="Arial"/>
          <w:kern w:val="0"/>
          <w:sz w:val="24"/>
          <w:szCs w:val="24"/>
        </w:rPr>
        <w:t xml:space="preserve">. The major advantage of the fed-batch reactor comparing with batch reactor is the lower production cost due to the high productivity. The best condition for the fed-batch reactor is maintaining a optimum environment in which the growth rate of microorganism can have a maximum growth rate </w:t>
      </w:r>
      <w:r w:rsidR="00AE55DA" w:rsidRPr="004802A7">
        <w:rPr>
          <w:rFonts w:ascii="Arial" w:hAnsi="Arial" w:cs="Arial"/>
          <w:kern w:val="0"/>
          <w:sz w:val="24"/>
          <w:szCs w:val="24"/>
        </w:rPr>
        <w:fldChar w:fldCharType="begin"/>
      </w:r>
      <w:r w:rsidR="00D52657">
        <w:rPr>
          <w:rFonts w:ascii="Arial" w:hAnsi="Arial" w:cs="Arial"/>
          <w:kern w:val="0"/>
          <w:sz w:val="24"/>
          <w:szCs w:val="24"/>
        </w:rPr>
        <w:instrText xml:space="preserve"> ADDIN EN.CITE &lt;EndNote&gt;&lt;Cite&gt;&lt;Author&gt;Riesenberg&lt;/Author&gt;&lt;Year&gt;1999&lt;/Year&gt;&lt;RecNum&gt;508&lt;/RecNum&gt;&lt;record&gt;&lt;rec-number&gt;508&lt;/rec-number&gt;&lt;foreign-keys&gt;&lt;key app="EN" db-id="dzwtr9rs7s9rzoeaw0ev9vw209099stvp0tt"&gt;508&lt;/key&gt;&lt;/foreign-keys&gt;&lt;ref-type name="Journal Article"&gt;17&lt;/ref-type&gt;&lt;contributors&gt;&lt;authors&gt;&lt;author&gt;Riesenberg, D.&lt;/author&gt;&lt;author&gt;Guthke, R.&lt;/author&gt;&lt;/authors&gt;&lt;/contributors&gt;&lt;auth-address&gt;Riesenberg, D&amp;#xD;Hans Knoll Inst Nat Prod Res, Beutenbergstr 11, D-07745 Jena, Germany&amp;#xD;Hans Knoll Inst Nat Prod Res, Beutenbergstr 11, D-07745 Jena, Germany&amp;#xD;Hans Knoll Inst Nat Prod Res, D-07745 Jena, Germany&lt;/auth-address&gt;&lt;titles&gt;&lt;title&gt;High-cell-density cultivation of microorganisms&lt;/title&gt;&lt;secondary-title&gt;Applied Microbiology and Biotechnology&lt;/secondary-title&gt;&lt;alt-title&gt;Appl Microbiol Biot&lt;/alt-title&gt;&lt;/titles&gt;&lt;periodical&gt;&lt;full-title&gt;Applied Microbiology and Biotechnology&lt;/full-title&gt;&lt;abbr-1&gt;Appl Microbiol Biot&lt;/abbr-1&gt;&lt;/periodical&gt;&lt;alt-periodical&gt;&lt;full-title&gt;Applied Microbiology and Biotechnology&lt;/full-title&gt;&lt;abbr-1&gt;Appl Microbiol Biot&lt;/abbr-1&gt;&lt;/alt-periodical&gt;&lt;pages&gt;422-430&lt;/pages&gt;&lt;volume&gt;51&lt;/volume&gt;&lt;number&gt;4&lt;/number&gt;&lt;keywords&gt;&lt;keyword&gt;recombinant escherichia-coli&lt;/keyword&gt;&lt;keyword&gt;ceramic membrane reactor&lt;/keyword&gt;&lt;keyword&gt;flow-injection analysis&lt;/keyword&gt;&lt;keyword&gt;fed-batch cultures&lt;/keyword&gt;&lt;keyword&gt;neural-network&lt;/keyword&gt;&lt;keyword&gt;substrate oscillations&lt;/keyword&gt;&lt;keyword&gt;microbial fermentation&lt;/keyword&gt;&lt;keyword&gt;pattern-recognition&lt;/keyword&gt;&lt;keyword&gt;retention culture&lt;/keyword&gt;&lt;keyword&gt;mass-production&lt;/keyword&gt;&lt;/keywords&gt;&lt;dates&gt;&lt;year&gt;1999&lt;/year&gt;&lt;pub-dates&gt;&lt;date&gt;Apr&lt;/date&gt;&lt;/pub-dates&gt;&lt;/dates&gt;&lt;isbn&gt;0175-7598&lt;/isbn&gt;&lt;accession-num&gt;ISI:000080179400002&lt;/accession-num&gt;&lt;urls&gt;&lt;related-urls&gt;&lt;url&gt;&amp;lt;Go to ISI&amp;gt;://000080179400002&lt;/url&gt;&lt;/related-urls&gt;&lt;/urls&gt;&lt;language&gt;English&lt;/language&gt;&lt;/record&gt;&lt;/Cite&gt;&lt;/EndNote&gt;</w:instrText>
      </w:r>
      <w:r w:rsidR="00AE55DA" w:rsidRPr="004802A7">
        <w:rPr>
          <w:rFonts w:ascii="Arial" w:hAnsi="Arial" w:cs="Arial"/>
          <w:kern w:val="0"/>
          <w:sz w:val="24"/>
          <w:szCs w:val="24"/>
        </w:rPr>
        <w:fldChar w:fldCharType="separate"/>
      </w:r>
      <w:r>
        <w:rPr>
          <w:rFonts w:ascii="Arial" w:hAnsi="Arial" w:cs="Arial"/>
          <w:noProof/>
          <w:kern w:val="0"/>
          <w:sz w:val="24"/>
          <w:szCs w:val="24"/>
        </w:rPr>
        <w:t>(Riesenberg and Guthke 1999)</w:t>
      </w:r>
      <w:r w:rsidR="00AE55DA" w:rsidRPr="004802A7">
        <w:rPr>
          <w:rFonts w:ascii="Arial" w:hAnsi="Arial" w:cs="Arial"/>
          <w:kern w:val="0"/>
          <w:sz w:val="24"/>
          <w:szCs w:val="24"/>
        </w:rPr>
        <w:fldChar w:fldCharType="end"/>
      </w:r>
      <w:r w:rsidRPr="004802A7">
        <w:rPr>
          <w:rFonts w:ascii="Arial" w:hAnsi="Arial" w:cs="Arial"/>
          <w:kern w:val="0"/>
          <w:sz w:val="24"/>
          <w:szCs w:val="24"/>
        </w:rPr>
        <w:t>.</w:t>
      </w:r>
      <w:r>
        <w:rPr>
          <w:rFonts w:ascii="Arial" w:hAnsi="Arial" w:cs="Arial"/>
          <w:kern w:val="0"/>
          <w:sz w:val="24"/>
          <w:szCs w:val="24"/>
        </w:rPr>
        <w:t xml:space="preserve"> In the conversion of glycerol to lactic acid, alkali can be considered as the limiting substrate, which can be added during the reaction process by fed-batch reactor. </w:t>
      </w:r>
    </w:p>
    <w:p w:rsidR="003D72AB" w:rsidRDefault="003D72AB" w:rsidP="003D72AB">
      <w:pPr>
        <w:pStyle w:val="ListParagraph"/>
        <w:spacing w:line="480" w:lineRule="auto"/>
        <w:ind w:leftChars="-1" w:left="-1" w:firstLineChars="0" w:hanging="1"/>
        <w:jc w:val="left"/>
        <w:rPr>
          <w:rFonts w:ascii="Arial" w:hAnsi="Arial" w:cs="Arial"/>
          <w:kern w:val="0"/>
          <w:sz w:val="24"/>
          <w:szCs w:val="24"/>
        </w:rPr>
      </w:pP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t xml:space="preserve">The conversion of glycerol in alkaline condition was reported following the first order kinetic </w:t>
      </w:r>
      <w:r w:rsidR="00AE55DA">
        <w:rPr>
          <w:rFonts w:ascii="Arial" w:hAnsi="Arial" w:cs="Arial"/>
          <w:kern w:val="0"/>
          <w:sz w:val="24"/>
          <w:szCs w:val="24"/>
        </w:rPr>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RW5nbGlzaDwvbGFuZ3VhZ2U+PC9yZWNvcmQ+PC9DaXRlPjwvRW5kTm90ZT4A
</w:fldData>
        </w:fldChar>
      </w:r>
      <w:r w:rsidR="00D52657">
        <w:rPr>
          <w:rFonts w:ascii="Arial" w:hAnsi="Arial" w:cs="Arial"/>
          <w:kern w:val="0"/>
          <w:sz w:val="24"/>
          <w:szCs w:val="24"/>
        </w:rPr>
        <w:instrText xml:space="preserve"> ADDIN EN.CITE </w:instrText>
      </w:r>
      <w:r w:rsidR="00D52657">
        <w:rPr>
          <w:rFonts w:ascii="Arial" w:hAnsi="Arial" w:cs="Arial"/>
          <w:kern w:val="0"/>
          <w:sz w:val="24"/>
          <w:szCs w:val="24"/>
        </w:rPr>
        <w:fldChar w:fldCharType="begin">
          <w:fldData xml:space="preserve">PEVuZE5vdGU+PENpdGU+PEF1dGhvcj5TaGVuPC9BdXRob3I+PFllYXI+MjAwOTwvWWVhcj48UmVj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</w:fldData>
        </w:fldChar>
      </w:r>
      <w:r w:rsidR="00D52657">
        <w:rPr>
          <w:rFonts w:ascii="Arial" w:hAnsi="Arial" w:cs="Arial"/>
          <w:kern w:val="0"/>
          <w:sz w:val="24"/>
          <w:szCs w:val="24"/>
        </w:rPr>
        <w:instrText xml:space="preserve"> ADDIN EN.CITE.DATA </w:instrText>
      </w:r>
      <w:r w:rsidR="00D52657">
        <w:rPr>
          <w:rFonts w:ascii="Arial" w:hAnsi="Arial" w:cs="Arial"/>
          <w:kern w:val="0"/>
          <w:sz w:val="24"/>
          <w:szCs w:val="24"/>
        </w:rPr>
      </w:r>
      <w:r w:rsidR="00D52657">
        <w:rPr>
          <w:rFonts w:ascii="Arial" w:hAnsi="Arial" w:cs="Arial"/>
          <w:kern w:val="0"/>
          <w:sz w:val="24"/>
          <w:szCs w:val="24"/>
        </w:rPr>
        <w:fldChar w:fldCharType="end"/>
      </w:r>
      <w:r w:rsidR="00AE55DA">
        <w:rPr>
          <w:rFonts w:ascii="Arial" w:hAnsi="Arial" w:cs="Arial"/>
          <w:kern w:val="0"/>
          <w:sz w:val="24"/>
          <w:szCs w:val="24"/>
        </w:rPr>
        <w:fldChar w:fldCharType="separate"/>
      </w:r>
      <w:r>
        <w:rPr>
          <w:rFonts w:ascii="Arial" w:hAnsi="Arial" w:cs="Arial"/>
          <w:noProof/>
          <w:kern w:val="0"/>
          <w:sz w:val="24"/>
          <w:szCs w:val="24"/>
        </w:rPr>
        <w:t xml:space="preserve">(Shen, Jin </w:t>
      </w:r>
      <w:r w:rsidRPr="00E140E8">
        <w:rPr>
          <w:rFonts w:ascii="Arial" w:hAnsi="Arial" w:cs="Arial"/>
          <w:i/>
          <w:noProof/>
          <w:kern w:val="0"/>
          <w:sz w:val="24"/>
          <w:szCs w:val="24"/>
        </w:rPr>
        <w:t>et al.</w:t>
      </w:r>
      <w:r>
        <w:rPr>
          <w:rFonts w:ascii="Arial" w:hAnsi="Arial" w:cs="Arial"/>
          <w:noProof/>
          <w:kern w:val="0"/>
          <w:sz w:val="24"/>
          <w:szCs w:val="24"/>
        </w:rPr>
        <w:t xml:space="preserve"> 2009)</w:t>
      </w:r>
      <w:r w:rsidR="00AE55DA">
        <w:rPr>
          <w:rFonts w:ascii="Arial" w:hAnsi="Arial" w:cs="Arial"/>
          <w:kern w:val="0"/>
          <w:sz w:val="24"/>
          <w:szCs w:val="24"/>
        </w:rPr>
        <w:fldChar w:fldCharType="end"/>
      </w:r>
      <w:r>
        <w:rPr>
          <w:rFonts w:ascii="Arial" w:hAnsi="Arial" w:cs="Arial"/>
          <w:kern w:val="0"/>
          <w:sz w:val="24"/>
          <w:szCs w:val="24"/>
        </w:rPr>
        <w:t xml:space="preserve">. A kinetic model for the concentration of glycerol during the reaction </w:t>
      </w:r>
      <w:r w:rsidR="00CF64EC">
        <w:rPr>
          <w:rFonts w:ascii="Arial" w:hAnsi="Arial" w:cs="Arial"/>
          <w:kern w:val="0"/>
          <w:sz w:val="24"/>
          <w:szCs w:val="24"/>
        </w:rPr>
        <w:t xml:space="preserve">can be </w:t>
      </w:r>
      <w:r>
        <w:rPr>
          <w:rFonts w:ascii="Arial" w:hAnsi="Arial" w:cs="Arial"/>
          <w:kern w:val="0"/>
          <w:sz w:val="24"/>
          <w:szCs w:val="24"/>
        </w:rPr>
        <w:t>der</w:t>
      </w:r>
      <w:r w:rsidR="00CF64EC">
        <w:rPr>
          <w:rFonts w:ascii="Arial" w:hAnsi="Arial" w:cs="Arial"/>
          <w:kern w:val="0"/>
          <w:sz w:val="24"/>
          <w:szCs w:val="24"/>
        </w:rPr>
        <w:t>ived from</w:t>
      </w:r>
      <w:r>
        <w:rPr>
          <w:rFonts w:ascii="Arial" w:hAnsi="Arial" w:cs="Arial"/>
          <w:kern w:val="0"/>
          <w:sz w:val="24"/>
          <w:szCs w:val="24"/>
        </w:rPr>
        <w:t>. Combining with</w:t>
      </w:r>
      <w:r w:rsidRPr="003C158E">
        <w:rPr>
          <w:rFonts w:ascii="Arial" w:hAnsi="Arial" w:cs="Arial"/>
          <w:kern w:val="0"/>
          <w:sz w:val="24"/>
          <w:szCs w:val="24"/>
        </w:rPr>
        <w:t xml:space="preserve"> </w:t>
      </w:r>
      <w:r w:rsidRPr="009D2FBE">
        <w:rPr>
          <w:rFonts w:ascii="Arial" w:hAnsi="Arial" w:cs="Arial"/>
          <w:kern w:val="0"/>
          <w:sz w:val="24"/>
          <w:szCs w:val="24"/>
        </w:rPr>
        <w:t>Arrhenius equation</w:t>
      </w:r>
      <w:r>
        <w:rPr>
          <w:rFonts w:ascii="Arial" w:hAnsi="Arial" w:cs="Arial"/>
          <w:kern w:val="0"/>
          <w:sz w:val="24"/>
          <w:szCs w:val="24"/>
        </w:rPr>
        <w:t>, the model can be developed with the following parameters: reaction temperature, and reaction time.</w:t>
      </w:r>
    </w:p>
    <w:p w:rsidR="003D72AB" w:rsidRDefault="003D72AB" w:rsidP="003D72AB">
      <w:pPr>
        <w:pStyle w:val="ListParagraph"/>
        <w:spacing w:line="480" w:lineRule="auto"/>
        <w:ind w:leftChars="-1" w:left="-1" w:firstLineChars="0" w:hanging="1"/>
        <w:jc w:val="left"/>
        <w:rPr>
          <w:b/>
        </w:rPr>
      </w:pPr>
    </w:p>
    <w:p w:rsidR="003D72AB" w:rsidRPr="00FA5DB0" w:rsidRDefault="003D72AB" w:rsidP="003D72AB">
      <w:pPr>
        <w:pStyle w:val="Heading2"/>
      </w:pPr>
      <w:bookmarkStart w:id="155" w:name="_Toc298112642"/>
      <w:bookmarkStart w:id="156" w:name="_Toc299546992"/>
      <w:r w:rsidRPr="00FA5DB0">
        <w:t>Objectives</w:t>
      </w:r>
      <w:bookmarkEnd w:id="155"/>
      <w:bookmarkEnd w:id="156"/>
    </w:p>
    <w:p w:rsidR="003D72AB" w:rsidRDefault="003D72AB" w:rsidP="003D72AB">
      <w:pPr>
        <w:rPr>
          <w:b/>
        </w:rPr>
      </w:pPr>
    </w:p>
    <w:p w:rsidR="003D72AB" w:rsidRPr="00307D45" w:rsidRDefault="003D72AB" w:rsidP="003D72AB">
      <w:pPr>
        <w:pStyle w:val="ListParagraph"/>
        <w:spacing w:line="480" w:lineRule="auto"/>
        <w:ind w:leftChars="-1" w:left="-1" w:firstLineChars="0" w:hanging="1"/>
        <w:jc w:val="left"/>
        <w:rPr>
          <w:rFonts w:ascii="Arial" w:hAnsi="Arial" w:cs="Arial"/>
          <w:kern w:val="0"/>
          <w:sz w:val="24"/>
          <w:szCs w:val="24"/>
        </w:rPr>
      </w:pP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sidRPr="00307D45">
        <w:rPr>
          <w:rFonts w:ascii="Arial" w:hAnsi="Arial" w:cs="Arial"/>
          <w:kern w:val="0"/>
          <w:sz w:val="24"/>
          <w:szCs w:val="24"/>
        </w:rPr>
        <w:t xml:space="preserve">This </w:t>
      </w:r>
      <w:r>
        <w:rPr>
          <w:rFonts w:ascii="Arial" w:hAnsi="Arial" w:cs="Arial"/>
          <w:kern w:val="0"/>
          <w:sz w:val="24"/>
          <w:szCs w:val="24"/>
        </w:rPr>
        <w:t>study</w:t>
      </w:r>
      <w:r w:rsidRPr="00307D45">
        <w:rPr>
          <w:rFonts w:ascii="Arial" w:hAnsi="Arial" w:cs="Arial"/>
          <w:kern w:val="0"/>
          <w:sz w:val="24"/>
          <w:szCs w:val="24"/>
        </w:rPr>
        <w:t xml:space="preserve"> was designed to convert glycerol to lactic acid with NaOH as homogeneous catalyst in </w:t>
      </w:r>
      <w:r>
        <w:rPr>
          <w:rFonts w:ascii="Arial" w:hAnsi="Arial" w:cs="Arial"/>
          <w:kern w:val="0"/>
          <w:sz w:val="24"/>
          <w:szCs w:val="24"/>
        </w:rPr>
        <w:t>fed-batch</w:t>
      </w:r>
      <w:r w:rsidRPr="00307D45">
        <w:rPr>
          <w:rFonts w:ascii="Arial" w:hAnsi="Arial" w:cs="Arial"/>
          <w:kern w:val="0"/>
          <w:sz w:val="24"/>
          <w:szCs w:val="24"/>
        </w:rPr>
        <w:t xml:space="preserve"> r</w:t>
      </w:r>
      <w:r>
        <w:rPr>
          <w:rFonts w:ascii="Arial" w:hAnsi="Arial" w:cs="Arial"/>
          <w:kern w:val="0"/>
          <w:sz w:val="24"/>
          <w:szCs w:val="24"/>
        </w:rPr>
        <w:t>eactor. Based on the experimental data</w:t>
      </w:r>
      <w:r w:rsidRPr="00307D45">
        <w:rPr>
          <w:rFonts w:ascii="Arial" w:hAnsi="Arial" w:cs="Arial"/>
          <w:kern w:val="0"/>
          <w:sz w:val="24"/>
          <w:szCs w:val="24"/>
        </w:rPr>
        <w:t>, kinetic model</w:t>
      </w:r>
      <w:r>
        <w:rPr>
          <w:rFonts w:ascii="Arial" w:hAnsi="Arial" w:cs="Arial"/>
          <w:kern w:val="0"/>
          <w:sz w:val="24"/>
          <w:szCs w:val="24"/>
        </w:rPr>
        <w:t xml:space="preserve"> for glycerol conversion was</w:t>
      </w:r>
      <w:r w:rsidRPr="00307D45">
        <w:rPr>
          <w:rFonts w:ascii="Arial" w:hAnsi="Arial" w:cs="Arial"/>
          <w:kern w:val="0"/>
          <w:sz w:val="24"/>
          <w:szCs w:val="24"/>
        </w:rPr>
        <w:t xml:space="preserve"> developed.</w:t>
      </w:r>
      <w:r>
        <w:rPr>
          <w:rFonts w:ascii="Arial" w:hAnsi="Arial" w:cs="Arial"/>
          <w:kern w:val="0"/>
          <w:sz w:val="24"/>
          <w:szCs w:val="24"/>
        </w:rPr>
        <w:t xml:space="preserve"> The specific tasks of this part were (1) to apply the fed-batch reactor in the conversion of glycerol to lactic acid with NaOH as homogenous catalyst</w:t>
      </w:r>
      <w:r w:rsidRPr="008D2518">
        <w:rPr>
          <w:rFonts w:ascii="Arial" w:hAnsi="Arial" w:cs="Arial"/>
          <w:kern w:val="0"/>
          <w:sz w:val="24"/>
          <w:szCs w:val="24"/>
        </w:rPr>
        <w:t xml:space="preserve"> </w:t>
      </w:r>
      <w:r>
        <w:rPr>
          <w:rFonts w:ascii="Arial" w:hAnsi="Arial" w:cs="Arial"/>
          <w:kern w:val="0"/>
          <w:sz w:val="24"/>
          <w:szCs w:val="24"/>
        </w:rPr>
        <w:t>with the goal to reduce reaction harshness; (2) to develop kinetic model for glycerol concentration incorporating key reaction; (3) to comparatively analyze reaction corrosiveness;</w:t>
      </w:r>
      <w:r w:rsidRPr="00FF7778">
        <w:rPr>
          <w:rFonts w:ascii="Arial" w:hAnsi="Arial" w:cs="Arial"/>
          <w:kern w:val="0"/>
          <w:sz w:val="24"/>
          <w:szCs w:val="24"/>
        </w:rPr>
        <w:t xml:space="preserve"> </w:t>
      </w:r>
      <w:r>
        <w:rPr>
          <w:rFonts w:ascii="Arial" w:hAnsi="Arial" w:cs="Arial"/>
          <w:kern w:val="0"/>
          <w:sz w:val="24"/>
          <w:szCs w:val="24"/>
        </w:rPr>
        <w:t>and (4) to apply the fed-batch system in the conversion of crude glycerol to lactic acid and to test whether the impurity of crude glycerol would affect the glycerol conversion to lactic acid.</w:t>
      </w:r>
    </w:p>
    <w:p w:rsidR="003D72AB" w:rsidRPr="00307D45" w:rsidRDefault="003D72AB" w:rsidP="003D72AB">
      <w:pPr>
        <w:pStyle w:val="ListParagraph"/>
        <w:spacing w:line="480" w:lineRule="auto"/>
        <w:ind w:leftChars="-1" w:left="-1" w:firstLineChars="0" w:hanging="1"/>
        <w:jc w:val="left"/>
        <w:rPr>
          <w:rFonts w:ascii="Arial" w:hAnsi="Arial" w:cs="Arial"/>
          <w:kern w:val="0"/>
          <w:sz w:val="24"/>
          <w:szCs w:val="24"/>
        </w:rPr>
      </w:pPr>
    </w:p>
    <w:p w:rsidR="003D72AB" w:rsidRPr="00FA5DB0" w:rsidRDefault="003D72AB" w:rsidP="003D72AB">
      <w:pPr>
        <w:pStyle w:val="Heading2"/>
      </w:pPr>
      <w:bookmarkStart w:id="157" w:name="_Toc298112643"/>
      <w:bookmarkStart w:id="158" w:name="_Toc299546993"/>
      <w:r w:rsidRPr="00FA5DB0">
        <w:t xml:space="preserve">4.2 </w:t>
      </w:r>
      <w:r>
        <w:t>Materials and methods</w:t>
      </w:r>
      <w:bookmarkEnd w:id="157"/>
      <w:bookmarkEnd w:id="158"/>
    </w:p>
    <w:p w:rsidR="003D72AB" w:rsidRDefault="003D72AB" w:rsidP="003D72AB">
      <w:pPr>
        <w:pStyle w:val="Heading3"/>
        <w:keepLines/>
        <w:widowControl w:val="0"/>
        <w:numPr>
          <w:ilvl w:val="2"/>
          <w:numId w:val="0"/>
        </w:numPr>
        <w:spacing w:before="260" w:after="260" w:line="416" w:lineRule="auto"/>
        <w:jc w:val="both"/>
        <w:rPr>
          <w:szCs w:val="24"/>
        </w:rPr>
      </w:pPr>
      <w:bookmarkStart w:id="159" w:name="_Toc298112644"/>
      <w:bookmarkStart w:id="160" w:name="_Toc299546994"/>
      <w:r>
        <w:rPr>
          <w:szCs w:val="24"/>
        </w:rPr>
        <w:t>4.2.1 Materials</w:t>
      </w:r>
      <w:bookmarkEnd w:id="159"/>
      <w:bookmarkEnd w:id="160"/>
    </w:p>
    <w:p w:rsidR="003D72AB" w:rsidRDefault="003D72AB" w:rsidP="003D72AB">
      <w:pPr>
        <w:pStyle w:val="ListParagraph"/>
        <w:spacing w:line="480" w:lineRule="auto"/>
        <w:ind w:leftChars="-1" w:left="-1" w:firstLineChars="0" w:hanging="1"/>
        <w:jc w:val="lef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8435CB">
        <w:rPr>
          <w:rFonts w:ascii="Arial" w:hAnsi="Arial" w:cs="Arial"/>
          <w:sz w:val="24"/>
          <w:szCs w:val="24"/>
        </w:rPr>
        <w:t xml:space="preserve">Pure glycerol (99.5%) was used as the starting material. </w:t>
      </w:r>
      <w:r>
        <w:rPr>
          <w:rFonts w:ascii="Arial" w:hAnsi="Arial" w:cs="Arial"/>
          <w:sz w:val="24"/>
          <w:szCs w:val="24"/>
        </w:rPr>
        <w:t>Sodium hydroxide (97%) was used as the catalyst. Other standard chemicals</w:t>
      </w:r>
      <w:r w:rsidRPr="008435CB">
        <w:rPr>
          <w:rFonts w:ascii="Arial" w:hAnsi="Arial" w:cs="Arial"/>
          <w:sz w:val="24"/>
          <w:szCs w:val="24"/>
        </w:rPr>
        <w:t xml:space="preserve"> used are </w:t>
      </w:r>
      <w:r>
        <w:rPr>
          <w:rFonts w:ascii="Arial" w:hAnsi="Arial" w:cs="Arial"/>
          <w:sz w:val="24"/>
          <w:szCs w:val="24"/>
        </w:rPr>
        <w:t>l</w:t>
      </w:r>
      <w:r w:rsidRPr="008435CB">
        <w:rPr>
          <w:rFonts w:ascii="Arial" w:hAnsi="Arial" w:cs="Arial"/>
          <w:sz w:val="24"/>
          <w:szCs w:val="24"/>
        </w:rPr>
        <w:t>actic acid (9</w:t>
      </w:r>
      <w:r>
        <w:rPr>
          <w:rFonts w:ascii="Arial" w:hAnsi="Arial" w:cs="Arial"/>
          <w:sz w:val="24"/>
          <w:szCs w:val="24"/>
        </w:rPr>
        <w:t>0</w:t>
      </w:r>
      <w:r w:rsidRPr="008435CB">
        <w:rPr>
          <w:rFonts w:ascii="Arial" w:hAnsi="Arial" w:cs="Arial"/>
          <w:sz w:val="24"/>
          <w:szCs w:val="24"/>
        </w:rPr>
        <w:t xml:space="preserve">% solution in water), Acetic acid (98%), </w:t>
      </w:r>
      <w:r>
        <w:rPr>
          <w:rFonts w:ascii="Arial" w:hAnsi="Arial" w:cs="Arial"/>
          <w:sz w:val="24"/>
          <w:szCs w:val="24"/>
        </w:rPr>
        <w:t>and sulfuric</w:t>
      </w:r>
      <w:r w:rsidRPr="008435CB">
        <w:rPr>
          <w:rFonts w:ascii="Arial" w:hAnsi="Arial" w:cs="Arial"/>
          <w:sz w:val="24"/>
          <w:szCs w:val="24"/>
        </w:rPr>
        <w:t xml:space="preserve"> acid (94%-98%). All the reagents were purchased from Thermo Fisher Scientific Inc. MA, USA. </w:t>
      </w:r>
    </w:p>
    <w:p w:rsidR="003D72AB" w:rsidRDefault="003D72AB" w:rsidP="003D72AB">
      <w:pPr>
        <w:spacing w:line="480" w:lineRule="auto"/>
      </w:pPr>
      <w:r>
        <w:tab/>
        <w:t>Three types of crude glycerol (named CG1 to CG3) were obtained from different biodiesel manufactories, with different glycerol concentration ranging from 20 wt.% to 90 wt.%.</w:t>
      </w:r>
    </w:p>
    <w:p w:rsidR="003D72AB" w:rsidRDefault="003D72AB" w:rsidP="003D72AB">
      <w:pPr>
        <w:pStyle w:val="Heading3"/>
        <w:keepLines/>
        <w:widowControl w:val="0"/>
        <w:numPr>
          <w:ilvl w:val="2"/>
          <w:numId w:val="0"/>
        </w:numPr>
        <w:spacing w:before="260" w:after="260" w:line="416" w:lineRule="auto"/>
        <w:jc w:val="both"/>
        <w:rPr>
          <w:szCs w:val="24"/>
        </w:rPr>
      </w:pPr>
      <w:bookmarkStart w:id="161" w:name="_Toc298112645"/>
      <w:bookmarkStart w:id="162" w:name="_Toc299546995"/>
      <w:r>
        <w:rPr>
          <w:szCs w:val="24"/>
        </w:rPr>
        <w:t>4.2.2 Reactor and operation</w:t>
      </w:r>
      <w:bookmarkEnd w:id="161"/>
      <w:bookmarkEnd w:id="162"/>
    </w:p>
    <w:p w:rsidR="003D72AB" w:rsidRDefault="003D72AB" w:rsidP="003D72AB">
      <w:pPr>
        <w:pStyle w:val="ListParagraph"/>
        <w:spacing w:line="480" w:lineRule="auto"/>
        <w:ind w:leftChars="-1" w:left="-1" w:firstLineChars="0" w:hanging="1"/>
        <w:jc w:val="left"/>
      </w:pP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sidRPr="004802A7">
        <w:rPr>
          <w:rFonts w:ascii="Arial" w:hAnsi="Arial" w:cs="Arial"/>
          <w:kern w:val="0"/>
          <w:sz w:val="24"/>
          <w:szCs w:val="24"/>
        </w:rPr>
        <w:t xml:space="preserve">The </w:t>
      </w:r>
      <w:r>
        <w:rPr>
          <w:rFonts w:ascii="Arial" w:hAnsi="Arial" w:cs="Arial"/>
          <w:kern w:val="0"/>
          <w:sz w:val="24"/>
          <w:szCs w:val="24"/>
        </w:rPr>
        <w:t>high pressure Parr</w:t>
      </w:r>
      <w:r w:rsidRPr="006B4AC4">
        <w:rPr>
          <w:rFonts w:ascii="Arial" w:hAnsi="Arial" w:cs="Arial"/>
          <w:kern w:val="0"/>
          <w:sz w:val="24"/>
          <w:szCs w:val="24"/>
          <w:vertAlign w:val="superscript"/>
        </w:rPr>
        <w:t>®</w:t>
      </w:r>
      <w:r>
        <w:rPr>
          <w:rFonts w:ascii="Arial" w:hAnsi="Arial" w:cs="Arial"/>
          <w:kern w:val="0"/>
          <w:sz w:val="24"/>
          <w:szCs w:val="24"/>
        </w:rPr>
        <w:t xml:space="preserve"> reactor (</w:t>
      </w:r>
      <w:r w:rsidRPr="006B4AC4">
        <w:rPr>
          <w:rFonts w:ascii="Arial" w:hAnsi="Arial" w:cs="Arial"/>
          <w:kern w:val="0"/>
          <w:sz w:val="24"/>
          <w:szCs w:val="24"/>
        </w:rPr>
        <w:t>Parr Instrument Company, IL, USA</w:t>
      </w:r>
      <w:r>
        <w:rPr>
          <w:rFonts w:ascii="Arial" w:hAnsi="Arial" w:cs="Arial"/>
          <w:kern w:val="0"/>
          <w:sz w:val="24"/>
          <w:szCs w:val="24"/>
        </w:rPr>
        <w:t>) had</w:t>
      </w:r>
      <w:r w:rsidRPr="004802A7">
        <w:rPr>
          <w:rFonts w:ascii="Arial" w:hAnsi="Arial" w:cs="Arial"/>
          <w:kern w:val="0"/>
          <w:sz w:val="24"/>
          <w:szCs w:val="24"/>
        </w:rPr>
        <w:t xml:space="preserve"> a volume</w:t>
      </w:r>
      <w:r>
        <w:rPr>
          <w:rFonts w:ascii="Arial" w:hAnsi="Arial" w:cs="Arial"/>
          <w:kern w:val="0"/>
          <w:sz w:val="24"/>
          <w:szCs w:val="24"/>
        </w:rPr>
        <w:t xml:space="preserve"> of approximately 400ml) </w:t>
      </w:r>
      <w:r w:rsidRPr="004802A7">
        <w:rPr>
          <w:rFonts w:ascii="Arial" w:hAnsi="Arial" w:cs="Arial"/>
          <w:kern w:val="0"/>
          <w:sz w:val="24"/>
          <w:szCs w:val="24"/>
        </w:rPr>
        <w:t xml:space="preserve">and a </w:t>
      </w:r>
      <w:r>
        <w:rPr>
          <w:rFonts w:ascii="Arial" w:hAnsi="Arial" w:cs="Arial"/>
          <w:kern w:val="0"/>
          <w:sz w:val="24"/>
          <w:szCs w:val="24"/>
        </w:rPr>
        <w:t xml:space="preserve">slow </w:t>
      </w:r>
      <w:r w:rsidRPr="004802A7">
        <w:rPr>
          <w:rFonts w:ascii="Arial" w:hAnsi="Arial" w:cs="Arial"/>
          <w:kern w:val="0"/>
          <w:sz w:val="24"/>
          <w:szCs w:val="24"/>
        </w:rPr>
        <w:t>temperature rising rate</w:t>
      </w:r>
      <w:r>
        <w:rPr>
          <w:rFonts w:ascii="Arial" w:hAnsi="Arial" w:cs="Arial"/>
          <w:kern w:val="0"/>
          <w:sz w:val="24"/>
          <w:szCs w:val="24"/>
        </w:rPr>
        <w:t xml:space="preserve"> (around 2h for temperature in the reactor to rise from room temperature to 300</w:t>
      </w:r>
      <w:r w:rsidRPr="00BD0756">
        <w:rPr>
          <w:rFonts w:ascii="Arial" w:eastAsia="宋体" w:hAnsi="Arial" w:cs="Arial"/>
          <w:kern w:val="0"/>
          <w:sz w:val="24"/>
          <w:szCs w:val="24"/>
        </w:rPr>
        <w:t>°C</w:t>
      </w:r>
      <w:r>
        <w:rPr>
          <w:rFonts w:ascii="Arial" w:hAnsi="Arial" w:cs="Arial"/>
          <w:kern w:val="0"/>
          <w:sz w:val="24"/>
          <w:szCs w:val="24"/>
        </w:rPr>
        <w:t xml:space="preserve">). </w:t>
      </w:r>
      <w:r w:rsidRPr="004802A7">
        <w:rPr>
          <w:rFonts w:ascii="Arial" w:hAnsi="Arial" w:cs="Arial"/>
          <w:kern w:val="0"/>
          <w:sz w:val="24"/>
          <w:szCs w:val="24"/>
        </w:rPr>
        <w:t xml:space="preserve"> </w:t>
      </w:r>
      <w:r>
        <w:rPr>
          <w:rFonts w:ascii="Arial" w:hAnsi="Arial" w:cs="Arial"/>
          <w:kern w:val="0"/>
          <w:sz w:val="24"/>
          <w:szCs w:val="24"/>
        </w:rPr>
        <w:t>T</w:t>
      </w:r>
      <w:r w:rsidRPr="004802A7">
        <w:rPr>
          <w:rFonts w:ascii="Arial" w:hAnsi="Arial" w:cs="Arial"/>
          <w:kern w:val="0"/>
          <w:sz w:val="24"/>
          <w:szCs w:val="24"/>
        </w:rPr>
        <w:t xml:space="preserve">he pressure gauge </w:t>
      </w:r>
      <w:r>
        <w:rPr>
          <w:rFonts w:ascii="Arial" w:hAnsi="Arial" w:cs="Arial"/>
          <w:kern w:val="0"/>
          <w:sz w:val="24"/>
          <w:szCs w:val="24"/>
        </w:rPr>
        <w:t xml:space="preserve">equipped on the Parr reactor </w:t>
      </w:r>
      <w:r w:rsidRPr="004802A7">
        <w:rPr>
          <w:rFonts w:ascii="Arial" w:hAnsi="Arial" w:cs="Arial"/>
          <w:kern w:val="0"/>
          <w:sz w:val="24"/>
          <w:szCs w:val="24"/>
        </w:rPr>
        <w:t xml:space="preserve">could give a better monitor </w:t>
      </w:r>
      <w:r>
        <w:rPr>
          <w:rFonts w:ascii="Arial" w:hAnsi="Arial" w:cs="Arial"/>
          <w:kern w:val="0"/>
          <w:sz w:val="24"/>
          <w:szCs w:val="24"/>
        </w:rPr>
        <w:t>on</w:t>
      </w:r>
      <w:r w:rsidRPr="004802A7">
        <w:rPr>
          <w:rFonts w:ascii="Arial" w:hAnsi="Arial" w:cs="Arial"/>
          <w:kern w:val="0"/>
          <w:sz w:val="24"/>
          <w:szCs w:val="24"/>
        </w:rPr>
        <w:t xml:space="preserve"> the reaction process. </w:t>
      </w:r>
      <w:r>
        <w:rPr>
          <w:rFonts w:ascii="Arial" w:hAnsi="Arial" w:cs="Arial"/>
          <w:kern w:val="0"/>
          <w:sz w:val="24"/>
          <w:szCs w:val="24"/>
        </w:rPr>
        <w:t>In this study, the Parr reactor was rebuilt into a fed-batch reactor (in Figure 4-1).</w:t>
      </w:r>
      <w:r w:rsidRPr="00324A32">
        <w:rPr>
          <w:rFonts w:ascii="Arial" w:hAnsi="Arial" w:cs="Arial"/>
          <w:noProof/>
          <w:sz w:val="24"/>
        </w:rPr>
        <w:lastRenderedPageBreak/>
        <w:drawing>
          <wp:inline distT="0" distB="0" distL="0" distR="0">
            <wp:extent cx="5943600" cy="4268422"/>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5943600" cy="4268422"/>
                    </a:xfrm>
                    <a:prstGeom prst="rect">
                      <a:avLst/>
                    </a:prstGeom>
                    <a:noFill/>
                    <a:ln w="9525">
                      <a:noFill/>
                      <a:miter lim="800000"/>
                      <a:headEnd/>
                      <a:tailEnd/>
                    </a:ln>
                  </pic:spPr>
                </pic:pic>
              </a:graphicData>
            </a:graphic>
          </wp:inline>
        </w:drawing>
      </w:r>
    </w:p>
    <w:p w:rsidR="003D72AB" w:rsidRPr="00EE234A" w:rsidRDefault="003D72AB" w:rsidP="003D72AB">
      <w:pPr>
        <w:pStyle w:val="ListParagraph"/>
        <w:spacing w:line="480" w:lineRule="auto"/>
        <w:ind w:leftChars="-1" w:left="-1" w:firstLineChars="0" w:hanging="1"/>
        <w:jc w:val="center"/>
        <w:rPr>
          <w:rFonts w:ascii="Arial" w:hAnsi="Arial" w:cs="Arial"/>
          <w:b/>
          <w:sz w:val="24"/>
        </w:rPr>
      </w:pPr>
      <w:bookmarkStart w:id="163" w:name="_Toc298164173"/>
      <w:bookmarkStart w:id="164" w:name="_Toc298423436"/>
      <w:r>
        <w:rPr>
          <w:rFonts w:ascii="Arial" w:hAnsi="Arial" w:cs="Arial"/>
          <w:b/>
          <w:sz w:val="24"/>
        </w:rPr>
        <w:t>Figure 4</w:t>
      </w:r>
      <w:r w:rsidRPr="00EE234A">
        <w:rPr>
          <w:rFonts w:ascii="Arial" w:hAnsi="Arial" w:cs="Arial"/>
          <w:b/>
          <w:sz w:val="24"/>
        </w:rPr>
        <w:t xml:space="preserve">- </w:t>
      </w:r>
      <w:r w:rsidR="00AE55DA" w:rsidRPr="00EE234A">
        <w:rPr>
          <w:rFonts w:ascii="Arial" w:hAnsi="Arial" w:cs="Arial"/>
          <w:b/>
          <w:sz w:val="24"/>
        </w:rPr>
        <w:fldChar w:fldCharType="begin"/>
      </w:r>
      <w:r w:rsidRPr="00EE234A">
        <w:rPr>
          <w:rFonts w:ascii="Arial" w:hAnsi="Arial" w:cs="Arial"/>
          <w:b/>
          <w:sz w:val="24"/>
        </w:rPr>
        <w:instrText xml:space="preserve"> SEQ Figure_IV- \* ARABIC </w:instrText>
      </w:r>
      <w:r w:rsidR="00AE55DA" w:rsidRPr="00EE234A">
        <w:rPr>
          <w:rFonts w:ascii="Arial" w:hAnsi="Arial" w:cs="Arial"/>
          <w:b/>
          <w:sz w:val="24"/>
        </w:rPr>
        <w:fldChar w:fldCharType="separate"/>
      </w:r>
      <w:r w:rsidR="000053BB">
        <w:rPr>
          <w:rFonts w:ascii="Arial" w:hAnsi="Arial" w:cs="Arial"/>
          <w:b/>
          <w:noProof/>
          <w:sz w:val="24"/>
        </w:rPr>
        <w:t>1</w:t>
      </w:r>
      <w:r w:rsidR="00AE55DA" w:rsidRPr="00EE234A">
        <w:rPr>
          <w:rFonts w:ascii="Arial" w:hAnsi="Arial" w:cs="Arial"/>
          <w:b/>
          <w:sz w:val="24"/>
        </w:rPr>
        <w:fldChar w:fldCharType="end"/>
      </w:r>
      <w:r w:rsidRPr="00EE234A">
        <w:rPr>
          <w:rFonts w:ascii="Arial" w:hAnsi="Arial" w:cs="Arial"/>
          <w:b/>
          <w:sz w:val="24"/>
        </w:rPr>
        <w:t xml:space="preserve"> </w:t>
      </w:r>
      <w:r w:rsidRPr="001455B2">
        <w:rPr>
          <w:rFonts w:ascii="Arial" w:hAnsi="Arial" w:cs="Arial"/>
          <w:b/>
          <w:sz w:val="24"/>
        </w:rPr>
        <w:t>Schematic diagram of fed-batch reactor</w:t>
      </w:r>
      <w:bookmarkEnd w:id="163"/>
      <w:bookmarkEnd w:id="164"/>
    </w:p>
    <w:p w:rsidR="003D72AB" w:rsidRPr="004802A7" w:rsidRDefault="003D72AB" w:rsidP="003D72AB">
      <w:pPr>
        <w:pStyle w:val="ListParagraph"/>
        <w:spacing w:line="480" w:lineRule="auto"/>
        <w:ind w:firstLineChars="0" w:firstLine="0"/>
        <w:jc w:val="left"/>
        <w:rPr>
          <w:rFonts w:ascii="Arial" w:hAnsi="Arial" w:cs="Arial"/>
          <w:sz w:val="24"/>
        </w:rPr>
      </w:pPr>
      <w:r w:rsidRPr="004802A7">
        <w:rPr>
          <w:rFonts w:ascii="Arial" w:hAnsi="Arial" w:cs="Arial"/>
          <w:sz w:val="24"/>
        </w:rPr>
        <w:tab/>
        <w:t xml:space="preserve">The conversion of glycerol with NaOH as the homogenous catalyst was carried out in the </w:t>
      </w:r>
      <w:r>
        <w:rPr>
          <w:rFonts w:ascii="Arial" w:hAnsi="Arial" w:cs="Arial"/>
          <w:sz w:val="24"/>
        </w:rPr>
        <w:t>fed-batch reactor. First</w:t>
      </w:r>
      <w:r w:rsidRPr="004802A7">
        <w:rPr>
          <w:rFonts w:ascii="Arial" w:hAnsi="Arial" w:cs="Arial"/>
          <w:sz w:val="24"/>
        </w:rPr>
        <w:t>, 100ml certain concentration of glycerol solution (1.1M or 2.2M) was heated up to the objective temperature</w:t>
      </w:r>
      <w:r>
        <w:rPr>
          <w:rFonts w:ascii="Arial" w:hAnsi="Arial" w:cs="Arial"/>
          <w:sz w:val="24"/>
        </w:rPr>
        <w:t xml:space="preserve"> (290</w:t>
      </w:r>
      <w:r w:rsidRPr="00283260">
        <w:rPr>
          <w:rFonts w:ascii="Arial" w:hAnsi="Arial" w:cs="Arial"/>
          <w:sz w:val="24"/>
          <w:szCs w:val="24"/>
        </w:rPr>
        <w:t>°C</w:t>
      </w:r>
      <w:r>
        <w:rPr>
          <w:rFonts w:ascii="Arial" w:hAnsi="Arial" w:cs="Arial"/>
          <w:sz w:val="24"/>
          <w:szCs w:val="24"/>
        </w:rPr>
        <w:t xml:space="preserve"> or 300</w:t>
      </w:r>
      <w:r w:rsidRPr="00283260">
        <w:rPr>
          <w:rFonts w:ascii="Arial" w:hAnsi="Arial" w:cs="Arial"/>
          <w:sz w:val="24"/>
          <w:szCs w:val="24"/>
        </w:rPr>
        <w:t>°C</w:t>
      </w:r>
      <w:r>
        <w:rPr>
          <w:rFonts w:ascii="Arial" w:hAnsi="Arial" w:cs="Arial"/>
          <w:sz w:val="24"/>
        </w:rPr>
        <w:t>)</w:t>
      </w:r>
      <w:r w:rsidRPr="004802A7">
        <w:rPr>
          <w:rFonts w:ascii="Arial" w:hAnsi="Arial" w:cs="Arial"/>
          <w:sz w:val="24"/>
        </w:rPr>
        <w:t xml:space="preserve">. The coil filled with high concentration of NaOH solution (10M) was </w:t>
      </w:r>
      <w:r>
        <w:rPr>
          <w:rFonts w:ascii="Arial" w:hAnsi="Arial" w:cs="Arial"/>
          <w:sz w:val="24"/>
        </w:rPr>
        <w:t>t</w:t>
      </w:r>
      <w:r w:rsidRPr="004802A7">
        <w:rPr>
          <w:rFonts w:ascii="Arial" w:hAnsi="Arial" w:cs="Arial"/>
          <w:sz w:val="24"/>
        </w:rPr>
        <w:t xml:space="preserve">hen </w:t>
      </w:r>
      <w:r>
        <w:rPr>
          <w:rFonts w:ascii="Arial" w:hAnsi="Arial" w:cs="Arial"/>
          <w:sz w:val="24"/>
        </w:rPr>
        <w:t>connected</w:t>
      </w:r>
      <w:r w:rsidRPr="004802A7">
        <w:rPr>
          <w:rFonts w:ascii="Arial" w:hAnsi="Arial" w:cs="Arial"/>
          <w:sz w:val="24"/>
        </w:rPr>
        <w:t xml:space="preserve"> to the reactor. With pumping water into the </w:t>
      </w:r>
      <w:r>
        <w:rPr>
          <w:rFonts w:ascii="Arial" w:hAnsi="Arial" w:cs="Arial"/>
          <w:sz w:val="24"/>
        </w:rPr>
        <w:t>coil</w:t>
      </w:r>
      <w:r w:rsidRPr="004802A7">
        <w:rPr>
          <w:rFonts w:ascii="Arial" w:hAnsi="Arial" w:cs="Arial"/>
          <w:sz w:val="24"/>
        </w:rPr>
        <w:t xml:space="preserve">, pressure was accumulated between the reactor and the pump. When the pump pressure was equal to the reactor pressure reading from the pressure gauge, the </w:t>
      </w:r>
      <w:r>
        <w:rPr>
          <w:rFonts w:ascii="Arial" w:hAnsi="Arial" w:cs="Arial"/>
          <w:sz w:val="24"/>
        </w:rPr>
        <w:t xml:space="preserve">control valve was opened.  </w:t>
      </w:r>
      <w:r w:rsidRPr="004802A7">
        <w:rPr>
          <w:rFonts w:ascii="Arial" w:hAnsi="Arial" w:cs="Arial"/>
          <w:sz w:val="24"/>
        </w:rPr>
        <w:t xml:space="preserve">NaOH </w:t>
      </w:r>
      <w:r>
        <w:rPr>
          <w:rFonts w:ascii="Arial" w:hAnsi="Arial" w:cs="Arial"/>
          <w:sz w:val="24"/>
        </w:rPr>
        <w:t>(10M) (2mL)</w:t>
      </w:r>
      <w:r w:rsidRPr="004802A7">
        <w:rPr>
          <w:rFonts w:ascii="Arial" w:hAnsi="Arial" w:cs="Arial"/>
          <w:sz w:val="24"/>
        </w:rPr>
        <w:t xml:space="preserve"> was</w:t>
      </w:r>
      <w:r>
        <w:rPr>
          <w:rFonts w:ascii="Arial" w:hAnsi="Arial" w:cs="Arial"/>
          <w:sz w:val="24"/>
        </w:rPr>
        <w:t xml:space="preserve"> quickly</w:t>
      </w:r>
      <w:r w:rsidRPr="004802A7">
        <w:rPr>
          <w:rFonts w:ascii="Arial" w:hAnsi="Arial" w:cs="Arial"/>
          <w:sz w:val="24"/>
        </w:rPr>
        <w:t xml:space="preserve"> injected into the reactor in 24 </w:t>
      </w:r>
      <w:r>
        <w:rPr>
          <w:rFonts w:ascii="Arial" w:hAnsi="Arial" w:cs="Arial"/>
          <w:sz w:val="24"/>
        </w:rPr>
        <w:t>seconds (with a injection rate of 5mL</w:t>
      </w:r>
      <w:r w:rsidRPr="004802A7">
        <w:rPr>
          <w:rFonts w:ascii="Arial" w:hAnsi="Arial" w:cs="Arial"/>
          <w:sz w:val="24"/>
        </w:rPr>
        <w:t xml:space="preserve">/min), in order to </w:t>
      </w:r>
      <w:r>
        <w:rPr>
          <w:rFonts w:ascii="Arial" w:hAnsi="Arial" w:cs="Arial"/>
          <w:sz w:val="24"/>
        </w:rPr>
        <w:t>quickly raise the alkali</w:t>
      </w:r>
      <w:r w:rsidRPr="004802A7">
        <w:rPr>
          <w:rFonts w:ascii="Arial" w:hAnsi="Arial" w:cs="Arial"/>
          <w:sz w:val="24"/>
        </w:rPr>
        <w:t xml:space="preserve"> concentration in the reactor to 0.2M. </w:t>
      </w:r>
      <w:r>
        <w:rPr>
          <w:rFonts w:ascii="Arial" w:hAnsi="Arial" w:cs="Arial"/>
          <w:sz w:val="24"/>
        </w:rPr>
        <w:t>At this point the counting of reaction time was started and the NaOH injection</w:t>
      </w:r>
      <w:r w:rsidRPr="004802A7">
        <w:rPr>
          <w:rFonts w:ascii="Arial" w:hAnsi="Arial" w:cs="Arial"/>
          <w:sz w:val="24"/>
        </w:rPr>
        <w:t xml:space="preserve"> rate was </w:t>
      </w:r>
      <w:r>
        <w:rPr>
          <w:rFonts w:ascii="Arial" w:hAnsi="Arial" w:cs="Arial"/>
          <w:sz w:val="24"/>
        </w:rPr>
        <w:t>reduced</w:t>
      </w:r>
      <w:r w:rsidRPr="004802A7">
        <w:rPr>
          <w:rFonts w:ascii="Arial" w:hAnsi="Arial" w:cs="Arial"/>
          <w:sz w:val="24"/>
        </w:rPr>
        <w:t xml:space="preserve"> to </w:t>
      </w:r>
      <w:r>
        <w:rPr>
          <w:rFonts w:ascii="Arial" w:hAnsi="Arial" w:cs="Arial"/>
          <w:sz w:val="24"/>
        </w:rPr>
        <w:t xml:space="preserve">a proper level in order to keep </w:t>
      </w:r>
      <w:r>
        <w:rPr>
          <w:rFonts w:ascii="Arial" w:hAnsi="Arial" w:cs="Arial"/>
          <w:sz w:val="24"/>
        </w:rPr>
        <w:lastRenderedPageBreak/>
        <w:t>the alkali</w:t>
      </w:r>
      <w:r w:rsidRPr="004802A7">
        <w:rPr>
          <w:rFonts w:ascii="Arial" w:hAnsi="Arial" w:cs="Arial"/>
          <w:sz w:val="24"/>
        </w:rPr>
        <w:t xml:space="preserve"> concentration </w:t>
      </w:r>
      <w:r>
        <w:rPr>
          <w:rFonts w:ascii="Arial" w:hAnsi="Arial" w:cs="Arial"/>
          <w:sz w:val="24"/>
        </w:rPr>
        <w:t>around</w:t>
      </w:r>
      <w:r w:rsidRPr="004802A7">
        <w:rPr>
          <w:rFonts w:ascii="Arial" w:hAnsi="Arial" w:cs="Arial"/>
          <w:sz w:val="24"/>
        </w:rPr>
        <w:t xml:space="preserve"> 0.2M du</w:t>
      </w:r>
      <w:r>
        <w:rPr>
          <w:rFonts w:ascii="Arial" w:hAnsi="Arial" w:cs="Arial"/>
          <w:sz w:val="24"/>
        </w:rPr>
        <w:t xml:space="preserve">ring the entire reaction process, at which level the reactor corrosion would be reduced. </w:t>
      </w:r>
    </w:p>
    <w:p w:rsidR="003D72AB" w:rsidRPr="004802A7" w:rsidRDefault="003D72AB" w:rsidP="003D72AB">
      <w:pPr>
        <w:pStyle w:val="ListParagraph"/>
        <w:spacing w:line="480" w:lineRule="auto"/>
        <w:ind w:firstLineChars="0" w:firstLine="0"/>
        <w:jc w:val="left"/>
        <w:rPr>
          <w:rFonts w:ascii="Arial" w:hAnsi="Arial" w:cs="Arial"/>
          <w:sz w:val="24"/>
        </w:rPr>
      </w:pPr>
      <w:r w:rsidRPr="004802A7">
        <w:rPr>
          <w:rFonts w:ascii="Arial" w:hAnsi="Arial" w:cs="Arial"/>
          <w:sz w:val="24"/>
        </w:rPr>
        <w:tab/>
        <w:t>After the react</w:t>
      </w:r>
      <w:r>
        <w:rPr>
          <w:rFonts w:ascii="Arial" w:hAnsi="Arial" w:cs="Arial"/>
          <w:sz w:val="24"/>
        </w:rPr>
        <w:t>ion, the reactor was taken</w:t>
      </w:r>
      <w:r w:rsidRPr="004802A7">
        <w:rPr>
          <w:rFonts w:ascii="Arial" w:hAnsi="Arial" w:cs="Arial"/>
          <w:sz w:val="24"/>
        </w:rPr>
        <w:t xml:space="preserve"> out from the heating mantle and cooled in air</w:t>
      </w:r>
      <w:r>
        <w:rPr>
          <w:rFonts w:ascii="Arial" w:hAnsi="Arial" w:cs="Arial"/>
          <w:sz w:val="24"/>
        </w:rPr>
        <w:t xml:space="preserve"> with forced convection</w:t>
      </w:r>
      <w:r w:rsidRPr="004802A7">
        <w:rPr>
          <w:rFonts w:ascii="Arial" w:hAnsi="Arial" w:cs="Arial"/>
          <w:sz w:val="24"/>
        </w:rPr>
        <w:t xml:space="preserve">. The product was collected for the following analysis. </w:t>
      </w:r>
    </w:p>
    <w:p w:rsidR="003D72AB" w:rsidRPr="004802A7" w:rsidRDefault="003D72AB" w:rsidP="003D72AB">
      <w:pPr>
        <w:pStyle w:val="ListParagraph"/>
        <w:spacing w:line="480" w:lineRule="auto"/>
        <w:ind w:leftChars="-1" w:left="-1" w:firstLineChars="0" w:hanging="1"/>
        <w:jc w:val="left"/>
        <w:rPr>
          <w:rFonts w:ascii="Arial" w:hAnsi="Arial" w:cs="Arial"/>
          <w:sz w:val="24"/>
        </w:rPr>
      </w:pPr>
    </w:p>
    <w:p w:rsidR="003D72AB" w:rsidRDefault="003D72AB" w:rsidP="003D72AB">
      <w:pPr>
        <w:pStyle w:val="ListParagraph"/>
        <w:spacing w:line="480" w:lineRule="auto"/>
        <w:ind w:leftChars="-1" w:left="-1" w:firstLineChars="0" w:hanging="1"/>
        <w:jc w:val="left"/>
        <w:outlineLvl w:val="2"/>
        <w:rPr>
          <w:rFonts w:ascii="Arial" w:hAnsi="Arial" w:cs="Arial"/>
          <w:b/>
          <w:sz w:val="24"/>
        </w:rPr>
      </w:pPr>
      <w:bookmarkStart w:id="165" w:name="_Toc298112646"/>
      <w:bookmarkStart w:id="166" w:name="_Toc299546996"/>
      <w:r>
        <w:rPr>
          <w:rFonts w:ascii="Arial" w:hAnsi="Arial" w:cs="Arial"/>
          <w:b/>
          <w:sz w:val="24"/>
        </w:rPr>
        <w:t>4.2.4</w:t>
      </w:r>
      <w:r w:rsidRPr="00A8085C">
        <w:rPr>
          <w:rFonts w:ascii="Arial" w:hAnsi="Arial" w:cs="Arial"/>
          <w:b/>
          <w:sz w:val="24"/>
        </w:rPr>
        <w:t xml:space="preserve"> </w:t>
      </w:r>
      <w:r w:rsidRPr="0038291F">
        <w:rPr>
          <w:rFonts w:ascii="Arial" w:hAnsi="Arial" w:cs="Arial"/>
          <w:b/>
          <w:sz w:val="24"/>
        </w:rPr>
        <w:t>Product</w:t>
      </w:r>
      <w:r>
        <w:rPr>
          <w:rFonts w:ascii="Arial" w:hAnsi="Arial" w:cs="Arial"/>
          <w:b/>
          <w:sz w:val="24"/>
        </w:rPr>
        <w:t xml:space="preserve"> pretreatment and</w:t>
      </w:r>
      <w:r w:rsidRPr="0038291F">
        <w:rPr>
          <w:rFonts w:ascii="Arial" w:hAnsi="Arial" w:cs="Arial"/>
          <w:b/>
          <w:sz w:val="24"/>
        </w:rPr>
        <w:t xml:space="preserve"> analysis</w:t>
      </w:r>
      <w:bookmarkEnd w:id="165"/>
      <w:bookmarkEnd w:id="166"/>
    </w:p>
    <w:p w:rsidR="003D72AB"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r>
      <w:r w:rsidRPr="00381387">
        <w:rPr>
          <w:rFonts w:ascii="Arial" w:hAnsi="Arial" w:cs="Arial"/>
          <w:kern w:val="0"/>
          <w:sz w:val="24"/>
          <w:szCs w:val="24"/>
        </w:rPr>
        <w:t>Three samples were obtained after each run. The samples were first diluted with deion</w:t>
      </w:r>
      <w:r>
        <w:rPr>
          <w:rFonts w:ascii="Arial" w:hAnsi="Arial" w:cs="Arial"/>
          <w:kern w:val="0"/>
          <w:sz w:val="24"/>
          <w:szCs w:val="24"/>
        </w:rPr>
        <w:t>i</w:t>
      </w:r>
      <w:r w:rsidRPr="00381387">
        <w:rPr>
          <w:rFonts w:ascii="Arial" w:hAnsi="Arial" w:cs="Arial"/>
          <w:kern w:val="0"/>
          <w:sz w:val="24"/>
          <w:szCs w:val="24"/>
        </w:rPr>
        <w:t xml:space="preserve">zed water, and went through pretreatment and analysis similar </w:t>
      </w:r>
      <w:r>
        <w:rPr>
          <w:rFonts w:ascii="Arial" w:hAnsi="Arial" w:cs="Arial"/>
          <w:kern w:val="0"/>
          <w:sz w:val="24"/>
          <w:szCs w:val="24"/>
        </w:rPr>
        <w:t xml:space="preserve">to those </w:t>
      </w:r>
      <w:r w:rsidRPr="00381387">
        <w:rPr>
          <w:rFonts w:ascii="Arial" w:hAnsi="Arial" w:cs="Arial"/>
          <w:kern w:val="0"/>
          <w:sz w:val="24"/>
          <w:szCs w:val="24"/>
        </w:rPr>
        <w:t xml:space="preserve">described in Section </w:t>
      </w:r>
      <w:r>
        <w:rPr>
          <w:rFonts w:ascii="Arial" w:hAnsi="Arial" w:cs="Arial"/>
          <w:kern w:val="0"/>
          <w:sz w:val="24"/>
          <w:szCs w:val="24"/>
        </w:rPr>
        <w:t>3.2.4. Besides the determination of lactic acid and glycerol, OH</w:t>
      </w:r>
      <w:r>
        <w:rPr>
          <w:rFonts w:ascii="Arial" w:hAnsi="Arial" w:cs="Arial"/>
          <w:kern w:val="0"/>
          <w:sz w:val="24"/>
          <w:szCs w:val="24"/>
          <w:vertAlign w:val="superscript"/>
        </w:rPr>
        <w:t>-</w:t>
      </w:r>
      <w:r>
        <w:rPr>
          <w:rFonts w:ascii="Arial" w:hAnsi="Arial" w:cs="Arial"/>
          <w:kern w:val="0"/>
          <w:sz w:val="24"/>
          <w:szCs w:val="24"/>
        </w:rPr>
        <w:t xml:space="preserve"> concentration was calculated based on the measurement of pH after reaction. Samples were diluted with deionized water, and pH was measured by pH meter (Extech </w:t>
      </w:r>
      <w:r w:rsidRPr="00A31A20">
        <w:rPr>
          <w:rFonts w:ascii="Arial" w:hAnsi="Arial" w:cs="Arial"/>
          <w:kern w:val="0"/>
          <w:sz w:val="24"/>
          <w:szCs w:val="24"/>
        </w:rPr>
        <w:t>407228</w:t>
      </w:r>
      <w:r>
        <w:rPr>
          <w:rFonts w:ascii="Arial" w:hAnsi="Arial" w:cs="Arial"/>
          <w:kern w:val="0"/>
          <w:sz w:val="24"/>
          <w:szCs w:val="24"/>
        </w:rPr>
        <w:t xml:space="preserve">, </w:t>
      </w:r>
      <w:r w:rsidRPr="00A31A20">
        <w:rPr>
          <w:rFonts w:ascii="Arial" w:hAnsi="Arial" w:cs="Arial"/>
          <w:kern w:val="0"/>
          <w:sz w:val="24"/>
          <w:szCs w:val="24"/>
        </w:rPr>
        <w:t>Extech Instruments Corporation</w:t>
      </w:r>
      <w:r>
        <w:rPr>
          <w:rFonts w:ascii="Arial" w:hAnsi="Arial" w:cs="Arial"/>
          <w:kern w:val="0"/>
          <w:sz w:val="24"/>
          <w:szCs w:val="24"/>
        </w:rPr>
        <w:t>).</w:t>
      </w:r>
    </w:p>
    <w:p w:rsidR="003D72AB" w:rsidRDefault="003D72AB" w:rsidP="003D72AB">
      <w:pPr>
        <w:pStyle w:val="ListParagraph"/>
        <w:ind w:firstLineChars="0" w:firstLine="0"/>
        <w:jc w:val="left"/>
        <w:rPr>
          <w:rFonts w:ascii="Arial" w:hAnsi="Arial" w:cs="Arial"/>
          <w:kern w:val="0"/>
          <w:sz w:val="24"/>
          <w:szCs w:val="24"/>
        </w:rPr>
      </w:pPr>
    </w:p>
    <w:p w:rsidR="003D72AB" w:rsidRPr="000306D6" w:rsidRDefault="003D72AB" w:rsidP="003D72AB">
      <w:pPr>
        <w:pStyle w:val="ListParagraph"/>
        <w:spacing w:line="480" w:lineRule="auto"/>
        <w:ind w:leftChars="-1" w:left="-1" w:firstLineChars="0" w:hanging="1"/>
        <w:jc w:val="left"/>
        <w:outlineLvl w:val="2"/>
        <w:rPr>
          <w:rFonts w:ascii="Arial" w:hAnsi="Arial" w:cs="Arial"/>
          <w:b/>
          <w:sz w:val="24"/>
        </w:rPr>
      </w:pPr>
      <w:bookmarkStart w:id="167" w:name="_Toc298112647"/>
      <w:bookmarkStart w:id="168" w:name="_Toc299546997"/>
      <w:r w:rsidRPr="000306D6">
        <w:rPr>
          <w:rFonts w:ascii="Arial" w:hAnsi="Arial" w:cs="Arial"/>
          <w:b/>
          <w:sz w:val="24"/>
        </w:rPr>
        <w:t>4.2.5 Kinetic modeling</w:t>
      </w:r>
      <w:bookmarkEnd w:id="167"/>
      <w:bookmarkEnd w:id="168"/>
    </w:p>
    <w:p w:rsidR="003D72AB" w:rsidRDefault="003D72AB" w:rsidP="003D72AB">
      <w:pPr>
        <w:spacing w:line="480" w:lineRule="auto"/>
        <w:rPr>
          <w:b/>
        </w:rPr>
      </w:pPr>
      <w:r w:rsidRPr="00104A6D">
        <w:rPr>
          <w:b/>
        </w:rPr>
        <w:t xml:space="preserve"> Model description</w:t>
      </w:r>
    </w:p>
    <w:p w:rsidR="003D72AB" w:rsidRPr="00104A6D" w:rsidRDefault="003D72AB" w:rsidP="003D72AB">
      <w:pPr>
        <w:rPr>
          <w:b/>
        </w:rPr>
      </w:pPr>
    </w:p>
    <w:p w:rsidR="003D72AB"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t>According to the previous studies</w:t>
      </w:r>
      <w:r w:rsidRPr="000878F4">
        <w:rPr>
          <w:rFonts w:ascii="Arial" w:hAnsi="Arial" w:cs="Arial"/>
          <w:kern w:val="0"/>
          <w:sz w:val="24"/>
          <w:szCs w:val="24"/>
        </w:rPr>
        <w:t xml:space="preserve">, the conversion of glycerol with alkali as the catalyst follows first order kinetics </w:t>
      </w:r>
      <w:r w:rsidR="00AE55DA" w:rsidRPr="000878F4">
        <w:rPr>
          <w:rFonts w:ascii="Arial" w:hAnsi="Arial" w:cs="Arial"/>
          <w:kern w:val="0"/>
          <w:sz w:val="24"/>
          <w:szCs w:val="24"/>
        </w:rPr>
        <w:fldChar w:fldCharType="begin"/>
      </w:r>
      <w:r w:rsidR="00D52657">
        <w:rPr>
          <w:rFonts w:ascii="Arial" w:hAnsi="Arial" w:cs="Arial"/>
          <w:kern w:val="0"/>
          <w:sz w:val="24"/>
          <w:szCs w:val="24"/>
        </w:rPr>
        <w:instrText xml:space="preserve"> ADDIN EN.CITE &lt;EndNote&gt;&lt;Cite&gt;&lt;Author&gt;Kishida&lt;/Author&gt;&lt;Year&gt;2006&lt;/Year&gt;&lt;RecNum&gt;609&lt;/RecNum&gt;&lt;record&gt;&lt;rec-number&gt;609&lt;/rec-number&gt;&lt;foreign-keys&gt;&lt;key app="EN" db-id="dzwtr9rs7s9rzoeaw0ev9vw209099stvp0tt"&gt;609&lt;/key&gt;&lt;/foreign-keys&gt;&lt;ref-type name="Journal Article"&gt;17&lt;/ref-type&gt;&lt;contributors&gt;&lt;authors&gt;&lt;author&gt;Kishida, H.&lt;/author&gt;&lt;author&gt;Jin, F. M.&lt;/author&gt;&lt;author&gt;Moriya, T.&lt;/author&gt;&lt;author&gt;Enomoto, H.&lt;/author&gt;&lt;/authors&gt;&lt;/contributors&gt;&lt;auth-address&gt;Kishida, H&amp;#xD;Hitachi Zosen Corp, Environm Res &amp;amp; Dev Ctr, Environm Syst Headquarters, 1180 Amarubeshimo,Maizuru Shi, Kyoto 6258501, Japan&amp;#xD;Hitachi Zosen Corp, Environm Res &amp;amp; Dev Ctr, Environm Syst Headquarters, 1180 Amarubeshimo,Maizuru Shi, Kyoto 6258501, Japan&amp;#xD;Hitachi Zosen Corp, Environm Res &amp;amp; Dev Ctr, Environm Syst Headquarters, Kyoto 6258501, Japan&amp;#xD;Tohoku Univ, Grad Sch Environm Studies, Aoba Ku, Sendai, Miyagi 9808579, Japan&amp;#xD;Tohoku Elect Power Co Inc, Ctr Res &amp;amp; Dev, Aoba Ku, Sendai, Miyagi 9810952, Japan&lt;/auth-address&gt;&lt;titles&gt;&lt;title&gt;Kinetic study on conversion of glycerin to lactic acid by alkaline hydrothermal reaction&lt;/title&gt;&lt;secondary-title&gt;Kagaku Kogaku Ronbunshu&lt;/secondary-title&gt;&lt;alt-title&gt;Kagaku Kogaku Ronbun&lt;/alt-title&gt;&lt;/titles&gt;&lt;periodical&gt;&lt;full-title&gt;Kagaku Kogaku Ronbunshu&lt;/full-title&gt;&lt;abbr-1&gt;Kag. Kog. Ronbunshu&lt;/abbr-1&gt;&lt;/periodical&gt;&lt;pages&gt;535-541&lt;/pages&gt;&lt;volume&gt;32&lt;/volume&gt;&lt;number&gt;6&lt;/number&gt;&lt;keywords&gt;&lt;keyword&gt;alkaline hydrothermal reaction&lt;/keyword&gt;&lt;keyword&gt;glycerin&lt;/keyword&gt;&lt;keyword&gt;lactic acid&lt;/keyword&gt;&lt;keyword&gt;bio-diesel fuel&lt;/keyword&gt;&lt;keyword&gt;reaction kinetics&lt;/keyword&gt;&lt;keyword&gt;supercritical water&lt;/keyword&gt;&lt;keyword&gt;acrylic-acid&lt;/keyword&gt;&lt;/keywords&gt;&lt;dates&gt;&lt;year&gt;2006&lt;/year&gt;&lt;pub-dates&gt;&lt;date&gt;Nov&lt;/date&gt;&lt;/pub-dates&gt;&lt;/dates&gt;&lt;isbn&gt;0386-216X&lt;/isbn&gt;&lt;accession-num&gt;ISI:000243228600012&lt;/accession-num&gt;&lt;urls&gt;&lt;related-urls&gt;&lt;url&gt;&amp;lt;Go to ISI&amp;gt;://000243228600012&lt;/url&gt;&lt;/related-urls&gt;&lt;/urls&gt;&lt;language&gt;Japanese&lt;/language&gt;&lt;/record&gt;&lt;/Cite&gt;&lt;/EndNote&gt;</w:instrText>
      </w:r>
      <w:r w:rsidR="00AE55DA" w:rsidRPr="000878F4">
        <w:rPr>
          <w:rFonts w:ascii="Arial" w:hAnsi="Arial" w:cs="Arial"/>
          <w:kern w:val="0"/>
          <w:sz w:val="24"/>
          <w:szCs w:val="24"/>
        </w:rPr>
        <w:fldChar w:fldCharType="separate"/>
      </w:r>
      <w:r w:rsidRPr="000878F4">
        <w:rPr>
          <w:rFonts w:ascii="Arial" w:hAnsi="Arial" w:cs="Arial"/>
          <w:noProof/>
          <w:kern w:val="0"/>
          <w:sz w:val="24"/>
          <w:szCs w:val="24"/>
        </w:rPr>
        <w:t xml:space="preserve">(Kishida, Jin </w:t>
      </w:r>
      <w:r w:rsidRPr="00E140E8">
        <w:rPr>
          <w:rFonts w:ascii="Arial" w:hAnsi="Arial" w:cs="Arial"/>
          <w:i/>
          <w:noProof/>
          <w:kern w:val="0"/>
          <w:sz w:val="24"/>
          <w:szCs w:val="24"/>
        </w:rPr>
        <w:t>et al.</w:t>
      </w:r>
      <w:r w:rsidRPr="000878F4">
        <w:rPr>
          <w:rFonts w:ascii="Arial" w:hAnsi="Arial" w:cs="Arial"/>
          <w:noProof/>
          <w:kern w:val="0"/>
          <w:sz w:val="24"/>
          <w:szCs w:val="24"/>
        </w:rPr>
        <w:t xml:space="preserve"> 2006)</w:t>
      </w:r>
      <w:r w:rsidR="00AE55DA" w:rsidRPr="000878F4">
        <w:rPr>
          <w:rFonts w:ascii="Arial" w:hAnsi="Arial" w:cs="Arial"/>
          <w:kern w:val="0"/>
          <w:sz w:val="24"/>
          <w:szCs w:val="24"/>
        </w:rPr>
        <w:fldChar w:fldCharType="end"/>
      </w:r>
      <w:r w:rsidRPr="000878F4">
        <w:rPr>
          <w:rFonts w:ascii="Arial" w:hAnsi="Arial" w:cs="Arial"/>
          <w:kern w:val="0"/>
          <w:sz w:val="24"/>
          <w:szCs w:val="24"/>
        </w:rPr>
        <w:t xml:space="preserve">. </w:t>
      </w:r>
      <w:r>
        <w:rPr>
          <w:rFonts w:ascii="Arial" w:hAnsi="Arial" w:cs="Arial"/>
          <w:kern w:val="0"/>
          <w:sz w:val="24"/>
          <w:szCs w:val="24"/>
        </w:rPr>
        <w:t>Kinetic model for glycerol concentration was developed b</w:t>
      </w:r>
      <w:r w:rsidRPr="000878F4">
        <w:rPr>
          <w:rFonts w:ascii="Arial" w:hAnsi="Arial" w:cs="Arial"/>
          <w:kern w:val="0"/>
          <w:sz w:val="24"/>
          <w:szCs w:val="24"/>
        </w:rPr>
        <w:t>ased on the firs</w:t>
      </w:r>
      <w:r>
        <w:rPr>
          <w:rFonts w:ascii="Arial" w:hAnsi="Arial" w:cs="Arial"/>
          <w:kern w:val="0"/>
          <w:sz w:val="24"/>
          <w:szCs w:val="24"/>
        </w:rPr>
        <w:t>t order kinetics, incorporating glycerol concentration</w:t>
      </w:r>
      <w:r w:rsidRPr="000878F4">
        <w:rPr>
          <w:rFonts w:ascii="Arial" w:hAnsi="Arial" w:cs="Arial"/>
          <w:kern w:val="0"/>
          <w:sz w:val="24"/>
          <w:szCs w:val="24"/>
        </w:rPr>
        <w:t>,</w:t>
      </w:r>
      <w:r w:rsidRPr="00283260">
        <w:rPr>
          <w:rFonts w:ascii="Arial" w:hAnsi="Arial" w:cs="Arial"/>
          <w:kern w:val="0"/>
          <w:sz w:val="24"/>
          <w:szCs w:val="24"/>
        </w:rPr>
        <w:t xml:space="preserve"> reaction time, initial glycerol concentration, and reaction temperature. The kinetic parameters were estimated based on the activation energy and Arrhenius equation.</w:t>
      </w:r>
    </w:p>
    <w:p w:rsidR="003D72AB" w:rsidRDefault="003D72AB" w:rsidP="003D72AB">
      <w:pPr>
        <w:pStyle w:val="ListParagraph"/>
        <w:spacing w:line="480" w:lineRule="auto"/>
        <w:ind w:firstLineChars="0" w:firstLine="0"/>
        <w:jc w:val="left"/>
        <w:rPr>
          <w:rFonts w:ascii="Arial" w:hAnsi="Arial" w:cs="Arial"/>
          <w:kern w:val="0"/>
          <w:sz w:val="24"/>
          <w:szCs w:val="24"/>
        </w:rPr>
      </w:pPr>
    </w:p>
    <w:p w:rsidR="00890CA7" w:rsidRDefault="00890CA7" w:rsidP="003D72AB">
      <w:pPr>
        <w:pStyle w:val="ListParagraph"/>
        <w:spacing w:line="480" w:lineRule="auto"/>
        <w:ind w:firstLineChars="0" w:firstLine="0"/>
        <w:jc w:val="left"/>
        <w:rPr>
          <w:rFonts w:ascii="Arial" w:hAnsi="Arial" w:cs="Arial"/>
          <w:kern w:val="0"/>
          <w:sz w:val="24"/>
          <w:szCs w:val="24"/>
        </w:rPr>
      </w:pPr>
    </w:p>
    <w:p w:rsidR="003D72AB" w:rsidRDefault="003D72AB" w:rsidP="003D72AB">
      <w:pPr>
        <w:spacing w:line="480" w:lineRule="auto"/>
        <w:rPr>
          <w:b/>
        </w:rPr>
      </w:pPr>
      <w:r w:rsidRPr="00104A6D">
        <w:rPr>
          <w:b/>
        </w:rPr>
        <w:lastRenderedPageBreak/>
        <w:t>Determination of kinetic parameters</w:t>
      </w:r>
    </w:p>
    <w:p w:rsidR="003D72AB" w:rsidRPr="00104A6D" w:rsidRDefault="003D72AB" w:rsidP="003D72AB">
      <w:pPr>
        <w:rPr>
          <w:b/>
        </w:rPr>
      </w:pPr>
    </w:p>
    <w:p w:rsidR="003D72AB" w:rsidRPr="001A63F9"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r>
      <w:r w:rsidRPr="001A63F9">
        <w:rPr>
          <w:rFonts w:ascii="Arial" w:hAnsi="Arial" w:cs="Arial" w:hint="eastAsia"/>
          <w:kern w:val="0"/>
          <w:sz w:val="24"/>
          <w:szCs w:val="24"/>
        </w:rPr>
        <w:t xml:space="preserve">From </w:t>
      </w:r>
      <w:r w:rsidRPr="001A63F9">
        <w:rPr>
          <w:rFonts w:ascii="Arial" w:hAnsi="Arial" w:cs="Arial"/>
          <w:kern w:val="0"/>
          <w:sz w:val="24"/>
          <w:szCs w:val="24"/>
        </w:rPr>
        <w:t xml:space="preserve">the </w:t>
      </w:r>
      <w:r w:rsidRPr="001A63F9">
        <w:rPr>
          <w:rFonts w:ascii="Arial" w:hAnsi="Arial" w:cs="Arial" w:hint="eastAsia"/>
          <w:kern w:val="0"/>
          <w:sz w:val="24"/>
          <w:szCs w:val="24"/>
        </w:rPr>
        <w:t xml:space="preserve">curve of </w:t>
      </w:r>
      <w:r w:rsidRPr="001A63F9">
        <w:rPr>
          <w:rFonts w:ascii="Arial" w:hAnsi="Arial" w:cs="Arial"/>
          <w:kern w:val="0"/>
          <w:sz w:val="24"/>
          <w:szCs w:val="24"/>
        </w:rPr>
        <w:t xml:space="preserve">glycerol conversion </w:t>
      </w:r>
      <w:r w:rsidRPr="001A63F9">
        <w:rPr>
          <w:rFonts w:ascii="Arial" w:hAnsi="Arial" w:cs="Arial" w:hint="eastAsia"/>
          <w:kern w:val="0"/>
          <w:sz w:val="24"/>
          <w:szCs w:val="24"/>
        </w:rPr>
        <w:t>with different</w:t>
      </w:r>
      <w:r w:rsidRPr="001A63F9">
        <w:rPr>
          <w:rFonts w:ascii="Arial" w:hAnsi="Arial" w:cs="Arial"/>
          <w:kern w:val="0"/>
          <w:sz w:val="24"/>
          <w:szCs w:val="24"/>
        </w:rPr>
        <w:t xml:space="preserve"> reaction</w:t>
      </w:r>
      <w:r w:rsidRPr="001A63F9">
        <w:rPr>
          <w:rFonts w:ascii="Arial" w:hAnsi="Arial" w:cs="Arial" w:hint="eastAsia"/>
          <w:kern w:val="0"/>
          <w:sz w:val="24"/>
          <w:szCs w:val="24"/>
        </w:rPr>
        <w:t xml:space="preserve"> time </w:t>
      </w:r>
      <w:r>
        <w:rPr>
          <w:rFonts w:ascii="Arial" w:hAnsi="Arial" w:cs="Arial"/>
          <w:kern w:val="0"/>
          <w:sz w:val="24"/>
          <w:szCs w:val="24"/>
        </w:rPr>
        <w:t xml:space="preserve">and the kinetic research </w:t>
      </w:r>
      <w:r w:rsidR="00AE55DA">
        <w:rPr>
          <w:rFonts w:ascii="Arial" w:hAnsi="Arial" w:cs="Arial"/>
          <w:kern w:val="0"/>
          <w:sz w:val="24"/>
          <w:szCs w:val="24"/>
        </w:rPr>
        <w:fldChar w:fldCharType="begin"/>
      </w:r>
      <w:r w:rsidR="00D52657">
        <w:rPr>
          <w:rFonts w:ascii="Arial" w:hAnsi="Arial" w:cs="Arial"/>
          <w:kern w:val="0"/>
          <w:sz w:val="24"/>
          <w:szCs w:val="24"/>
        </w:rPr>
        <w:instrText xml:space="preserve"> ADDIN EN.CITE &lt;EndNote&gt;&lt;Cite&gt;&lt;Author&gt;Kishida&lt;/Author&gt;&lt;Year&gt;2006&lt;/Year&gt;&lt;RecNum&gt;610&lt;/RecNum&gt;&lt;record&gt;&lt;rec-number&gt;610&lt;/rec-number&gt;&lt;foreign-keys&gt;&lt;key app="EN" db-id="dzwtr9rs7s9rzoeaw0ev9vw209099stvp0tt"&gt;610&lt;/key&gt;&lt;/foreign-keys&gt;&lt;ref-type name="Journal Article"&gt;17&lt;/ref-type&gt;&lt;contributors&gt;&lt;authors&gt;&lt;author&gt;Kishida, H.&lt;/author&gt;&lt;author&gt;Jin, F. M.&lt;/author&gt;&lt;author&gt;Moriya, T.&lt;/author&gt;&lt;author&gt;Enomoto, H.&lt;/author&gt;&lt;/authors&gt;&lt;/contributors&gt;&lt;auth-address&gt;Kishida, H&amp;#xD;Hitachi Zosen Corp, Environm Res &amp;amp; Dev Ctr, Environm Syst Headquarters, 1180 Amarubeshimo,Maizuru Shi, Kyoto 6258501, Japan&amp;#xD;Hitachi Zosen Corp, Environm Res &amp;amp; Dev Ctr, Environm Syst Headquarters, 1180 Amarubeshimo,Maizuru Shi, Kyoto 6258501, Japan&amp;#xD;Hitachi Zosen Corp, Environm Res &amp;amp; Dev Ctr, Environm Syst Headquarters, Kyoto 6258501, Japan&amp;#xD;Tohoku Univ, Grad Sch Environm Studies, Aoba Ku, Sendai, Miyagi 9808579, Japan&amp;#xD;Tohoku Elect Power Co Inc, Ctr Res &amp;amp; Dev, Aoba Ku, Sendai, Miyagi 9810952, Japan&lt;/auth-address&gt;&lt;titles&gt;&lt;title&gt;Kinetic study on conversion of glycerin to lactic acid by alkaline hydrothermal reaction&lt;/title&gt;&lt;secondary-title&gt;Kagaku Kogaku Ronbunshu&lt;/secondary-title&gt;&lt;alt-title&gt;Kagaku Kogaku Ronbun&lt;/alt-title&gt;&lt;/titles&gt;&lt;periodical&gt;&lt;full-title&gt;Kagaku Kogaku Ronbunshu&lt;/full-title&gt;&lt;abbr-1&gt;Kag. Kog. Ronbunshu&lt;/abbr-1&gt;&lt;/periodical&gt;&lt;pages&gt;535-541&lt;/pages&gt;&lt;volume&gt;32&lt;/volume&gt;&lt;number&gt;6&lt;/number&gt;&lt;keywords&gt;&lt;keyword&gt;alkaline hydrothermal reaction&lt;/keyword&gt;&lt;keyword&gt;glycerin&lt;/keyword&gt;&lt;keyword&gt;lactic acid&lt;/keyword&gt;&lt;keyword&gt;bio-diesel fuel&lt;/keyword&gt;&lt;keyword&gt;reaction kinetics&lt;/keyword&gt;&lt;keyword&gt;supercritical water&lt;/keyword&gt;&lt;keyword&gt;acrylic-acid&lt;/keyword&gt;&lt;/keywords&gt;&lt;dates&gt;&lt;year&gt;2006&lt;/year&gt;&lt;pub-dates&gt;&lt;date&gt;Nov&lt;/date&gt;&lt;/pub-dates&gt;&lt;/dates&gt;&lt;isbn&gt;0386-216X&lt;/isbn&gt;&lt;accession-num&gt;ISI:000243228600012&lt;/accession-num&gt;&lt;urls&gt;&lt;related-urls&gt;&lt;url&gt;&amp;lt;Go to ISI&amp;gt;://000243228600012&lt;/url&gt;&lt;/related-urls&gt;&lt;/urls&gt;&lt;language&gt;Japanese&lt;/language&gt;&lt;/record&gt;&lt;/Cite&gt;&lt;/EndNote&gt;</w:instrText>
      </w:r>
      <w:r w:rsidR="00AE55DA">
        <w:rPr>
          <w:rFonts w:ascii="Arial" w:hAnsi="Arial" w:cs="Arial"/>
          <w:kern w:val="0"/>
          <w:sz w:val="24"/>
          <w:szCs w:val="24"/>
        </w:rPr>
        <w:fldChar w:fldCharType="separate"/>
      </w:r>
      <w:r>
        <w:rPr>
          <w:rFonts w:ascii="Arial" w:hAnsi="Arial" w:cs="Arial"/>
          <w:noProof/>
          <w:kern w:val="0"/>
          <w:sz w:val="24"/>
          <w:szCs w:val="24"/>
        </w:rPr>
        <w:t xml:space="preserve">(Kishida, Jin </w:t>
      </w:r>
      <w:r w:rsidRPr="00E140E8">
        <w:rPr>
          <w:rFonts w:ascii="Arial" w:hAnsi="Arial" w:cs="Arial"/>
          <w:i/>
          <w:noProof/>
          <w:kern w:val="0"/>
          <w:sz w:val="24"/>
          <w:szCs w:val="24"/>
        </w:rPr>
        <w:t>et al.</w:t>
      </w:r>
      <w:r>
        <w:rPr>
          <w:rFonts w:ascii="Arial" w:hAnsi="Arial" w:cs="Arial"/>
          <w:noProof/>
          <w:kern w:val="0"/>
          <w:sz w:val="24"/>
          <w:szCs w:val="24"/>
        </w:rPr>
        <w:t xml:space="preserve"> 2006)</w:t>
      </w:r>
      <w:r w:rsidR="00AE55DA">
        <w:rPr>
          <w:rFonts w:ascii="Arial" w:hAnsi="Arial" w:cs="Arial"/>
          <w:kern w:val="0"/>
          <w:sz w:val="24"/>
          <w:szCs w:val="24"/>
        </w:rPr>
        <w:fldChar w:fldCharType="end"/>
      </w:r>
      <w:r w:rsidRPr="001A63F9">
        <w:rPr>
          <w:rFonts w:ascii="Arial" w:hAnsi="Arial" w:cs="Arial"/>
          <w:kern w:val="0"/>
          <w:sz w:val="24"/>
          <w:szCs w:val="24"/>
        </w:rPr>
        <w:t xml:space="preserve">, the </w:t>
      </w:r>
      <w:r w:rsidRPr="001A63F9">
        <w:rPr>
          <w:rFonts w:ascii="Arial" w:hAnsi="Arial" w:cs="Arial" w:hint="eastAsia"/>
          <w:kern w:val="0"/>
          <w:sz w:val="24"/>
          <w:szCs w:val="24"/>
        </w:rPr>
        <w:t>overall reaction from glycerol to lactic acid follows the pattern of first order reaction.</w:t>
      </w:r>
      <w:r w:rsidRPr="001A63F9">
        <w:rPr>
          <w:rFonts w:ascii="Arial" w:hAnsi="Arial" w:cs="Arial"/>
          <w:kern w:val="0"/>
          <w:sz w:val="24"/>
          <w:szCs w:val="24"/>
        </w:rPr>
        <w:t xml:space="preserve"> The following is the reaction rate equat</w:t>
      </w:r>
      <w:r>
        <w:rPr>
          <w:rFonts w:ascii="Arial" w:hAnsi="Arial" w:cs="Arial"/>
          <w:kern w:val="0"/>
          <w:sz w:val="24"/>
          <w:szCs w:val="24"/>
        </w:rPr>
        <w:t xml:space="preserve">ion of the first order reaction (Equation </w:t>
      </w:r>
      <w:r>
        <w:rPr>
          <w:rFonts w:ascii="Arial" w:hAnsi="Arial" w:cs="Arial"/>
          <w:sz w:val="24"/>
        </w:rPr>
        <w:t>4-1</w:t>
      </w:r>
      <w:r>
        <w:rPr>
          <w:rFonts w:ascii="Arial" w:hAnsi="Arial" w:cs="Arial"/>
          <w:kern w:val="0"/>
          <w:sz w:val="24"/>
          <w:szCs w:val="24"/>
        </w:rPr>
        <w:t xml:space="preserve">) and its integral form (Equation </w:t>
      </w:r>
      <w:r>
        <w:rPr>
          <w:rFonts w:ascii="Arial" w:hAnsi="Arial" w:cs="Arial"/>
          <w:sz w:val="24"/>
        </w:rPr>
        <w:t>4-2</w:t>
      </w:r>
      <w:r>
        <w:rPr>
          <w:rFonts w:ascii="Arial" w:hAnsi="Arial" w:cs="Arial"/>
          <w:kern w:val="0"/>
          <w:sz w:val="24"/>
          <w:szCs w:val="24"/>
        </w:rPr>
        <w:t>).</w:t>
      </w:r>
      <w:r w:rsidRPr="001A63F9">
        <w:rPr>
          <w:rFonts w:ascii="Arial" w:hAnsi="Arial" w:cs="Arial"/>
          <w:kern w:val="0"/>
          <w:sz w:val="24"/>
          <w:szCs w:val="24"/>
        </w:rPr>
        <w:t xml:space="preserve"> </w:t>
      </w:r>
    </w:p>
    <w:p w:rsidR="003D72AB" w:rsidRDefault="003D72AB" w:rsidP="003D72AB">
      <w:pPr>
        <w:pStyle w:val="ListParagraph"/>
        <w:spacing w:line="480" w:lineRule="auto"/>
        <w:ind w:left="360" w:firstLineChars="0" w:firstLine="0"/>
        <w:jc w:val="left"/>
        <w:rPr>
          <w:rFonts w:ascii="Arial" w:hAnsi="Arial" w:cs="Arial"/>
          <w:sz w:val="24"/>
        </w:rPr>
      </w:pPr>
      <w:r w:rsidRPr="0017533A">
        <w:rPr>
          <w:rFonts w:ascii="Arial" w:hAnsi="Arial" w:cs="Arial"/>
          <w:sz w:val="32"/>
        </w:rPr>
        <w:t xml:space="preserve">                        </w:t>
      </w:r>
      <m:oMath>
        <m:r>
          <w:rPr>
            <w:rFonts w:ascii="Cambria Math" w:hAnsi="Cambria Math" w:cs="Arial"/>
            <w:sz w:val="32"/>
          </w:rPr>
          <m:t>-</m:t>
        </m:r>
        <m:f>
          <m:fPr>
            <m:ctrlPr>
              <w:rPr>
                <w:rFonts w:ascii="Cambria Math" w:hAnsi="Arial" w:cs="Arial"/>
                <w:i/>
                <w:sz w:val="28"/>
              </w:rPr>
            </m:ctrlPr>
          </m:fPr>
          <m:num>
            <m:r>
              <w:rPr>
                <w:rFonts w:ascii="Cambria Math" w:hAnsi="Cambria Math" w:cs="Arial"/>
                <w:sz w:val="28"/>
              </w:rPr>
              <m:t>dC</m:t>
            </m:r>
          </m:num>
          <m:den>
            <m:r>
              <w:rPr>
                <w:rFonts w:ascii="Cambria Math" w:hAnsi="Cambria Math" w:cs="Arial"/>
                <w:sz w:val="28"/>
              </w:rPr>
              <m:t>dt</m:t>
            </m:r>
          </m:den>
        </m:f>
        <m:r>
          <w:rPr>
            <w:rFonts w:ascii="Cambria Math" w:hAnsi="Arial" w:cs="Arial"/>
            <w:sz w:val="28"/>
          </w:rPr>
          <m:t>=</m:t>
        </m:r>
        <m:r>
          <w:rPr>
            <w:rFonts w:ascii="Cambria Math" w:hAnsi="Cambria Math" w:cs="Arial"/>
            <w:sz w:val="28"/>
          </w:rPr>
          <m:t>kc</m:t>
        </m:r>
      </m:oMath>
      <w:r w:rsidRPr="0017533A">
        <w:rPr>
          <w:rFonts w:ascii="Arial" w:hAnsi="Arial" w:cs="Arial"/>
          <w:sz w:val="32"/>
        </w:rPr>
        <w:t xml:space="preserve">                               </w:t>
      </w:r>
      <w:r w:rsidRPr="0017533A">
        <w:rPr>
          <w:rFonts w:ascii="Arial" w:hAnsi="Arial" w:cs="Arial"/>
          <w:sz w:val="24"/>
        </w:rPr>
        <w:t xml:space="preserve">       </w:t>
      </w:r>
      <w:r>
        <w:rPr>
          <w:rFonts w:ascii="Arial" w:hAnsi="Arial" w:cs="Arial"/>
          <w:sz w:val="24"/>
        </w:rPr>
        <w:t xml:space="preserve">      </w:t>
      </w:r>
      <w:r w:rsidR="000053BB">
        <w:rPr>
          <w:rFonts w:ascii="Arial" w:hAnsi="Arial" w:cs="Arial"/>
          <w:sz w:val="24"/>
        </w:rPr>
        <w:t xml:space="preserve"> </w:t>
      </w:r>
      <w:r w:rsidRPr="0017533A">
        <w:rPr>
          <w:rFonts w:ascii="Arial" w:hAnsi="Arial" w:cs="Arial"/>
          <w:sz w:val="24"/>
        </w:rPr>
        <w:t xml:space="preserve">         </w:t>
      </w:r>
      <w:r>
        <w:rPr>
          <w:rFonts w:ascii="Arial" w:hAnsi="Arial" w:cs="Arial"/>
          <w:sz w:val="24"/>
        </w:rPr>
        <w:t>Equation 4-1</w:t>
      </w:r>
    </w:p>
    <w:p w:rsidR="003D72AB" w:rsidRPr="001A63F9" w:rsidRDefault="003D72AB" w:rsidP="003D72AB">
      <w:pPr>
        <w:pStyle w:val="ListParagraph"/>
        <w:spacing w:line="480" w:lineRule="auto"/>
        <w:ind w:left="360" w:firstLineChars="0" w:firstLine="0"/>
        <w:jc w:val="left"/>
        <w:rPr>
          <w:rFonts w:ascii="Arial" w:hAnsi="Arial" w:cs="Arial"/>
          <w:sz w:val="24"/>
        </w:rPr>
      </w:pPr>
      <w:r>
        <w:rPr>
          <w:rFonts w:ascii="Arial" w:hAnsi="Arial" w:cs="Arial"/>
          <w:sz w:val="24"/>
        </w:rPr>
        <w:t xml:space="preserve">                             </w:t>
      </w:r>
      <m:oMath>
        <m:r>
          <w:rPr>
            <w:rFonts w:ascii="Cambria Math" w:hAnsi="Cambria Math" w:cs="Arial"/>
            <w:sz w:val="24"/>
          </w:rPr>
          <m:t>-</m:t>
        </m:r>
        <m:r>
          <m:rPr>
            <m:sty m:val="p"/>
          </m:rPr>
          <w:rPr>
            <w:rFonts w:ascii="Cambria Math" w:hAnsi="Arial" w:cs="Arial"/>
            <w:sz w:val="24"/>
          </w:rPr>
          <m:t>kt=log</m:t>
        </m:r>
        <m:r>
          <m:rPr>
            <m:sty m:val="p"/>
          </m:rPr>
          <w:rPr>
            <w:rFonts w:ascii="Cambria Math" w:hAnsi="Cambria Math" w:cs="Arial"/>
            <w:sz w:val="24"/>
          </w:rPr>
          <m:t>⁡</m:t>
        </m:r>
        <m:r>
          <m:rPr>
            <m:sty m:val="p"/>
          </m:rPr>
          <w:rPr>
            <w:rFonts w:ascii="Cambria Math" w:hAnsi="Arial" w:cs="Arial"/>
            <w:sz w:val="24"/>
          </w:rPr>
          <m:t>(</m:t>
        </m:r>
        <m:f>
          <m:fPr>
            <m:ctrlPr>
              <w:rPr>
                <w:rFonts w:ascii="Cambria Math" w:hAnsi="Arial" w:cs="Arial"/>
                <w:sz w:val="24"/>
                <w:szCs w:val="24"/>
              </w:rPr>
            </m:ctrlPr>
          </m:fPr>
          <m:num>
            <m:r>
              <m:rPr>
                <m:sty m:val="p"/>
              </m:rPr>
              <w:rPr>
                <w:rFonts w:ascii="Cambria Math" w:hAnsi="Arial" w:cs="Arial"/>
                <w:sz w:val="24"/>
              </w:rPr>
              <m:t>C</m:t>
            </m:r>
          </m:num>
          <m:den>
            <m:sSub>
              <m:sSubPr>
                <m:ctrlPr>
                  <w:rPr>
                    <w:rFonts w:ascii="Cambria Math" w:hAnsi="Arial" w:cs="Arial"/>
                    <w:sz w:val="24"/>
                    <w:szCs w:val="24"/>
                  </w:rPr>
                </m:ctrlPr>
              </m:sSubPr>
              <m:e>
                <m:r>
                  <m:rPr>
                    <m:sty m:val="p"/>
                  </m:rPr>
                  <w:rPr>
                    <w:rFonts w:ascii="Cambria Math" w:hAnsi="Arial" w:cs="Arial"/>
                    <w:sz w:val="24"/>
                  </w:rPr>
                  <m:t>c</m:t>
                </m:r>
              </m:e>
              <m:sub>
                <m:r>
                  <m:rPr>
                    <m:sty m:val="p"/>
                  </m:rPr>
                  <w:rPr>
                    <w:rFonts w:ascii="Cambria Math" w:hAnsi="Arial" w:cs="Arial"/>
                    <w:sz w:val="24"/>
                  </w:rPr>
                  <m:t>0</m:t>
                </m:r>
              </m:sub>
            </m:sSub>
          </m:den>
        </m:f>
        <m:r>
          <m:rPr>
            <m:sty m:val="p"/>
          </m:rPr>
          <w:rPr>
            <w:rFonts w:ascii="Cambria Math" w:hAnsi="Arial" w:cs="Arial"/>
            <w:sz w:val="24"/>
          </w:rPr>
          <m:t>)</m:t>
        </m:r>
      </m:oMath>
      <w:r>
        <w:rPr>
          <w:rFonts w:ascii="Arial" w:hAnsi="Arial" w:cs="Arial"/>
          <w:sz w:val="24"/>
        </w:rPr>
        <w:t xml:space="preserve">                                                              </w:t>
      </w:r>
      <w:r>
        <w:rPr>
          <w:rFonts w:ascii="Arial" w:eastAsia="AdvPAD40" w:hAnsi="Arial" w:cs="Arial"/>
          <w:color w:val="231F20"/>
          <w:sz w:val="24"/>
          <w:szCs w:val="24"/>
        </w:rPr>
        <w:t xml:space="preserve">Equation </w:t>
      </w:r>
      <w:r>
        <w:rPr>
          <w:rFonts w:ascii="Arial" w:hAnsi="Arial" w:cs="Arial"/>
          <w:sz w:val="24"/>
        </w:rPr>
        <w:t>4-2</w:t>
      </w:r>
    </w:p>
    <w:p w:rsidR="003D72AB" w:rsidRPr="001A63F9" w:rsidRDefault="003D72AB" w:rsidP="003D72AB">
      <w:pPr>
        <w:pStyle w:val="ListParagraph"/>
        <w:spacing w:line="480" w:lineRule="auto"/>
        <w:ind w:left="1" w:firstLineChars="0" w:firstLine="0"/>
        <w:rPr>
          <w:rFonts w:ascii="Arial" w:hAnsi="Arial" w:cs="Arial"/>
          <w:kern w:val="0"/>
          <w:sz w:val="24"/>
          <w:szCs w:val="24"/>
        </w:rPr>
      </w:pPr>
      <w:r w:rsidRPr="001A63F9">
        <w:rPr>
          <w:rFonts w:ascii="Arial" w:hAnsi="Arial" w:cs="Arial"/>
          <w:kern w:val="0"/>
          <w:sz w:val="24"/>
          <w:szCs w:val="24"/>
        </w:rPr>
        <w:t>Where, k is the first order reaction rate constant</w:t>
      </w:r>
      <w:r>
        <w:rPr>
          <w:rFonts w:ascii="Arial" w:hAnsi="Arial" w:cs="Arial"/>
          <w:kern w:val="0"/>
          <w:sz w:val="24"/>
          <w:szCs w:val="24"/>
        </w:rPr>
        <w:t xml:space="preserve"> (1/min)</w:t>
      </w:r>
      <w:r w:rsidRPr="001A63F9">
        <w:rPr>
          <w:rFonts w:ascii="Arial" w:hAnsi="Arial" w:cs="Arial"/>
          <w:kern w:val="0"/>
          <w:sz w:val="24"/>
          <w:szCs w:val="24"/>
        </w:rPr>
        <w:t>;</w:t>
      </w:r>
    </w:p>
    <w:p w:rsidR="003D72AB" w:rsidRPr="001A63F9" w:rsidRDefault="003D72AB" w:rsidP="003D72AB">
      <w:pPr>
        <w:pStyle w:val="ListParagraph"/>
        <w:spacing w:line="480" w:lineRule="auto"/>
        <w:ind w:left="1" w:firstLineChars="0" w:firstLine="0"/>
        <w:rPr>
          <w:rFonts w:ascii="Arial" w:hAnsi="Arial" w:cs="Arial"/>
          <w:kern w:val="0"/>
          <w:sz w:val="24"/>
          <w:szCs w:val="24"/>
        </w:rPr>
      </w:pPr>
      <w:r w:rsidRPr="001A63F9">
        <w:rPr>
          <w:rFonts w:ascii="Arial" w:hAnsi="Arial" w:cs="Arial"/>
          <w:kern w:val="0"/>
          <w:sz w:val="24"/>
          <w:szCs w:val="24"/>
        </w:rPr>
        <w:t xml:space="preserve">      t is the reaction time</w:t>
      </w:r>
      <w:r>
        <w:rPr>
          <w:rFonts w:ascii="Arial" w:hAnsi="Arial" w:cs="Arial"/>
          <w:kern w:val="0"/>
          <w:sz w:val="24"/>
          <w:szCs w:val="24"/>
        </w:rPr>
        <w:t xml:space="preserve"> (min)</w:t>
      </w:r>
      <w:r w:rsidRPr="001A63F9">
        <w:rPr>
          <w:rFonts w:ascii="Arial" w:hAnsi="Arial" w:cs="Arial"/>
          <w:kern w:val="0"/>
          <w:sz w:val="24"/>
          <w:szCs w:val="24"/>
        </w:rPr>
        <w:t>;</w:t>
      </w:r>
    </w:p>
    <w:p w:rsidR="003D72AB" w:rsidRPr="008973D9" w:rsidRDefault="003D72AB" w:rsidP="003D72AB">
      <w:pPr>
        <w:pStyle w:val="ListParagraph"/>
        <w:spacing w:line="480" w:lineRule="auto"/>
        <w:ind w:left="1" w:firstLineChars="0" w:firstLine="0"/>
        <w:rPr>
          <w:rFonts w:ascii="Arial" w:hAnsi="Arial" w:cs="Arial"/>
          <w:kern w:val="0"/>
          <w:sz w:val="24"/>
          <w:szCs w:val="24"/>
        </w:rPr>
      </w:pPr>
      <w:r>
        <w:rPr>
          <w:rFonts w:ascii="Arial" w:hAnsi="Arial" w:cs="Arial"/>
          <w:kern w:val="0"/>
          <w:sz w:val="24"/>
          <w:szCs w:val="24"/>
        </w:rPr>
        <w:t xml:space="preserve">     c</w:t>
      </w:r>
      <w:r>
        <w:rPr>
          <w:rFonts w:ascii="Arial" w:hAnsi="Arial" w:cs="Arial"/>
          <w:kern w:val="0"/>
          <w:sz w:val="24"/>
          <w:szCs w:val="24"/>
          <w:vertAlign w:val="subscript"/>
        </w:rPr>
        <w:t xml:space="preserve">0 </w:t>
      </w:r>
      <w:r>
        <w:rPr>
          <w:rFonts w:ascii="Arial" w:hAnsi="Arial" w:cs="Arial"/>
          <w:kern w:val="0"/>
          <w:sz w:val="24"/>
          <w:szCs w:val="24"/>
        </w:rPr>
        <w:t>is the initial concentration of glycerol (mol/L);</w:t>
      </w:r>
    </w:p>
    <w:p w:rsidR="003D72AB" w:rsidRPr="001A63F9" w:rsidRDefault="003D72AB" w:rsidP="003D72AB">
      <w:pPr>
        <w:pStyle w:val="ListParagraph"/>
        <w:spacing w:line="480" w:lineRule="auto"/>
        <w:ind w:left="1" w:firstLineChars="0" w:firstLine="0"/>
        <w:rPr>
          <w:rFonts w:ascii="Arial" w:hAnsi="Arial" w:cs="Arial"/>
          <w:kern w:val="0"/>
          <w:sz w:val="24"/>
          <w:szCs w:val="24"/>
        </w:rPr>
      </w:pPr>
      <w:r>
        <w:rPr>
          <w:rFonts w:ascii="Arial" w:hAnsi="Arial" w:cs="Arial"/>
          <w:kern w:val="0"/>
          <w:sz w:val="24"/>
          <w:szCs w:val="24"/>
        </w:rPr>
        <w:t xml:space="preserve">     c</w:t>
      </w:r>
      <w:r w:rsidRPr="001A63F9">
        <w:rPr>
          <w:rFonts w:ascii="Arial" w:hAnsi="Arial" w:cs="Arial"/>
          <w:kern w:val="0"/>
          <w:sz w:val="24"/>
          <w:szCs w:val="24"/>
        </w:rPr>
        <w:t xml:space="preserve"> is the concentration of glycerol at time t</w:t>
      </w:r>
      <w:r>
        <w:rPr>
          <w:rFonts w:ascii="Arial" w:hAnsi="Arial" w:cs="Arial"/>
          <w:kern w:val="0"/>
          <w:sz w:val="24"/>
          <w:szCs w:val="24"/>
        </w:rPr>
        <w:t xml:space="preserve"> (mol/L).</w:t>
      </w:r>
    </w:p>
    <w:p w:rsidR="003D72AB" w:rsidRDefault="003D72AB" w:rsidP="003D72AB">
      <w:pPr>
        <w:pStyle w:val="ListParagraph"/>
        <w:ind w:firstLineChars="0" w:firstLine="0"/>
        <w:jc w:val="left"/>
        <w:rPr>
          <w:rFonts w:ascii="Times New Roman" w:eastAsia="AdvPAD40" w:hAnsi="Times New Roman" w:cs="Times New Roman"/>
          <w:color w:val="231F20"/>
          <w:sz w:val="24"/>
          <w:szCs w:val="24"/>
        </w:rPr>
      </w:pPr>
    </w:p>
    <w:p w:rsidR="003D72AB" w:rsidRPr="00780225"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r>
      <w:r w:rsidRPr="00780225">
        <w:rPr>
          <w:rFonts w:ascii="Arial" w:hAnsi="Arial" w:cs="Arial"/>
          <w:kern w:val="0"/>
          <w:sz w:val="24"/>
          <w:szCs w:val="24"/>
        </w:rPr>
        <w:t xml:space="preserve">Based on the first order kinetic equation, the reaction rates </w:t>
      </w:r>
      <w:r>
        <w:rPr>
          <w:rFonts w:ascii="Arial" w:hAnsi="Arial" w:cs="Arial"/>
          <w:kern w:val="0"/>
          <w:sz w:val="24"/>
          <w:szCs w:val="24"/>
        </w:rPr>
        <w:t>at</w:t>
      </w:r>
      <w:r w:rsidRPr="00780225">
        <w:rPr>
          <w:rFonts w:ascii="Arial" w:hAnsi="Arial" w:cs="Arial"/>
          <w:kern w:val="0"/>
          <w:sz w:val="24"/>
          <w:szCs w:val="24"/>
        </w:rPr>
        <w:t xml:space="preserve"> different temperature</w:t>
      </w:r>
      <w:r>
        <w:rPr>
          <w:rFonts w:ascii="Arial" w:hAnsi="Arial" w:cs="Arial"/>
          <w:kern w:val="0"/>
          <w:sz w:val="24"/>
          <w:szCs w:val="24"/>
        </w:rPr>
        <w:t>s</w:t>
      </w:r>
      <w:r w:rsidRPr="00780225">
        <w:rPr>
          <w:rFonts w:ascii="Arial" w:hAnsi="Arial" w:cs="Arial"/>
          <w:kern w:val="0"/>
          <w:sz w:val="24"/>
          <w:szCs w:val="24"/>
        </w:rPr>
        <w:t xml:space="preserve"> were obtained through a set of experiments with reaction temperature at 280°C, 290°C, and 300°C, respectively. At each temperature the reaction time was </w:t>
      </w:r>
      <w:r>
        <w:rPr>
          <w:rFonts w:ascii="Arial" w:hAnsi="Arial" w:cs="Arial"/>
          <w:kern w:val="0"/>
          <w:sz w:val="24"/>
          <w:szCs w:val="24"/>
        </w:rPr>
        <w:t>varied</w:t>
      </w:r>
      <w:r w:rsidRPr="00780225">
        <w:rPr>
          <w:rFonts w:ascii="Arial" w:hAnsi="Arial" w:cs="Arial"/>
          <w:kern w:val="0"/>
          <w:sz w:val="24"/>
          <w:szCs w:val="24"/>
        </w:rPr>
        <w:t xml:space="preserve"> from 30</w:t>
      </w:r>
      <w:r>
        <w:rPr>
          <w:rFonts w:ascii="Arial" w:hAnsi="Arial" w:cs="Arial"/>
          <w:kern w:val="0"/>
          <w:sz w:val="24"/>
          <w:szCs w:val="24"/>
        </w:rPr>
        <w:t xml:space="preserve"> min</w:t>
      </w:r>
      <w:r w:rsidRPr="00780225">
        <w:rPr>
          <w:rFonts w:ascii="Arial" w:hAnsi="Arial" w:cs="Arial"/>
          <w:kern w:val="0"/>
          <w:sz w:val="24"/>
          <w:szCs w:val="24"/>
        </w:rPr>
        <w:t>, 45</w:t>
      </w:r>
      <w:r>
        <w:rPr>
          <w:rFonts w:ascii="Arial" w:hAnsi="Arial" w:cs="Arial"/>
          <w:kern w:val="0"/>
          <w:sz w:val="24"/>
          <w:szCs w:val="24"/>
        </w:rPr>
        <w:t xml:space="preserve"> min</w:t>
      </w:r>
      <w:r w:rsidRPr="00780225">
        <w:rPr>
          <w:rFonts w:ascii="Arial" w:hAnsi="Arial" w:cs="Arial"/>
          <w:kern w:val="0"/>
          <w:sz w:val="24"/>
          <w:szCs w:val="24"/>
        </w:rPr>
        <w:t>, and 60</w:t>
      </w:r>
      <w:r>
        <w:rPr>
          <w:rFonts w:ascii="Arial" w:hAnsi="Arial" w:cs="Arial"/>
          <w:kern w:val="0"/>
          <w:sz w:val="24"/>
          <w:szCs w:val="24"/>
        </w:rPr>
        <w:t xml:space="preserve"> min</w:t>
      </w:r>
      <w:r w:rsidRPr="00780225">
        <w:rPr>
          <w:rFonts w:ascii="Arial" w:hAnsi="Arial" w:cs="Arial"/>
          <w:kern w:val="0"/>
          <w:sz w:val="24"/>
          <w:szCs w:val="24"/>
        </w:rPr>
        <w:t>.</w:t>
      </w:r>
      <w:r>
        <w:rPr>
          <w:rFonts w:ascii="Arial" w:hAnsi="Arial" w:cs="Arial"/>
          <w:kern w:val="0"/>
          <w:sz w:val="24"/>
          <w:szCs w:val="24"/>
        </w:rPr>
        <w:t xml:space="preserve"> Absolute values of the slops of log(c/c</w:t>
      </w:r>
      <w:r>
        <w:rPr>
          <w:rFonts w:ascii="Arial" w:hAnsi="Arial" w:cs="Arial"/>
          <w:kern w:val="0"/>
          <w:sz w:val="24"/>
          <w:szCs w:val="24"/>
          <w:vertAlign w:val="subscript"/>
        </w:rPr>
        <w:t>0</w:t>
      </w:r>
      <w:r>
        <w:rPr>
          <w:rFonts w:ascii="Arial" w:hAnsi="Arial" w:cs="Arial"/>
          <w:kern w:val="0"/>
          <w:sz w:val="24"/>
          <w:szCs w:val="24"/>
        </w:rPr>
        <w:t>) vs. time in the plots at each temperature indicated the glycerol conversion rate constant at that temperature.</w:t>
      </w:r>
    </w:p>
    <w:p w:rsidR="003D72AB" w:rsidRDefault="003D72AB" w:rsidP="003D72AB">
      <w:pPr>
        <w:pStyle w:val="ListParagraph"/>
        <w:ind w:firstLineChars="0" w:firstLine="0"/>
        <w:rPr>
          <w:rFonts w:ascii="Times New Roman" w:eastAsia="AdvPAD40" w:hAnsi="Times New Roman" w:cs="Times New Roman"/>
          <w:color w:val="231F20"/>
          <w:sz w:val="24"/>
          <w:szCs w:val="24"/>
        </w:rPr>
      </w:pPr>
    </w:p>
    <w:p w:rsidR="003D72AB" w:rsidRPr="009D2FBE" w:rsidRDefault="003D72AB" w:rsidP="003D72AB">
      <w:pPr>
        <w:pStyle w:val="ListParagraph"/>
        <w:spacing w:line="480" w:lineRule="auto"/>
        <w:ind w:firstLineChars="0" w:firstLine="0"/>
        <w:rPr>
          <w:rFonts w:ascii="Arial" w:hAnsi="Arial" w:cs="Arial"/>
          <w:kern w:val="0"/>
          <w:sz w:val="24"/>
          <w:szCs w:val="24"/>
        </w:rPr>
      </w:pPr>
      <w:r>
        <w:rPr>
          <w:rFonts w:ascii="Arial" w:hAnsi="Arial" w:cs="Arial"/>
          <w:kern w:val="0"/>
          <w:sz w:val="24"/>
          <w:szCs w:val="24"/>
        </w:rPr>
        <w:tab/>
      </w:r>
      <w:r w:rsidRPr="009D2FBE">
        <w:rPr>
          <w:rFonts w:ascii="Arial" w:hAnsi="Arial" w:cs="Arial" w:hint="eastAsia"/>
          <w:kern w:val="0"/>
          <w:sz w:val="24"/>
          <w:szCs w:val="24"/>
        </w:rPr>
        <w:t xml:space="preserve">Based on </w:t>
      </w:r>
      <w:r w:rsidRPr="009D2FBE">
        <w:rPr>
          <w:rFonts w:ascii="Arial" w:hAnsi="Arial" w:cs="Arial"/>
          <w:kern w:val="0"/>
          <w:sz w:val="24"/>
          <w:szCs w:val="24"/>
        </w:rPr>
        <w:t>Arrhenius equation as follows</w:t>
      </w:r>
      <w:r>
        <w:rPr>
          <w:rFonts w:ascii="Arial" w:hAnsi="Arial" w:cs="Arial"/>
          <w:kern w:val="0"/>
          <w:sz w:val="24"/>
          <w:szCs w:val="24"/>
        </w:rPr>
        <w:t xml:space="preserve"> (</w:t>
      </w:r>
      <w:r>
        <w:rPr>
          <w:rFonts w:ascii="Arial" w:eastAsia="AdvPAD40" w:hAnsi="Arial" w:cs="Arial"/>
          <w:color w:val="231F20"/>
          <w:sz w:val="24"/>
          <w:szCs w:val="24"/>
        </w:rPr>
        <w:t xml:space="preserve">Equation </w:t>
      </w:r>
      <w:r>
        <w:rPr>
          <w:rFonts w:ascii="Arial" w:hAnsi="Arial" w:cs="Arial"/>
          <w:sz w:val="24"/>
        </w:rPr>
        <w:t>4-3</w:t>
      </w:r>
      <w:r>
        <w:rPr>
          <w:rFonts w:ascii="Arial" w:hAnsi="Arial" w:cs="Arial"/>
          <w:kern w:val="0"/>
          <w:sz w:val="24"/>
          <w:szCs w:val="24"/>
        </w:rPr>
        <w:t>)</w:t>
      </w:r>
      <w:r w:rsidRPr="009D2FBE">
        <w:rPr>
          <w:rFonts w:ascii="Arial" w:hAnsi="Arial" w:cs="Arial"/>
          <w:kern w:val="0"/>
          <w:sz w:val="24"/>
          <w:szCs w:val="24"/>
        </w:rPr>
        <w:t>,</w:t>
      </w:r>
      <w:r w:rsidRPr="009D2FBE">
        <w:rPr>
          <w:rFonts w:ascii="Arial" w:hAnsi="Arial" w:cs="Arial" w:hint="eastAsia"/>
          <w:kern w:val="0"/>
          <w:sz w:val="24"/>
          <w:szCs w:val="24"/>
        </w:rPr>
        <w:t xml:space="preserve"> </w:t>
      </w:r>
      <w:r w:rsidRPr="009D2FBE">
        <w:rPr>
          <w:rFonts w:ascii="Arial" w:hAnsi="Arial" w:cs="Arial"/>
          <w:kern w:val="0"/>
          <w:sz w:val="24"/>
          <w:szCs w:val="24"/>
        </w:rPr>
        <w:t xml:space="preserve">the activation energy of the glycerol conversion with NaOH as </w:t>
      </w:r>
      <w:r>
        <w:rPr>
          <w:rFonts w:ascii="Arial" w:hAnsi="Arial" w:cs="Arial"/>
          <w:kern w:val="0"/>
          <w:sz w:val="24"/>
          <w:szCs w:val="24"/>
        </w:rPr>
        <w:t>homogenous</w:t>
      </w:r>
      <w:r w:rsidRPr="009D2FBE">
        <w:rPr>
          <w:rFonts w:ascii="Arial" w:hAnsi="Arial" w:cs="Arial"/>
          <w:kern w:val="0"/>
          <w:sz w:val="24"/>
          <w:szCs w:val="24"/>
        </w:rPr>
        <w:t xml:space="preserve"> catalyst can be determined by the plot of reaction rate </w:t>
      </w:r>
      <w:r>
        <w:rPr>
          <w:rFonts w:ascii="Arial" w:hAnsi="Arial" w:cs="Arial"/>
          <w:kern w:val="0"/>
          <w:sz w:val="24"/>
          <w:szCs w:val="24"/>
        </w:rPr>
        <w:t xml:space="preserve">constants </w:t>
      </w:r>
      <w:r w:rsidRPr="009D2FBE">
        <w:rPr>
          <w:rFonts w:ascii="Arial" w:hAnsi="Arial" w:cs="Arial"/>
          <w:kern w:val="0"/>
          <w:sz w:val="24"/>
          <w:szCs w:val="24"/>
        </w:rPr>
        <w:t xml:space="preserve">vs. </w:t>
      </w:r>
      <w:r>
        <w:rPr>
          <w:rFonts w:ascii="Arial" w:hAnsi="Arial" w:cs="Arial"/>
          <w:kern w:val="0"/>
          <w:sz w:val="24"/>
          <w:szCs w:val="24"/>
        </w:rPr>
        <w:t xml:space="preserve">1/T </w:t>
      </w:r>
      <w:r w:rsidRPr="009D2FBE">
        <w:rPr>
          <w:rFonts w:ascii="Arial" w:hAnsi="Arial" w:cs="Arial"/>
          <w:kern w:val="0"/>
          <w:sz w:val="24"/>
          <w:szCs w:val="24"/>
        </w:rPr>
        <w:t>in logarithmic scale.</w:t>
      </w:r>
    </w:p>
    <w:p w:rsidR="003D72AB" w:rsidRPr="00116390" w:rsidRDefault="003D72AB" w:rsidP="003D72AB">
      <w:pPr>
        <w:pStyle w:val="ListParagraph"/>
        <w:ind w:firstLineChars="0" w:firstLine="0"/>
        <w:rPr>
          <w:rFonts w:ascii="Arial" w:eastAsia="AdvPAD40" w:hAnsi="Arial" w:cs="Arial"/>
          <w:color w:val="231F20"/>
          <w:sz w:val="24"/>
          <w:szCs w:val="24"/>
        </w:rPr>
      </w:pPr>
    </w:p>
    <w:p w:rsidR="003D72AB" w:rsidRPr="00116390" w:rsidRDefault="003D72AB" w:rsidP="003D72AB">
      <w:pPr>
        <w:pStyle w:val="ListParagraph"/>
        <w:ind w:firstLineChars="0" w:firstLine="0"/>
        <w:rPr>
          <w:rFonts w:ascii="Arial" w:eastAsia="AdvPAD40" w:hAnsi="Arial" w:cs="Arial"/>
          <w:color w:val="231F20"/>
          <w:sz w:val="24"/>
          <w:szCs w:val="24"/>
        </w:rPr>
      </w:pPr>
      <w:r w:rsidRPr="00116390">
        <w:rPr>
          <w:rFonts w:ascii="Arial" w:eastAsia="AdvPAD40" w:hAnsi="Arial" w:cs="Arial"/>
          <w:color w:val="231F20"/>
          <w:sz w:val="24"/>
          <w:szCs w:val="24"/>
        </w:rPr>
        <w:lastRenderedPageBreak/>
        <w:t xml:space="preserve">                           </w:t>
      </w:r>
      <m:oMath>
        <m:r>
          <m:rPr>
            <m:sty m:val="p"/>
          </m:rPr>
          <w:rPr>
            <w:rFonts w:ascii="Cambria Math" w:eastAsia="AdvPAD40" w:hAnsi="Arial" w:cs="Arial"/>
            <w:color w:val="231F20"/>
            <w:sz w:val="24"/>
            <w:szCs w:val="24"/>
          </w:rPr>
          <m:t>k=A</m:t>
        </m:r>
        <m:sSup>
          <m:sSupPr>
            <m:ctrlPr>
              <w:rPr>
                <w:rFonts w:ascii="Cambria Math" w:eastAsia="AdvPAD40" w:hAnsi="Arial" w:cs="Arial"/>
                <w:color w:val="231F20"/>
                <w:sz w:val="24"/>
                <w:szCs w:val="24"/>
              </w:rPr>
            </m:ctrlPr>
          </m:sSupPr>
          <m:e>
            <m:r>
              <m:rPr>
                <m:sty m:val="p"/>
              </m:rPr>
              <w:rPr>
                <w:rFonts w:ascii="Cambria Math" w:eastAsia="AdvPAD40" w:hAnsi="Arial" w:cs="Arial"/>
                <w:color w:val="231F20"/>
                <w:sz w:val="24"/>
                <w:szCs w:val="24"/>
              </w:rPr>
              <m:t>e</m:t>
            </m:r>
          </m:e>
          <m:sup>
            <m:r>
              <m:rPr>
                <m:sty m:val="p"/>
              </m:rPr>
              <w:rPr>
                <w:rFonts w:ascii="Arial" w:eastAsia="AdvPAD40" w:hAnsi="Arial" w:cs="Arial"/>
                <w:color w:val="231F20"/>
                <w:sz w:val="24"/>
                <w:szCs w:val="24"/>
              </w:rPr>
              <m:t>-</m:t>
            </m:r>
            <m:r>
              <m:rPr>
                <m:sty m:val="p"/>
              </m:rPr>
              <w:rPr>
                <w:rFonts w:ascii="Cambria Math" w:eastAsia="AdvPAD40" w:hAnsi="Arial" w:cs="Arial"/>
                <w:color w:val="231F20"/>
                <w:sz w:val="24"/>
                <w:szCs w:val="24"/>
              </w:rPr>
              <m:t>Ea/RT</m:t>
            </m:r>
          </m:sup>
        </m:sSup>
      </m:oMath>
      <w:r w:rsidRPr="00116390">
        <w:rPr>
          <w:rFonts w:ascii="Arial" w:eastAsia="AdvPAD40" w:hAnsi="Arial" w:cs="Arial"/>
          <w:color w:val="231F20"/>
          <w:sz w:val="24"/>
          <w:szCs w:val="24"/>
        </w:rPr>
        <w:t xml:space="preserve">              </w:t>
      </w:r>
      <w:r>
        <w:rPr>
          <w:rFonts w:ascii="Arial" w:eastAsia="AdvPAD40" w:hAnsi="Arial" w:cs="Arial"/>
          <w:color w:val="231F20"/>
          <w:sz w:val="24"/>
          <w:szCs w:val="24"/>
        </w:rPr>
        <w:t xml:space="preserve">                                                         Equation </w:t>
      </w:r>
      <w:r>
        <w:rPr>
          <w:rFonts w:ascii="Arial" w:hAnsi="Arial" w:cs="Arial"/>
          <w:sz w:val="24"/>
        </w:rPr>
        <w:t>4-3</w:t>
      </w:r>
    </w:p>
    <w:p w:rsidR="003D72AB" w:rsidRPr="00116390" w:rsidRDefault="003D72AB" w:rsidP="003D72AB">
      <w:pPr>
        <w:pStyle w:val="ListParagraph"/>
        <w:spacing w:line="480" w:lineRule="auto"/>
        <w:ind w:firstLineChars="0" w:firstLine="0"/>
        <w:jc w:val="left"/>
        <w:rPr>
          <w:rFonts w:ascii="Arial" w:eastAsia="AdvPAD40" w:hAnsi="Arial" w:cs="Arial"/>
          <w:color w:val="231F20"/>
          <w:sz w:val="24"/>
          <w:szCs w:val="24"/>
        </w:rPr>
      </w:pPr>
      <w:r w:rsidRPr="00116390">
        <w:rPr>
          <w:rFonts w:ascii="Arial" w:eastAsia="AdvPAD40" w:hAnsi="Arial" w:cs="Arial"/>
          <w:color w:val="231F20"/>
          <w:sz w:val="24"/>
          <w:szCs w:val="24"/>
        </w:rPr>
        <w:t>where,</w:t>
      </w:r>
    </w:p>
    <w:p w:rsidR="003D72AB" w:rsidRPr="009D2FBE" w:rsidRDefault="003D72AB" w:rsidP="003D72AB">
      <w:pPr>
        <w:pStyle w:val="ListParagraph"/>
        <w:spacing w:line="480" w:lineRule="auto"/>
        <w:ind w:firstLineChars="0" w:firstLine="0"/>
        <w:jc w:val="left"/>
        <w:rPr>
          <w:rFonts w:ascii="Arial" w:hAnsi="Arial" w:cs="Arial"/>
          <w:sz w:val="24"/>
        </w:rPr>
      </w:pPr>
      <w:r w:rsidRPr="009D2FBE">
        <w:rPr>
          <w:rFonts w:ascii="Arial" w:hAnsi="Arial" w:cs="Arial"/>
          <w:sz w:val="24"/>
        </w:rPr>
        <w:t>k is the reaction rate constant</w:t>
      </w:r>
      <w:r>
        <w:rPr>
          <w:rFonts w:ascii="Arial" w:hAnsi="Arial" w:cs="Arial"/>
          <w:sz w:val="24"/>
        </w:rPr>
        <w:t xml:space="preserve"> (1/min)</w:t>
      </w:r>
      <w:r w:rsidRPr="009D2FBE">
        <w:rPr>
          <w:rFonts w:ascii="Arial" w:hAnsi="Arial" w:cs="Arial"/>
          <w:sz w:val="24"/>
        </w:rPr>
        <w:t>;</w:t>
      </w:r>
    </w:p>
    <w:p w:rsidR="003D72AB" w:rsidRPr="009D2FBE" w:rsidRDefault="003D72AB" w:rsidP="003D72AB">
      <w:pPr>
        <w:spacing w:line="480" w:lineRule="auto"/>
      </w:pPr>
      <w:r w:rsidRPr="009D2FBE">
        <w:t>Ea is the activation energy of the reaction</w:t>
      </w:r>
      <w:r>
        <w:t xml:space="preserve"> </w:t>
      </w:r>
      <w:r w:rsidR="00383C1C">
        <w:t>(</w:t>
      </w:r>
      <w:r>
        <w:t>kJ/mol</w:t>
      </w:r>
      <w:r w:rsidR="00383C1C">
        <w:t>)</w:t>
      </w:r>
      <w:r w:rsidRPr="009D2FBE">
        <w:t>;</w:t>
      </w:r>
    </w:p>
    <w:p w:rsidR="003D72AB" w:rsidRPr="009D2FBE" w:rsidRDefault="003D72AB" w:rsidP="003D72AB">
      <w:pPr>
        <w:spacing w:line="480" w:lineRule="auto"/>
      </w:pPr>
      <w:r w:rsidRPr="009D2FBE">
        <w:t>A is the pre-exponential factor</w:t>
      </w:r>
      <w:r>
        <w:t xml:space="preserve"> (1/min)</w:t>
      </w:r>
      <w:r w:rsidRPr="009D2FBE">
        <w:t>;</w:t>
      </w:r>
    </w:p>
    <w:p w:rsidR="003D72AB" w:rsidRPr="009D2FBE" w:rsidRDefault="003D72AB" w:rsidP="003D72AB">
      <w:pPr>
        <w:spacing w:line="480" w:lineRule="auto"/>
      </w:pPr>
      <w:r w:rsidRPr="009D2FBE">
        <w:t>R is the gas constant</w:t>
      </w:r>
      <w:r>
        <w:t xml:space="preserve"> (kJ/ (mol·K)).</w:t>
      </w:r>
    </w:p>
    <w:p w:rsidR="003D72AB" w:rsidRPr="001A63F9" w:rsidRDefault="003D72AB" w:rsidP="003D72AB">
      <w:pPr>
        <w:pStyle w:val="ListParagraph"/>
        <w:spacing w:line="480" w:lineRule="auto"/>
        <w:ind w:left="1" w:firstLineChars="0" w:firstLine="0"/>
        <w:rPr>
          <w:rFonts w:ascii="Arial" w:hAnsi="Arial" w:cs="Arial"/>
          <w:kern w:val="0"/>
          <w:sz w:val="24"/>
          <w:szCs w:val="24"/>
        </w:rPr>
      </w:pPr>
    </w:p>
    <w:p w:rsidR="003D72AB" w:rsidRDefault="003D72AB" w:rsidP="003D72AB">
      <w:pPr>
        <w:pStyle w:val="ListParagraph"/>
        <w:spacing w:line="480" w:lineRule="auto"/>
        <w:ind w:firstLineChars="0" w:firstLine="0"/>
        <w:rPr>
          <w:rFonts w:ascii="Arial" w:hAnsi="Arial" w:cs="Arial"/>
          <w:kern w:val="0"/>
          <w:sz w:val="24"/>
          <w:szCs w:val="24"/>
        </w:rPr>
      </w:pPr>
      <w:r>
        <w:rPr>
          <w:rFonts w:ascii="Arial" w:hAnsi="Arial" w:cs="Arial"/>
          <w:kern w:val="0"/>
          <w:sz w:val="24"/>
          <w:szCs w:val="24"/>
        </w:rPr>
        <w:tab/>
        <w:t xml:space="preserve">The reaction rate constant can be substituted using the </w:t>
      </w:r>
      <w:r w:rsidRPr="009D2FBE">
        <w:rPr>
          <w:rFonts w:ascii="Arial" w:hAnsi="Arial" w:cs="Arial"/>
          <w:kern w:val="0"/>
          <w:sz w:val="24"/>
          <w:szCs w:val="24"/>
        </w:rPr>
        <w:t>Arrhenius equation</w:t>
      </w:r>
      <w:r>
        <w:rPr>
          <w:rFonts w:ascii="Arial" w:hAnsi="Arial" w:cs="Arial"/>
          <w:kern w:val="0"/>
          <w:sz w:val="24"/>
          <w:szCs w:val="24"/>
        </w:rPr>
        <w:t xml:space="preserve"> (</w:t>
      </w:r>
      <w:r>
        <w:rPr>
          <w:rFonts w:ascii="Arial" w:eastAsia="AdvPAD40" w:hAnsi="Arial" w:cs="Arial"/>
          <w:color w:val="231F20"/>
          <w:sz w:val="24"/>
          <w:szCs w:val="24"/>
        </w:rPr>
        <w:t xml:space="preserve">Equation </w:t>
      </w:r>
      <w:r>
        <w:rPr>
          <w:rFonts w:ascii="Arial" w:hAnsi="Arial" w:cs="Arial"/>
          <w:sz w:val="24"/>
        </w:rPr>
        <w:t>4-2</w:t>
      </w:r>
      <w:r>
        <w:rPr>
          <w:rFonts w:ascii="Arial" w:hAnsi="Arial" w:cs="Arial"/>
          <w:kern w:val="0"/>
          <w:sz w:val="24"/>
          <w:szCs w:val="24"/>
        </w:rPr>
        <w:t xml:space="preserve">), resulting in </w:t>
      </w:r>
      <w:r>
        <w:rPr>
          <w:rFonts w:ascii="Arial" w:eastAsia="AdvPAD40" w:hAnsi="Arial" w:cs="Arial"/>
          <w:color w:val="231F20"/>
          <w:sz w:val="24"/>
          <w:szCs w:val="24"/>
        </w:rPr>
        <w:t xml:space="preserve">Equation </w:t>
      </w:r>
      <w:r>
        <w:rPr>
          <w:rFonts w:ascii="Arial" w:hAnsi="Arial" w:cs="Arial"/>
          <w:sz w:val="24"/>
        </w:rPr>
        <w:t>4-4</w:t>
      </w:r>
      <w:r>
        <w:rPr>
          <w:rFonts w:ascii="Arial" w:hAnsi="Arial" w:cs="Arial"/>
          <w:kern w:val="0"/>
          <w:sz w:val="24"/>
          <w:szCs w:val="24"/>
        </w:rPr>
        <w:t>.</w:t>
      </w:r>
    </w:p>
    <w:p w:rsidR="003D72AB" w:rsidRPr="009333F8" w:rsidRDefault="003D72AB" w:rsidP="003D72AB">
      <w:pPr>
        <w:jc w:val="center"/>
      </w:pPr>
      <w:r>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gly</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0 gly</m:t>
            </m:r>
          </m:sub>
        </m:sSub>
        <m:r>
          <m:rPr>
            <m:sty m:val="p"/>
          </m:rPr>
          <w:rPr>
            <w:rFonts w:ascii="Cambria Math" w:hAnsi="Cambria Math"/>
          </w:rPr>
          <m:t>exp⁡(-A exp</m:t>
        </m:r>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Ea</m:t>
                </m:r>
              </m:num>
              <m:den>
                <m:r>
                  <m:rPr>
                    <m:sty m:val="p"/>
                  </m:rPr>
                  <w:rPr>
                    <w:rFonts w:ascii="Cambria Math" w:hAnsi="Cambria Math"/>
                  </w:rPr>
                  <m:t>RT</m:t>
                </m:r>
              </m:den>
            </m:f>
          </m:e>
        </m:d>
        <m:r>
          <m:rPr>
            <m:sty m:val="p"/>
          </m:rPr>
          <w:rPr>
            <w:rFonts w:ascii="Cambria Math" w:hAnsi="Cambria Math"/>
          </w:rPr>
          <m:t>t)</m:t>
        </m:r>
      </m:oMath>
      <w:r>
        <w:t xml:space="preserve">    </w:t>
      </w:r>
      <w:r w:rsidRPr="009333F8">
        <w:t xml:space="preserve">       </w:t>
      </w:r>
      <w:r>
        <w:t xml:space="preserve">       </w:t>
      </w:r>
      <w:r w:rsidRPr="009333F8">
        <w:t xml:space="preserve">       </w:t>
      </w:r>
      <w:r>
        <w:rPr>
          <w:rFonts w:eastAsia="AdvPAD40"/>
          <w:color w:val="231F20"/>
        </w:rPr>
        <w:t xml:space="preserve">Equation </w:t>
      </w:r>
      <w:r>
        <w:t>4-4</w:t>
      </w:r>
    </w:p>
    <w:p w:rsidR="003D72AB" w:rsidRPr="009333F8" w:rsidRDefault="003D72AB" w:rsidP="003D72AB">
      <w:pPr>
        <w:pStyle w:val="ListParagraph"/>
        <w:spacing w:line="480" w:lineRule="auto"/>
        <w:ind w:left="1" w:firstLineChars="0" w:firstLine="0"/>
        <w:rPr>
          <w:rFonts w:ascii="Arial" w:hAnsi="Arial" w:cs="Arial"/>
          <w:kern w:val="0"/>
          <w:sz w:val="24"/>
          <w:szCs w:val="24"/>
        </w:rPr>
      </w:pPr>
      <w:r>
        <w:rPr>
          <w:rFonts w:ascii="Arial" w:hAnsi="Arial" w:cs="Arial"/>
          <w:kern w:val="0"/>
          <w:sz w:val="24"/>
          <w:szCs w:val="24"/>
        </w:rPr>
        <w:t>where</w:t>
      </w:r>
      <w:r w:rsidRPr="009333F8">
        <w:rPr>
          <w:rFonts w:ascii="Arial" w:hAnsi="Arial" w:cs="Arial"/>
          <w:kern w:val="0"/>
          <w:sz w:val="24"/>
          <w:szCs w:val="24"/>
        </w:rPr>
        <w:t>,</w:t>
      </w:r>
    </w:p>
    <w:p w:rsidR="003D72AB" w:rsidRPr="009333F8" w:rsidRDefault="003D72AB" w:rsidP="003D72AB">
      <w:pPr>
        <w:pStyle w:val="ListParagraph"/>
        <w:spacing w:line="480" w:lineRule="auto"/>
        <w:ind w:left="1" w:firstLineChars="0" w:firstLine="0"/>
        <w:rPr>
          <w:rFonts w:ascii="Arial" w:hAnsi="Arial" w:cs="Arial"/>
          <w:kern w:val="0"/>
          <w:sz w:val="24"/>
          <w:szCs w:val="24"/>
        </w:rPr>
      </w:pPr>
      <w:r>
        <w:rPr>
          <w:rFonts w:ascii="Arial" w:hAnsi="Arial" w:cs="Arial"/>
          <w:kern w:val="0"/>
          <w:sz w:val="24"/>
          <w:szCs w:val="24"/>
        </w:rPr>
        <w:t xml:space="preserve">      </w:t>
      </w:r>
      <w:r w:rsidRPr="009333F8">
        <w:rPr>
          <w:rFonts w:ascii="Arial" w:hAnsi="Arial" w:cs="Arial"/>
          <w:kern w:val="0"/>
          <w:sz w:val="24"/>
          <w:szCs w:val="24"/>
        </w:rPr>
        <w:t>C</w:t>
      </w:r>
      <w:r w:rsidRPr="009333F8">
        <w:rPr>
          <w:rFonts w:ascii="Arial" w:hAnsi="Arial" w:cs="Arial"/>
          <w:kern w:val="0"/>
          <w:sz w:val="24"/>
          <w:szCs w:val="24"/>
          <w:vertAlign w:val="subscript"/>
        </w:rPr>
        <w:t>gly</w:t>
      </w:r>
      <w:r w:rsidRPr="009333F8">
        <w:rPr>
          <w:rFonts w:ascii="Arial" w:hAnsi="Arial" w:cs="Arial"/>
          <w:kern w:val="0"/>
          <w:sz w:val="24"/>
          <w:szCs w:val="24"/>
        </w:rPr>
        <w:t xml:space="preserve"> is the glycerol concentration at time t</w:t>
      </w:r>
      <w:r>
        <w:rPr>
          <w:rFonts w:ascii="Arial" w:hAnsi="Arial" w:cs="Arial"/>
          <w:kern w:val="0"/>
          <w:sz w:val="24"/>
          <w:szCs w:val="24"/>
        </w:rPr>
        <w:t xml:space="preserve"> (mol/L);</w:t>
      </w:r>
    </w:p>
    <w:p w:rsidR="003D72AB" w:rsidRPr="009333F8" w:rsidRDefault="003D72AB" w:rsidP="003D72AB">
      <w:pPr>
        <w:pStyle w:val="ListParagraph"/>
        <w:spacing w:line="480" w:lineRule="auto"/>
        <w:ind w:left="1" w:firstLineChars="0" w:firstLine="0"/>
        <w:rPr>
          <w:rFonts w:ascii="Arial" w:hAnsi="Arial" w:cs="Arial"/>
          <w:kern w:val="0"/>
          <w:sz w:val="24"/>
          <w:szCs w:val="24"/>
        </w:rPr>
      </w:pPr>
      <w:r>
        <w:rPr>
          <w:rFonts w:ascii="Arial" w:hAnsi="Arial" w:cs="Arial"/>
          <w:kern w:val="0"/>
          <w:sz w:val="24"/>
          <w:szCs w:val="24"/>
        </w:rPr>
        <w:t xml:space="preserve">      </w:t>
      </w:r>
      <w:r w:rsidRPr="009333F8">
        <w:rPr>
          <w:rFonts w:ascii="Arial" w:hAnsi="Arial" w:cs="Arial"/>
          <w:kern w:val="0"/>
          <w:sz w:val="24"/>
          <w:szCs w:val="24"/>
        </w:rPr>
        <w:t>C</w:t>
      </w:r>
      <w:r w:rsidRPr="009333F8">
        <w:rPr>
          <w:rFonts w:ascii="Arial" w:hAnsi="Arial" w:cs="Arial"/>
          <w:kern w:val="0"/>
          <w:sz w:val="24"/>
          <w:szCs w:val="24"/>
          <w:vertAlign w:val="subscript"/>
        </w:rPr>
        <w:t>0</w:t>
      </w:r>
      <w:r w:rsidRPr="009333F8">
        <w:rPr>
          <w:rFonts w:ascii="Arial" w:hAnsi="Arial" w:cs="Arial"/>
          <w:kern w:val="0"/>
          <w:sz w:val="24"/>
          <w:szCs w:val="24"/>
        </w:rPr>
        <w:t xml:space="preserve"> </w:t>
      </w:r>
      <w:r w:rsidRPr="009333F8">
        <w:rPr>
          <w:rFonts w:ascii="Arial" w:hAnsi="Arial" w:cs="Arial"/>
          <w:kern w:val="0"/>
          <w:sz w:val="24"/>
          <w:szCs w:val="24"/>
          <w:vertAlign w:val="subscript"/>
        </w:rPr>
        <w:t xml:space="preserve">gly </w:t>
      </w:r>
      <w:r w:rsidRPr="009333F8">
        <w:rPr>
          <w:rFonts w:ascii="Arial" w:hAnsi="Arial" w:cs="Arial"/>
          <w:kern w:val="0"/>
          <w:sz w:val="24"/>
          <w:szCs w:val="24"/>
        </w:rPr>
        <w:t>is the initial glycerol concentration</w:t>
      </w:r>
      <w:r>
        <w:rPr>
          <w:rFonts w:ascii="Arial" w:hAnsi="Arial" w:cs="Arial"/>
          <w:kern w:val="0"/>
          <w:sz w:val="24"/>
          <w:szCs w:val="24"/>
        </w:rPr>
        <w:t xml:space="preserve"> (mol/L);</w:t>
      </w:r>
    </w:p>
    <w:p w:rsidR="003D72AB" w:rsidRDefault="003D72AB" w:rsidP="003D72AB">
      <w:pPr>
        <w:pStyle w:val="ListParagraph"/>
        <w:spacing w:line="480" w:lineRule="auto"/>
        <w:ind w:left="1" w:firstLineChars="0" w:firstLine="0"/>
        <w:rPr>
          <w:rFonts w:ascii="Arial" w:hAnsi="Arial" w:cs="Arial"/>
          <w:kern w:val="0"/>
          <w:sz w:val="24"/>
          <w:szCs w:val="24"/>
        </w:rPr>
      </w:pPr>
      <w:r>
        <w:rPr>
          <w:rFonts w:ascii="Arial" w:hAnsi="Arial" w:cs="Arial"/>
          <w:kern w:val="0"/>
          <w:sz w:val="24"/>
          <w:szCs w:val="24"/>
        </w:rPr>
        <w:t xml:space="preserve">      </w:t>
      </w:r>
      <w:r w:rsidR="00383C1C">
        <w:rPr>
          <w:rFonts w:ascii="Arial" w:hAnsi="Arial" w:cs="Arial"/>
          <w:kern w:val="0"/>
          <w:sz w:val="24"/>
          <w:szCs w:val="24"/>
        </w:rPr>
        <w:t>t is reaction time</w:t>
      </w:r>
      <w:r w:rsidRPr="009333F8">
        <w:rPr>
          <w:rFonts w:ascii="Arial" w:hAnsi="Arial" w:cs="Arial"/>
          <w:kern w:val="0"/>
          <w:sz w:val="24"/>
          <w:szCs w:val="24"/>
        </w:rPr>
        <w:t xml:space="preserve"> </w:t>
      </w:r>
      <w:r>
        <w:rPr>
          <w:rFonts w:ascii="Arial" w:hAnsi="Arial" w:cs="Arial"/>
          <w:kern w:val="0"/>
          <w:sz w:val="24"/>
          <w:szCs w:val="24"/>
        </w:rPr>
        <w:t>(</w:t>
      </w:r>
      <w:r w:rsidRPr="009333F8">
        <w:rPr>
          <w:rFonts w:ascii="Arial" w:hAnsi="Arial" w:cs="Arial"/>
          <w:kern w:val="0"/>
          <w:sz w:val="24"/>
          <w:szCs w:val="24"/>
        </w:rPr>
        <w:t>min</w:t>
      </w:r>
      <w:r>
        <w:rPr>
          <w:rFonts w:ascii="Arial" w:hAnsi="Arial" w:cs="Arial"/>
          <w:kern w:val="0"/>
          <w:sz w:val="24"/>
          <w:szCs w:val="24"/>
        </w:rPr>
        <w:t>).</w:t>
      </w:r>
    </w:p>
    <w:p w:rsidR="003D72AB" w:rsidRDefault="003D72AB" w:rsidP="003D72AB">
      <w:pPr>
        <w:spacing w:line="480" w:lineRule="auto"/>
        <w:rPr>
          <w:b/>
        </w:rPr>
      </w:pPr>
    </w:p>
    <w:p w:rsidR="003D72AB" w:rsidRPr="00104A6D" w:rsidRDefault="003D72AB" w:rsidP="003D72AB">
      <w:pPr>
        <w:spacing w:line="480" w:lineRule="auto"/>
        <w:rPr>
          <w:b/>
        </w:rPr>
      </w:pPr>
      <w:r w:rsidRPr="00104A6D">
        <w:rPr>
          <w:b/>
        </w:rPr>
        <w:t>Model verification</w:t>
      </w:r>
    </w:p>
    <w:p w:rsidR="003D72AB" w:rsidRDefault="003D72AB" w:rsidP="003D72AB">
      <w:pPr>
        <w:spacing w:line="480" w:lineRule="auto"/>
      </w:pPr>
      <w:r>
        <w:tab/>
        <w:t>The model for</w:t>
      </w:r>
      <w:r w:rsidRPr="00283260">
        <w:t xml:space="preserve"> glycerol concentration </w:t>
      </w:r>
      <w:r>
        <w:t xml:space="preserve">was </w:t>
      </w:r>
      <w:r w:rsidRPr="00283260">
        <w:t xml:space="preserve">plotted in the same chart with the experimental data of the concentration of glycerol. The fitness of the model was tested root mean square error (RMSE), and </w:t>
      </w:r>
      <w:r w:rsidRPr="001370D6">
        <w:t>coefficient of determination (</w:t>
      </w:r>
      <w:r w:rsidRPr="00283260">
        <w:t>R</w:t>
      </w:r>
      <w:r w:rsidRPr="00283260">
        <w:rPr>
          <w:vertAlign w:val="superscript"/>
        </w:rPr>
        <w:t>2</w:t>
      </w:r>
      <w:r>
        <w:t>)</w:t>
      </w:r>
      <w:r w:rsidRPr="00283260">
        <w:t xml:space="preserve">. </w:t>
      </w:r>
    </w:p>
    <w:p w:rsidR="003D72AB" w:rsidRDefault="003D72AB" w:rsidP="003D72AB">
      <w:pPr>
        <w:spacing w:line="480" w:lineRule="auto"/>
      </w:pPr>
    </w:p>
    <w:p w:rsidR="00890CA7" w:rsidRDefault="00890CA7" w:rsidP="003D72AB">
      <w:pPr>
        <w:spacing w:line="480" w:lineRule="auto"/>
      </w:pPr>
    </w:p>
    <w:p w:rsidR="001917D1" w:rsidRDefault="001917D1" w:rsidP="003D72AB">
      <w:pPr>
        <w:spacing w:line="480" w:lineRule="auto"/>
      </w:pPr>
    </w:p>
    <w:p w:rsidR="001917D1" w:rsidRDefault="001917D1" w:rsidP="003D72AB">
      <w:pPr>
        <w:spacing w:line="480" w:lineRule="auto"/>
      </w:pPr>
    </w:p>
    <w:p w:rsidR="001917D1" w:rsidRPr="00283260" w:rsidRDefault="001917D1" w:rsidP="003D72AB">
      <w:pPr>
        <w:spacing w:line="480" w:lineRule="auto"/>
      </w:pPr>
    </w:p>
    <w:p w:rsidR="003D72AB" w:rsidRPr="00104A6D" w:rsidRDefault="003D72AB" w:rsidP="003D72AB">
      <w:pPr>
        <w:spacing w:line="480" w:lineRule="auto"/>
        <w:rPr>
          <w:b/>
        </w:rPr>
      </w:pPr>
      <w:r w:rsidRPr="00104A6D">
        <w:rPr>
          <w:b/>
        </w:rPr>
        <w:lastRenderedPageBreak/>
        <w:t>Model validation</w:t>
      </w:r>
    </w:p>
    <w:p w:rsidR="003D72AB" w:rsidRPr="00283260" w:rsidRDefault="003D72AB" w:rsidP="003D72AB">
      <w:pPr>
        <w:spacing w:line="480" w:lineRule="auto"/>
      </w:pPr>
      <w:r>
        <w:tab/>
      </w:r>
      <w:r w:rsidRPr="00283260">
        <w:t>The mode</w:t>
      </w:r>
      <w:r>
        <w:t>l was</w:t>
      </w:r>
      <w:r w:rsidRPr="00283260">
        <w:t xml:space="preserve"> validated by two set of conditions, including the change of reaction temperature to 290°C </w:t>
      </w:r>
      <w:r w:rsidR="00383C1C">
        <w:t>from 300</w:t>
      </w:r>
      <w:r w:rsidR="00383C1C" w:rsidRPr="00283260">
        <w:t>°C</w:t>
      </w:r>
      <w:r w:rsidR="00383C1C">
        <w:t xml:space="preserve">, </w:t>
      </w:r>
      <w:r w:rsidRPr="00283260">
        <w:t xml:space="preserve">and the initial glycerol concentration to 2.2M. </w:t>
      </w:r>
    </w:p>
    <w:p w:rsidR="003D72AB" w:rsidRDefault="003D72AB" w:rsidP="003D72AB">
      <w:pPr>
        <w:spacing w:line="480" w:lineRule="auto"/>
      </w:pPr>
      <w:r>
        <w:tab/>
      </w:r>
      <w:r w:rsidRPr="00283260">
        <w:t xml:space="preserve">The first set of </w:t>
      </w:r>
      <w:r>
        <w:t>validation</w:t>
      </w:r>
      <w:r w:rsidRPr="00283260">
        <w:t xml:space="preserve"> was carried out with 1.1M initial glycerol concentration and 290°C. Under this condition (lower temperature), the reaction rate was decreased</w:t>
      </w:r>
      <w:r w:rsidR="00383C1C">
        <w:t>, compared to that at 300</w:t>
      </w:r>
      <w:r w:rsidR="00383C1C" w:rsidRPr="00283260">
        <w:t>°C</w:t>
      </w:r>
      <w:r>
        <w:t>. Experiments with reaction time of 90 min, 180 min, and etc. were conducted until 95 mol% glycerol conversion was obtained.</w:t>
      </w:r>
    </w:p>
    <w:p w:rsidR="003D72AB" w:rsidRDefault="003D72AB" w:rsidP="003D72AB">
      <w:pPr>
        <w:spacing w:line="480" w:lineRule="auto"/>
      </w:pPr>
      <w:r>
        <w:tab/>
      </w:r>
      <w:r w:rsidRPr="00283260">
        <w:t xml:space="preserve">The second set of validation experiments was carried out with 2.2M glycerol initial concentration at 300°C. With a higher glycerol initial concentration (2.2M), the conversion rate of glycerol at the beginning was faster than that with 1.1M </w:t>
      </w:r>
      <w:r>
        <w:t xml:space="preserve">initial </w:t>
      </w:r>
      <w:r w:rsidRPr="00283260">
        <w:t xml:space="preserve">glycerol concentration. </w:t>
      </w:r>
      <w:r>
        <w:t>Experiments with reaction time of 60 min, 120 min, and etc. were conducted until 95 mol% glycerol conversion was obtained.</w:t>
      </w:r>
    </w:p>
    <w:p w:rsidR="003D72AB" w:rsidRPr="00381387" w:rsidRDefault="003D72AB" w:rsidP="003D72AB">
      <w:pPr>
        <w:spacing w:line="480" w:lineRule="auto"/>
      </w:pPr>
    </w:p>
    <w:p w:rsidR="003D72AB" w:rsidRPr="000306D6" w:rsidRDefault="003D72AB" w:rsidP="003D72AB">
      <w:pPr>
        <w:pStyle w:val="Heading3"/>
        <w:keepLines/>
        <w:widowControl w:val="0"/>
        <w:numPr>
          <w:ilvl w:val="2"/>
          <w:numId w:val="0"/>
        </w:numPr>
        <w:spacing w:before="260" w:after="260" w:line="416" w:lineRule="auto"/>
        <w:jc w:val="both"/>
        <w:rPr>
          <w:szCs w:val="24"/>
        </w:rPr>
      </w:pPr>
      <w:bookmarkStart w:id="169" w:name="_Toc298112648"/>
      <w:bookmarkStart w:id="170" w:name="_Toc299546998"/>
      <w:r w:rsidRPr="000306D6">
        <w:rPr>
          <w:szCs w:val="24"/>
        </w:rPr>
        <w:t>4.2.6 Experimental design</w:t>
      </w:r>
      <w:bookmarkEnd w:id="169"/>
      <w:bookmarkEnd w:id="170"/>
    </w:p>
    <w:p w:rsidR="003D72AB" w:rsidRPr="005D2B74" w:rsidRDefault="003D72AB" w:rsidP="003D72AB"/>
    <w:p w:rsidR="003D72AB" w:rsidRPr="002611A0" w:rsidRDefault="003D72AB" w:rsidP="003D72AB">
      <w:pPr>
        <w:spacing w:line="480" w:lineRule="auto"/>
      </w:pPr>
      <w:r>
        <w:tab/>
      </w:r>
      <w:r w:rsidRPr="002611A0">
        <w:t xml:space="preserve">The overall </w:t>
      </w:r>
      <w:r>
        <w:t xml:space="preserve">procedures in this research included (1) determining the kinetic parameters for the model; (2) obtaining experimental data of the glycerol and lactic acid concentrations under typical conditions; and (3) validating the model for glycerol concentration at different temperatures and initial glycerol concentration conditions. Table 4-1 shows the detailed experimental conditions.  </w:t>
      </w:r>
    </w:p>
    <w:p w:rsidR="003D72AB" w:rsidRDefault="003D72AB" w:rsidP="003D72AB">
      <w:pPr>
        <w:spacing w:after="200" w:line="276" w:lineRule="auto"/>
      </w:pPr>
      <w:r>
        <w:tab/>
      </w:r>
      <w:r>
        <w:br w:type="page"/>
      </w:r>
    </w:p>
    <w:p w:rsidR="003D72AB" w:rsidRDefault="003D72AB" w:rsidP="003D72AB">
      <w:pPr>
        <w:rPr>
          <w:b/>
        </w:rPr>
      </w:pPr>
      <w:bookmarkStart w:id="171" w:name="_Toc298100386"/>
      <w:bookmarkStart w:id="172" w:name="_Toc298423348"/>
      <w:r w:rsidRPr="003013E2">
        <w:rPr>
          <w:b/>
        </w:rPr>
        <w:lastRenderedPageBreak/>
        <w:t xml:space="preserve">Table </w:t>
      </w:r>
      <w:r>
        <w:rPr>
          <w:b/>
        </w:rPr>
        <w:t>4</w:t>
      </w:r>
      <w:r w:rsidRPr="003013E2">
        <w:rPr>
          <w:b/>
        </w:rPr>
        <w:t xml:space="preserve">- </w:t>
      </w:r>
      <w:r w:rsidR="00AE55DA" w:rsidRPr="003013E2">
        <w:rPr>
          <w:b/>
        </w:rPr>
        <w:fldChar w:fldCharType="begin"/>
      </w:r>
      <w:r w:rsidRPr="003013E2">
        <w:rPr>
          <w:b/>
        </w:rPr>
        <w:instrText xml:space="preserve"> SEQ Table_IV- \* ARABIC </w:instrText>
      </w:r>
      <w:r w:rsidR="00AE55DA" w:rsidRPr="003013E2">
        <w:rPr>
          <w:b/>
        </w:rPr>
        <w:fldChar w:fldCharType="separate"/>
      </w:r>
      <w:r w:rsidR="000053BB">
        <w:rPr>
          <w:b/>
          <w:noProof/>
        </w:rPr>
        <w:t>1</w:t>
      </w:r>
      <w:r w:rsidR="00AE55DA" w:rsidRPr="003013E2">
        <w:rPr>
          <w:b/>
        </w:rPr>
        <w:fldChar w:fldCharType="end"/>
      </w:r>
      <w:r w:rsidRPr="003013E2">
        <w:rPr>
          <w:b/>
        </w:rPr>
        <w:t xml:space="preserve"> </w:t>
      </w:r>
      <w:r w:rsidRPr="001455B2">
        <w:rPr>
          <w:b/>
        </w:rPr>
        <w:t>Experimental conditions of the development and validation of kinetic model</w:t>
      </w:r>
      <w:r>
        <w:rPr>
          <w:b/>
        </w:rPr>
        <w:t xml:space="preserve"> for glycerol concentration</w:t>
      </w:r>
      <w:r w:rsidRPr="001455B2">
        <w:rPr>
          <w:b/>
        </w:rPr>
        <w:t xml:space="preserve"> (The concentration of NaOH in the coil=10M)</w:t>
      </w:r>
      <w:bookmarkEnd w:id="171"/>
      <w:bookmarkEnd w:id="172"/>
      <w:r w:rsidR="00383C1C">
        <w:rPr>
          <w:b/>
        </w:rPr>
        <w:t>*</w:t>
      </w:r>
    </w:p>
    <w:p w:rsidR="003D72AB" w:rsidRPr="003013E2" w:rsidRDefault="003D72AB" w:rsidP="003D72AB">
      <w:pPr>
        <w:rPr>
          <w:b/>
        </w:rPr>
      </w:pPr>
    </w:p>
    <w:tbl>
      <w:tblPr>
        <w:tblStyle w:val="TableGrid"/>
        <w:tblW w:w="10734" w:type="dxa"/>
        <w:tblInd w:w="-432" w:type="dxa"/>
        <w:tblBorders>
          <w:top w:val="single" w:sz="4" w:space="0" w:color="000000" w:themeColor="text1"/>
          <w:left w:val="none" w:sz="0" w:space="0" w:color="auto"/>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tblPr>
      <w:tblGrid>
        <w:gridCol w:w="2250"/>
        <w:gridCol w:w="1710"/>
        <w:gridCol w:w="1248"/>
        <w:gridCol w:w="2622"/>
        <w:gridCol w:w="1710"/>
        <w:gridCol w:w="1194"/>
      </w:tblGrid>
      <w:tr w:rsidR="003D72AB" w:rsidRPr="00283260" w:rsidTr="00C2447C">
        <w:tc>
          <w:tcPr>
            <w:tcW w:w="5208" w:type="dxa"/>
            <w:gridSpan w:val="3"/>
          </w:tcPr>
          <w:p w:rsidR="003D72AB" w:rsidRPr="00283260" w:rsidRDefault="003D72AB" w:rsidP="00C2447C">
            <w:pPr>
              <w:jc w:val="center"/>
            </w:pPr>
            <w:r w:rsidRPr="00283260">
              <w:t>Model development</w:t>
            </w:r>
          </w:p>
          <w:p w:rsidR="003D72AB" w:rsidRPr="00283260" w:rsidRDefault="003D72AB" w:rsidP="00C2447C">
            <w:pPr>
              <w:jc w:val="center"/>
            </w:pPr>
          </w:p>
        </w:tc>
        <w:tc>
          <w:tcPr>
            <w:tcW w:w="5526" w:type="dxa"/>
            <w:gridSpan w:val="3"/>
            <w:tcBorders>
              <w:right w:val="nil"/>
            </w:tcBorders>
          </w:tcPr>
          <w:p w:rsidR="003D72AB" w:rsidRPr="00283260" w:rsidRDefault="003D72AB" w:rsidP="00C2447C">
            <w:pPr>
              <w:jc w:val="center"/>
            </w:pPr>
            <w:r w:rsidRPr="00283260">
              <w:t>Model validation</w:t>
            </w:r>
          </w:p>
        </w:tc>
      </w:tr>
      <w:tr w:rsidR="003D72AB" w:rsidRPr="00283260" w:rsidTr="00C2447C">
        <w:tc>
          <w:tcPr>
            <w:tcW w:w="5208" w:type="dxa"/>
            <w:gridSpan w:val="3"/>
            <w:tcBorders>
              <w:bottom w:val="single" w:sz="4" w:space="0" w:color="000000" w:themeColor="text1"/>
            </w:tcBorders>
          </w:tcPr>
          <w:p w:rsidR="003D72AB" w:rsidRPr="00283260" w:rsidRDefault="003D72AB" w:rsidP="00C2447C">
            <w:pPr>
              <w:jc w:val="center"/>
            </w:pPr>
            <w:r w:rsidRPr="00283260">
              <w:t>(glycerol initial concentration=1.1M,</w:t>
            </w:r>
          </w:p>
          <w:p w:rsidR="003D72AB" w:rsidRPr="00283260" w:rsidRDefault="003D72AB" w:rsidP="00C2447C">
            <w:pPr>
              <w:jc w:val="center"/>
            </w:pPr>
            <w:r w:rsidRPr="00283260">
              <w:t>reaction temperature=300°C)</w:t>
            </w:r>
          </w:p>
        </w:tc>
        <w:tc>
          <w:tcPr>
            <w:tcW w:w="5526" w:type="dxa"/>
            <w:gridSpan w:val="3"/>
            <w:tcBorders>
              <w:bottom w:val="single" w:sz="4" w:space="0" w:color="000000" w:themeColor="text1"/>
              <w:right w:val="nil"/>
            </w:tcBorders>
          </w:tcPr>
          <w:p w:rsidR="003D72AB" w:rsidRDefault="003D72AB" w:rsidP="00C2447C">
            <w:pPr>
              <w:jc w:val="center"/>
            </w:pPr>
            <w:r w:rsidRPr="00283260">
              <w:t>glycerol initial concentration=1.1M,</w:t>
            </w:r>
          </w:p>
          <w:p w:rsidR="003D72AB" w:rsidRPr="00283260" w:rsidRDefault="003D72AB" w:rsidP="00C2447C">
            <w:pPr>
              <w:jc w:val="center"/>
            </w:pPr>
            <w:r w:rsidRPr="00283260">
              <w:t>reaction temperature=290°C</w:t>
            </w:r>
          </w:p>
        </w:tc>
      </w:tr>
      <w:tr w:rsidR="003D72AB" w:rsidRPr="00283260" w:rsidTr="00C2447C">
        <w:tc>
          <w:tcPr>
            <w:tcW w:w="2250" w:type="dxa"/>
            <w:tcBorders>
              <w:bottom w:val="single" w:sz="4" w:space="0" w:color="000000" w:themeColor="text1"/>
              <w:right w:val="nil"/>
            </w:tcBorders>
          </w:tcPr>
          <w:p w:rsidR="003D72AB" w:rsidRDefault="003D72AB" w:rsidP="00C2447C">
            <w:pPr>
              <w:jc w:val="center"/>
            </w:pPr>
            <w:r>
              <w:t>Injection</w:t>
            </w:r>
            <w:r w:rsidRPr="00283260">
              <w:t xml:space="preserve"> rate of NaOH</w:t>
            </w:r>
          </w:p>
          <w:p w:rsidR="003D72AB" w:rsidRPr="00283260" w:rsidRDefault="003D72AB" w:rsidP="00C2447C">
            <w:pPr>
              <w:jc w:val="center"/>
            </w:pPr>
            <w:r>
              <w:t>(ml/min)</w:t>
            </w:r>
          </w:p>
        </w:tc>
        <w:tc>
          <w:tcPr>
            <w:tcW w:w="1710" w:type="dxa"/>
            <w:tcBorders>
              <w:left w:val="nil"/>
              <w:bottom w:val="single" w:sz="4" w:space="0" w:color="000000" w:themeColor="text1"/>
              <w:right w:val="nil"/>
            </w:tcBorders>
          </w:tcPr>
          <w:p w:rsidR="003D72AB" w:rsidRDefault="003D72AB" w:rsidP="00C2447C">
            <w:pPr>
              <w:jc w:val="center"/>
            </w:pPr>
            <w:r w:rsidRPr="00283260">
              <w:t>Reaction time</w:t>
            </w:r>
          </w:p>
          <w:p w:rsidR="003D72AB" w:rsidRPr="00283260" w:rsidRDefault="003D72AB" w:rsidP="00C2447C">
            <w:pPr>
              <w:jc w:val="center"/>
            </w:pPr>
            <w:r>
              <w:t>(min)</w:t>
            </w:r>
          </w:p>
        </w:tc>
        <w:tc>
          <w:tcPr>
            <w:tcW w:w="1248" w:type="dxa"/>
            <w:tcBorders>
              <w:left w:val="nil"/>
              <w:bottom w:val="single" w:sz="4" w:space="0" w:color="000000" w:themeColor="text1"/>
              <w:right w:val="single" w:sz="4" w:space="0" w:color="000000" w:themeColor="text1"/>
            </w:tcBorders>
          </w:tcPr>
          <w:p w:rsidR="003D72AB" w:rsidRPr="00283260" w:rsidRDefault="003D72AB" w:rsidP="00C2447C">
            <w:pPr>
              <w:jc w:val="center"/>
            </w:pPr>
          </w:p>
        </w:tc>
        <w:tc>
          <w:tcPr>
            <w:tcW w:w="2622" w:type="dxa"/>
            <w:tcBorders>
              <w:left w:val="single" w:sz="4" w:space="0" w:color="000000" w:themeColor="text1"/>
              <w:bottom w:val="single" w:sz="4" w:space="0" w:color="000000" w:themeColor="text1"/>
              <w:right w:val="nil"/>
            </w:tcBorders>
          </w:tcPr>
          <w:p w:rsidR="003D72AB" w:rsidRDefault="003D72AB" w:rsidP="00C2447C">
            <w:pPr>
              <w:jc w:val="center"/>
            </w:pPr>
            <w:r>
              <w:t>Injection</w:t>
            </w:r>
            <w:r w:rsidRPr="00283260">
              <w:t xml:space="preserve"> rate of NaOH</w:t>
            </w:r>
          </w:p>
          <w:p w:rsidR="003D72AB" w:rsidRPr="00283260" w:rsidRDefault="003D72AB" w:rsidP="00C2447C">
            <w:pPr>
              <w:jc w:val="center"/>
            </w:pPr>
            <w:r>
              <w:t>(ml/min)</w:t>
            </w:r>
          </w:p>
        </w:tc>
        <w:tc>
          <w:tcPr>
            <w:tcW w:w="1710" w:type="dxa"/>
            <w:tcBorders>
              <w:left w:val="nil"/>
              <w:bottom w:val="single" w:sz="4" w:space="0" w:color="000000" w:themeColor="text1"/>
              <w:right w:val="nil"/>
            </w:tcBorders>
          </w:tcPr>
          <w:p w:rsidR="003D72AB" w:rsidRDefault="003D72AB" w:rsidP="00C2447C">
            <w:pPr>
              <w:jc w:val="center"/>
            </w:pPr>
            <w:r w:rsidRPr="00283260">
              <w:t>Reaction time</w:t>
            </w:r>
          </w:p>
          <w:p w:rsidR="003D72AB" w:rsidRPr="00283260" w:rsidRDefault="003D72AB" w:rsidP="00C2447C">
            <w:pPr>
              <w:jc w:val="center"/>
            </w:pPr>
            <w:r>
              <w:t>(min)</w:t>
            </w:r>
          </w:p>
        </w:tc>
        <w:tc>
          <w:tcPr>
            <w:tcW w:w="1194" w:type="dxa"/>
            <w:tcBorders>
              <w:left w:val="nil"/>
              <w:bottom w:val="single" w:sz="4" w:space="0" w:color="000000" w:themeColor="text1"/>
              <w:right w:val="nil"/>
            </w:tcBorders>
          </w:tcPr>
          <w:p w:rsidR="003D72AB" w:rsidRPr="00283260" w:rsidRDefault="003D72AB" w:rsidP="00C2447C">
            <w:pPr>
              <w:jc w:val="center"/>
            </w:pPr>
          </w:p>
        </w:tc>
      </w:tr>
      <w:tr w:rsidR="003D72AB" w:rsidRPr="00283260" w:rsidTr="00C2447C">
        <w:trPr>
          <w:trHeight w:val="276"/>
        </w:trPr>
        <w:tc>
          <w:tcPr>
            <w:tcW w:w="2250" w:type="dxa"/>
            <w:vMerge w:val="restart"/>
            <w:tcBorders>
              <w:right w:val="nil"/>
            </w:tcBorders>
          </w:tcPr>
          <w:p w:rsidR="003D72AB" w:rsidRDefault="003D72AB" w:rsidP="00C2447C">
            <w:pPr>
              <w:jc w:val="center"/>
            </w:pPr>
          </w:p>
          <w:p w:rsidR="003D72AB" w:rsidRDefault="003D72AB" w:rsidP="00C2447C">
            <w:pPr>
              <w:jc w:val="center"/>
            </w:pPr>
            <w:r>
              <w:t>0.117</w:t>
            </w:r>
          </w:p>
          <w:p w:rsidR="003D72AB" w:rsidRDefault="003D72AB" w:rsidP="00C2447C">
            <w:pPr>
              <w:jc w:val="center"/>
            </w:pPr>
            <w:r>
              <w:t xml:space="preserve"> (for 0-60 min)</w:t>
            </w:r>
          </w:p>
          <w:p w:rsidR="003D72AB" w:rsidRDefault="003D72AB" w:rsidP="00C2447C">
            <w:pPr>
              <w:jc w:val="center"/>
            </w:pPr>
          </w:p>
          <w:p w:rsidR="003D72AB" w:rsidRDefault="003D72AB" w:rsidP="00C2447C">
            <w:pPr>
              <w:jc w:val="center"/>
            </w:pPr>
            <w:r>
              <w:t>0.021</w:t>
            </w:r>
          </w:p>
          <w:p w:rsidR="003D72AB" w:rsidRPr="00283260" w:rsidRDefault="003D72AB" w:rsidP="00C2447C">
            <w:pPr>
              <w:jc w:val="center"/>
            </w:pPr>
            <w:r>
              <w:t>(for 60-220 min)</w:t>
            </w:r>
          </w:p>
        </w:tc>
        <w:tc>
          <w:tcPr>
            <w:tcW w:w="1710" w:type="dxa"/>
            <w:tcBorders>
              <w:left w:val="nil"/>
              <w:bottom w:val="nil"/>
              <w:right w:val="nil"/>
            </w:tcBorders>
          </w:tcPr>
          <w:p w:rsidR="003D72AB" w:rsidRPr="00283260" w:rsidRDefault="003D72AB" w:rsidP="00C2447C">
            <w:pPr>
              <w:jc w:val="center"/>
            </w:pPr>
            <w:r w:rsidRPr="00283260">
              <w:t>20</w:t>
            </w:r>
            <w:r>
              <w:t xml:space="preserve"> </w:t>
            </w:r>
            <w:r w:rsidRPr="00283260">
              <w:t>min</w:t>
            </w:r>
          </w:p>
        </w:tc>
        <w:tc>
          <w:tcPr>
            <w:tcW w:w="1248" w:type="dxa"/>
            <w:tcBorders>
              <w:left w:val="nil"/>
              <w:bottom w:val="nil"/>
            </w:tcBorders>
          </w:tcPr>
          <w:p w:rsidR="003D72AB" w:rsidRPr="00283260" w:rsidRDefault="003D72AB" w:rsidP="00C2447C">
            <w:pPr>
              <w:jc w:val="center"/>
            </w:pPr>
          </w:p>
        </w:tc>
        <w:tc>
          <w:tcPr>
            <w:tcW w:w="2622" w:type="dxa"/>
            <w:vMerge w:val="restart"/>
            <w:tcBorders>
              <w:right w:val="nil"/>
            </w:tcBorders>
          </w:tcPr>
          <w:p w:rsidR="003D72AB" w:rsidRDefault="003D72AB" w:rsidP="00C2447C">
            <w:pPr>
              <w:jc w:val="center"/>
            </w:pPr>
            <w:r>
              <w:t>0.078 (for 0-90 min)</w:t>
            </w:r>
          </w:p>
          <w:p w:rsidR="003D72AB" w:rsidRDefault="003D72AB" w:rsidP="00C2447C">
            <w:pPr>
              <w:jc w:val="center"/>
            </w:pPr>
            <w:r>
              <w:t>0.022 (for 90-180 min)</w:t>
            </w:r>
          </w:p>
          <w:p w:rsidR="003D72AB" w:rsidRPr="00283260" w:rsidRDefault="003D72AB" w:rsidP="00C2447C">
            <w:pPr>
              <w:jc w:val="center"/>
            </w:pPr>
            <w:r>
              <w:t xml:space="preserve">0.005(for180-360 min) </w:t>
            </w:r>
          </w:p>
        </w:tc>
        <w:tc>
          <w:tcPr>
            <w:tcW w:w="1710" w:type="dxa"/>
            <w:tcBorders>
              <w:left w:val="nil"/>
              <w:bottom w:val="nil"/>
              <w:right w:val="nil"/>
            </w:tcBorders>
          </w:tcPr>
          <w:p w:rsidR="003D72AB" w:rsidRPr="00283260" w:rsidRDefault="003D72AB" w:rsidP="00C2447C">
            <w:pPr>
              <w:jc w:val="center"/>
            </w:pPr>
            <w:r>
              <w:t>9</w:t>
            </w:r>
            <w:r w:rsidRPr="00283260">
              <w:t>0</w:t>
            </w:r>
            <w:r>
              <w:t xml:space="preserve"> </w:t>
            </w:r>
            <w:r w:rsidRPr="00283260">
              <w:t>min</w:t>
            </w:r>
          </w:p>
        </w:tc>
        <w:tc>
          <w:tcPr>
            <w:tcW w:w="1194" w:type="dxa"/>
            <w:tcBorders>
              <w:left w:val="nil"/>
              <w:bottom w:val="nil"/>
              <w:right w:val="nil"/>
            </w:tcBorders>
          </w:tcPr>
          <w:p w:rsidR="003D72AB" w:rsidRPr="00283260" w:rsidRDefault="003D72AB" w:rsidP="00C2447C">
            <w:pPr>
              <w:jc w:val="center"/>
            </w:pPr>
          </w:p>
        </w:tc>
      </w:tr>
      <w:tr w:rsidR="003D72AB" w:rsidRPr="00283260" w:rsidTr="00C2447C">
        <w:trPr>
          <w:trHeight w:val="276"/>
        </w:trPr>
        <w:tc>
          <w:tcPr>
            <w:tcW w:w="2250"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rsidRPr="00283260">
              <w:t>40</w:t>
            </w:r>
            <w:r>
              <w:t xml:space="preserve"> </w:t>
            </w:r>
            <w:r w:rsidRPr="00283260">
              <w:t>min</w:t>
            </w:r>
          </w:p>
        </w:tc>
        <w:tc>
          <w:tcPr>
            <w:tcW w:w="1248" w:type="dxa"/>
            <w:tcBorders>
              <w:top w:val="nil"/>
              <w:left w:val="nil"/>
              <w:bottom w:val="nil"/>
            </w:tcBorders>
          </w:tcPr>
          <w:p w:rsidR="003D72AB" w:rsidRPr="00283260" w:rsidRDefault="003D72AB" w:rsidP="00C2447C">
            <w:pPr>
              <w:jc w:val="center"/>
            </w:pPr>
          </w:p>
        </w:tc>
        <w:tc>
          <w:tcPr>
            <w:tcW w:w="2622"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t>18</w:t>
            </w:r>
            <w:r w:rsidRPr="00283260">
              <w:t>0</w:t>
            </w:r>
            <w:r>
              <w:t xml:space="preserve"> </w:t>
            </w:r>
            <w:r w:rsidRPr="00283260">
              <w:t>min</w:t>
            </w:r>
          </w:p>
        </w:tc>
        <w:tc>
          <w:tcPr>
            <w:tcW w:w="1194" w:type="dxa"/>
            <w:tcBorders>
              <w:top w:val="nil"/>
              <w:left w:val="nil"/>
              <w:bottom w:val="nil"/>
              <w:right w:val="nil"/>
            </w:tcBorders>
          </w:tcPr>
          <w:p w:rsidR="003D72AB" w:rsidRPr="00283260" w:rsidRDefault="003D72AB" w:rsidP="00C2447C">
            <w:pPr>
              <w:jc w:val="center"/>
            </w:pPr>
          </w:p>
        </w:tc>
      </w:tr>
      <w:tr w:rsidR="003D72AB" w:rsidRPr="00283260" w:rsidTr="00C2447C">
        <w:trPr>
          <w:trHeight w:val="276"/>
        </w:trPr>
        <w:tc>
          <w:tcPr>
            <w:tcW w:w="2250"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rsidRPr="00283260">
              <w:t>60</w:t>
            </w:r>
            <w:r>
              <w:t xml:space="preserve"> </w:t>
            </w:r>
            <w:r w:rsidRPr="00283260">
              <w:t>min</w:t>
            </w:r>
          </w:p>
        </w:tc>
        <w:tc>
          <w:tcPr>
            <w:tcW w:w="1248" w:type="dxa"/>
            <w:tcBorders>
              <w:top w:val="nil"/>
              <w:left w:val="nil"/>
              <w:bottom w:val="nil"/>
            </w:tcBorders>
          </w:tcPr>
          <w:p w:rsidR="003D72AB" w:rsidRPr="00283260" w:rsidRDefault="003D72AB" w:rsidP="00C2447C">
            <w:pPr>
              <w:jc w:val="center"/>
            </w:pPr>
          </w:p>
        </w:tc>
        <w:tc>
          <w:tcPr>
            <w:tcW w:w="2622"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t>27</w:t>
            </w:r>
            <w:r w:rsidRPr="00283260">
              <w:t>0</w:t>
            </w:r>
            <w:r>
              <w:t xml:space="preserve"> </w:t>
            </w:r>
            <w:r w:rsidRPr="00283260">
              <w:t>min</w:t>
            </w:r>
          </w:p>
        </w:tc>
        <w:tc>
          <w:tcPr>
            <w:tcW w:w="1194" w:type="dxa"/>
            <w:tcBorders>
              <w:top w:val="nil"/>
              <w:left w:val="nil"/>
              <w:bottom w:val="nil"/>
              <w:right w:val="nil"/>
            </w:tcBorders>
          </w:tcPr>
          <w:p w:rsidR="003D72AB" w:rsidRPr="00283260" w:rsidRDefault="003D72AB" w:rsidP="00C2447C">
            <w:pPr>
              <w:jc w:val="center"/>
            </w:pPr>
          </w:p>
        </w:tc>
      </w:tr>
      <w:tr w:rsidR="003D72AB" w:rsidRPr="00283260" w:rsidTr="00C2447C">
        <w:trPr>
          <w:trHeight w:val="276"/>
        </w:trPr>
        <w:tc>
          <w:tcPr>
            <w:tcW w:w="2250"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rsidRPr="00283260">
              <w:t>80</w:t>
            </w:r>
            <w:r>
              <w:t xml:space="preserve"> </w:t>
            </w:r>
            <w:r w:rsidRPr="00283260">
              <w:t>min</w:t>
            </w:r>
          </w:p>
        </w:tc>
        <w:tc>
          <w:tcPr>
            <w:tcW w:w="1248" w:type="dxa"/>
            <w:tcBorders>
              <w:top w:val="nil"/>
              <w:left w:val="nil"/>
              <w:bottom w:val="nil"/>
            </w:tcBorders>
          </w:tcPr>
          <w:p w:rsidR="003D72AB" w:rsidRPr="00283260" w:rsidRDefault="003D72AB" w:rsidP="00C2447C">
            <w:pPr>
              <w:jc w:val="center"/>
            </w:pPr>
          </w:p>
        </w:tc>
        <w:tc>
          <w:tcPr>
            <w:tcW w:w="2622" w:type="dxa"/>
            <w:vMerge/>
            <w:tcBorders>
              <w:bottom w:val="single" w:sz="4" w:space="0" w:color="000000" w:themeColor="text1"/>
              <w:right w:val="nil"/>
            </w:tcBorders>
          </w:tcPr>
          <w:p w:rsidR="003D72AB" w:rsidRPr="00283260" w:rsidRDefault="003D72AB" w:rsidP="00C2447C">
            <w:pPr>
              <w:jc w:val="center"/>
            </w:pPr>
          </w:p>
        </w:tc>
        <w:tc>
          <w:tcPr>
            <w:tcW w:w="1710" w:type="dxa"/>
            <w:tcBorders>
              <w:top w:val="nil"/>
              <w:left w:val="nil"/>
              <w:bottom w:val="single" w:sz="4" w:space="0" w:color="000000" w:themeColor="text1"/>
              <w:right w:val="nil"/>
            </w:tcBorders>
          </w:tcPr>
          <w:p w:rsidR="003D72AB" w:rsidRPr="00283260" w:rsidRDefault="003D72AB" w:rsidP="00C2447C">
            <w:pPr>
              <w:jc w:val="center"/>
            </w:pPr>
            <w:r>
              <w:t>36</w:t>
            </w:r>
            <w:r w:rsidRPr="00283260">
              <w:t>0</w:t>
            </w:r>
            <w:r>
              <w:t xml:space="preserve"> </w:t>
            </w:r>
            <w:r w:rsidRPr="00283260">
              <w:t>min</w:t>
            </w:r>
          </w:p>
        </w:tc>
        <w:tc>
          <w:tcPr>
            <w:tcW w:w="1194" w:type="dxa"/>
            <w:tcBorders>
              <w:top w:val="nil"/>
              <w:left w:val="nil"/>
              <w:bottom w:val="single" w:sz="4" w:space="0" w:color="000000" w:themeColor="text1"/>
              <w:right w:val="nil"/>
            </w:tcBorders>
          </w:tcPr>
          <w:p w:rsidR="003D72AB" w:rsidRPr="00283260" w:rsidRDefault="003D72AB" w:rsidP="00C2447C">
            <w:pPr>
              <w:jc w:val="center"/>
            </w:pPr>
          </w:p>
        </w:tc>
      </w:tr>
      <w:tr w:rsidR="003D72AB" w:rsidRPr="00283260" w:rsidTr="00C2447C">
        <w:trPr>
          <w:trHeight w:val="276"/>
        </w:trPr>
        <w:tc>
          <w:tcPr>
            <w:tcW w:w="2250"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rsidRPr="00283260">
              <w:t>100</w:t>
            </w:r>
            <w:r>
              <w:t xml:space="preserve"> </w:t>
            </w:r>
            <w:r w:rsidRPr="00283260">
              <w:t>min</w:t>
            </w:r>
          </w:p>
        </w:tc>
        <w:tc>
          <w:tcPr>
            <w:tcW w:w="1248" w:type="dxa"/>
            <w:tcBorders>
              <w:top w:val="nil"/>
              <w:left w:val="nil"/>
              <w:bottom w:val="nil"/>
            </w:tcBorders>
          </w:tcPr>
          <w:p w:rsidR="003D72AB" w:rsidRPr="00283260" w:rsidRDefault="003D72AB" w:rsidP="00C2447C">
            <w:pPr>
              <w:jc w:val="center"/>
            </w:pPr>
          </w:p>
        </w:tc>
        <w:tc>
          <w:tcPr>
            <w:tcW w:w="5526" w:type="dxa"/>
            <w:gridSpan w:val="3"/>
            <w:vMerge w:val="restart"/>
            <w:tcBorders>
              <w:right w:val="nil"/>
            </w:tcBorders>
          </w:tcPr>
          <w:p w:rsidR="003D72AB" w:rsidRPr="00283260" w:rsidRDefault="003D72AB" w:rsidP="00C2447C">
            <w:pPr>
              <w:jc w:val="center"/>
            </w:pPr>
            <w:r w:rsidRPr="00283260">
              <w:t xml:space="preserve"> glycerol initial concentration=2.2M,</w:t>
            </w:r>
          </w:p>
          <w:p w:rsidR="003D72AB" w:rsidRPr="00283260" w:rsidRDefault="003D72AB" w:rsidP="00C2447C">
            <w:pPr>
              <w:jc w:val="center"/>
            </w:pPr>
            <w:r w:rsidRPr="00283260">
              <w:t>reaction temperature=300°C</w:t>
            </w:r>
          </w:p>
        </w:tc>
      </w:tr>
      <w:tr w:rsidR="003D72AB" w:rsidRPr="00283260" w:rsidTr="00C2447C">
        <w:trPr>
          <w:trHeight w:val="278"/>
        </w:trPr>
        <w:tc>
          <w:tcPr>
            <w:tcW w:w="2250"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rsidRPr="00283260">
              <w:t>120</w:t>
            </w:r>
            <w:r>
              <w:t xml:space="preserve"> </w:t>
            </w:r>
            <w:r w:rsidRPr="00283260">
              <w:t>min</w:t>
            </w:r>
          </w:p>
        </w:tc>
        <w:tc>
          <w:tcPr>
            <w:tcW w:w="1248" w:type="dxa"/>
            <w:tcBorders>
              <w:top w:val="nil"/>
              <w:left w:val="nil"/>
              <w:bottom w:val="nil"/>
            </w:tcBorders>
          </w:tcPr>
          <w:p w:rsidR="003D72AB" w:rsidRPr="00283260" w:rsidRDefault="003D72AB" w:rsidP="00C2447C">
            <w:pPr>
              <w:jc w:val="center"/>
            </w:pPr>
          </w:p>
        </w:tc>
        <w:tc>
          <w:tcPr>
            <w:tcW w:w="5526" w:type="dxa"/>
            <w:gridSpan w:val="3"/>
            <w:vMerge/>
            <w:tcBorders>
              <w:bottom w:val="single" w:sz="4" w:space="0" w:color="000000" w:themeColor="text1"/>
              <w:right w:val="nil"/>
            </w:tcBorders>
          </w:tcPr>
          <w:p w:rsidR="003D72AB" w:rsidRPr="00283260" w:rsidRDefault="003D72AB" w:rsidP="00C2447C">
            <w:pPr>
              <w:jc w:val="center"/>
            </w:pPr>
          </w:p>
        </w:tc>
      </w:tr>
      <w:tr w:rsidR="003D72AB" w:rsidRPr="00283260" w:rsidTr="00C2447C">
        <w:trPr>
          <w:trHeight w:val="276"/>
        </w:trPr>
        <w:tc>
          <w:tcPr>
            <w:tcW w:w="2250"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rsidRPr="00283260">
              <w:t>140</w:t>
            </w:r>
            <w:r>
              <w:t xml:space="preserve"> </w:t>
            </w:r>
            <w:r w:rsidRPr="00283260">
              <w:t>min</w:t>
            </w:r>
          </w:p>
        </w:tc>
        <w:tc>
          <w:tcPr>
            <w:tcW w:w="1248" w:type="dxa"/>
            <w:tcBorders>
              <w:top w:val="nil"/>
              <w:left w:val="nil"/>
              <w:bottom w:val="nil"/>
            </w:tcBorders>
          </w:tcPr>
          <w:p w:rsidR="003D72AB" w:rsidRPr="00283260" w:rsidRDefault="003D72AB" w:rsidP="00C2447C">
            <w:pPr>
              <w:jc w:val="center"/>
            </w:pPr>
          </w:p>
        </w:tc>
        <w:tc>
          <w:tcPr>
            <w:tcW w:w="2622" w:type="dxa"/>
            <w:tcBorders>
              <w:bottom w:val="single" w:sz="4" w:space="0" w:color="000000" w:themeColor="text1"/>
              <w:right w:val="nil"/>
            </w:tcBorders>
          </w:tcPr>
          <w:p w:rsidR="003D72AB" w:rsidRDefault="003D72AB" w:rsidP="00C2447C">
            <w:pPr>
              <w:jc w:val="center"/>
            </w:pPr>
            <w:r>
              <w:t>Injection</w:t>
            </w:r>
            <w:r w:rsidRPr="00283260">
              <w:t xml:space="preserve"> rate of NaOH</w:t>
            </w:r>
          </w:p>
          <w:p w:rsidR="003D72AB" w:rsidRPr="00283260" w:rsidRDefault="003D72AB" w:rsidP="00C2447C">
            <w:pPr>
              <w:jc w:val="center"/>
            </w:pPr>
            <w:r>
              <w:t>(ml/min)</w:t>
            </w:r>
          </w:p>
        </w:tc>
        <w:tc>
          <w:tcPr>
            <w:tcW w:w="1710" w:type="dxa"/>
            <w:tcBorders>
              <w:left w:val="nil"/>
              <w:bottom w:val="single" w:sz="4" w:space="0" w:color="000000" w:themeColor="text1"/>
              <w:right w:val="nil"/>
            </w:tcBorders>
          </w:tcPr>
          <w:p w:rsidR="003D72AB" w:rsidRDefault="003D72AB" w:rsidP="00C2447C">
            <w:pPr>
              <w:jc w:val="center"/>
            </w:pPr>
            <w:r w:rsidRPr="00283260">
              <w:t>Reaction time</w:t>
            </w:r>
          </w:p>
          <w:p w:rsidR="003D72AB" w:rsidRPr="00283260" w:rsidRDefault="003D72AB" w:rsidP="00C2447C">
            <w:pPr>
              <w:jc w:val="center"/>
            </w:pPr>
            <w:r>
              <w:t>(min)</w:t>
            </w:r>
          </w:p>
        </w:tc>
        <w:tc>
          <w:tcPr>
            <w:tcW w:w="1194" w:type="dxa"/>
            <w:tcBorders>
              <w:left w:val="nil"/>
              <w:bottom w:val="single" w:sz="4" w:space="0" w:color="000000" w:themeColor="text1"/>
              <w:right w:val="nil"/>
            </w:tcBorders>
          </w:tcPr>
          <w:p w:rsidR="003D72AB" w:rsidRPr="00283260" w:rsidRDefault="003D72AB" w:rsidP="00C2447C">
            <w:pPr>
              <w:jc w:val="center"/>
            </w:pPr>
          </w:p>
        </w:tc>
      </w:tr>
      <w:tr w:rsidR="003D72AB" w:rsidRPr="00283260" w:rsidTr="00C2447C">
        <w:trPr>
          <w:trHeight w:val="276"/>
        </w:trPr>
        <w:tc>
          <w:tcPr>
            <w:tcW w:w="2250"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rsidRPr="00283260">
              <w:t>160</w:t>
            </w:r>
            <w:r>
              <w:t xml:space="preserve"> </w:t>
            </w:r>
            <w:r w:rsidRPr="00283260">
              <w:t>min</w:t>
            </w:r>
          </w:p>
        </w:tc>
        <w:tc>
          <w:tcPr>
            <w:tcW w:w="1248" w:type="dxa"/>
            <w:tcBorders>
              <w:top w:val="nil"/>
              <w:left w:val="nil"/>
              <w:bottom w:val="nil"/>
            </w:tcBorders>
          </w:tcPr>
          <w:p w:rsidR="003D72AB" w:rsidRPr="00283260" w:rsidRDefault="003D72AB" w:rsidP="00C2447C">
            <w:pPr>
              <w:jc w:val="center"/>
            </w:pPr>
          </w:p>
        </w:tc>
        <w:tc>
          <w:tcPr>
            <w:tcW w:w="2622" w:type="dxa"/>
            <w:vMerge w:val="restart"/>
            <w:tcBorders>
              <w:right w:val="nil"/>
            </w:tcBorders>
          </w:tcPr>
          <w:p w:rsidR="003D72AB" w:rsidRDefault="003D72AB" w:rsidP="00C2447C">
            <w:pPr>
              <w:jc w:val="center"/>
            </w:pPr>
            <w:r>
              <w:t>0.167 (for 0-60 min)</w:t>
            </w:r>
          </w:p>
          <w:p w:rsidR="003D72AB" w:rsidRDefault="003D72AB" w:rsidP="00C2447C">
            <w:pPr>
              <w:jc w:val="center"/>
            </w:pPr>
            <w:r>
              <w:t>0.083 (for 60-120 min)</w:t>
            </w:r>
          </w:p>
          <w:p w:rsidR="003D72AB" w:rsidRDefault="003D72AB" w:rsidP="00C2447C">
            <w:pPr>
              <w:jc w:val="center"/>
            </w:pPr>
            <w:r>
              <w:t>0.033(for120-180 min)</w:t>
            </w:r>
          </w:p>
          <w:p w:rsidR="003D72AB" w:rsidRPr="00283260" w:rsidRDefault="003D72AB" w:rsidP="00C2447C">
            <w:pPr>
              <w:jc w:val="center"/>
            </w:pPr>
            <w:r>
              <w:t xml:space="preserve">0.017(for180-240 min) </w:t>
            </w:r>
          </w:p>
        </w:tc>
        <w:tc>
          <w:tcPr>
            <w:tcW w:w="1710" w:type="dxa"/>
            <w:tcBorders>
              <w:left w:val="nil"/>
              <w:bottom w:val="nil"/>
              <w:right w:val="nil"/>
            </w:tcBorders>
          </w:tcPr>
          <w:p w:rsidR="003D72AB" w:rsidRPr="00283260" w:rsidRDefault="003D72AB" w:rsidP="00C2447C">
            <w:pPr>
              <w:jc w:val="center"/>
            </w:pPr>
            <w:r>
              <w:t>6</w:t>
            </w:r>
            <w:r w:rsidRPr="00283260">
              <w:t>0</w:t>
            </w:r>
            <w:r>
              <w:t xml:space="preserve"> </w:t>
            </w:r>
            <w:r w:rsidRPr="00283260">
              <w:t>min</w:t>
            </w:r>
          </w:p>
        </w:tc>
        <w:tc>
          <w:tcPr>
            <w:tcW w:w="1194" w:type="dxa"/>
            <w:tcBorders>
              <w:left w:val="nil"/>
              <w:bottom w:val="nil"/>
              <w:right w:val="nil"/>
            </w:tcBorders>
          </w:tcPr>
          <w:p w:rsidR="003D72AB" w:rsidRPr="00283260" w:rsidRDefault="003D72AB" w:rsidP="00C2447C">
            <w:pPr>
              <w:jc w:val="center"/>
            </w:pPr>
          </w:p>
        </w:tc>
      </w:tr>
      <w:tr w:rsidR="003D72AB" w:rsidRPr="00283260" w:rsidTr="00C2447C">
        <w:trPr>
          <w:trHeight w:val="276"/>
        </w:trPr>
        <w:tc>
          <w:tcPr>
            <w:tcW w:w="2250"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rsidRPr="00283260">
              <w:t>180</w:t>
            </w:r>
            <w:r>
              <w:t xml:space="preserve"> </w:t>
            </w:r>
            <w:r w:rsidRPr="00283260">
              <w:t>min</w:t>
            </w:r>
          </w:p>
        </w:tc>
        <w:tc>
          <w:tcPr>
            <w:tcW w:w="1248" w:type="dxa"/>
            <w:tcBorders>
              <w:top w:val="nil"/>
              <w:left w:val="nil"/>
              <w:bottom w:val="nil"/>
            </w:tcBorders>
          </w:tcPr>
          <w:p w:rsidR="003D72AB" w:rsidRPr="00283260" w:rsidRDefault="003D72AB" w:rsidP="00C2447C">
            <w:pPr>
              <w:jc w:val="center"/>
            </w:pPr>
          </w:p>
        </w:tc>
        <w:tc>
          <w:tcPr>
            <w:tcW w:w="2622"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t>12</w:t>
            </w:r>
            <w:r w:rsidRPr="00283260">
              <w:t>0</w:t>
            </w:r>
            <w:r>
              <w:t xml:space="preserve"> </w:t>
            </w:r>
            <w:r w:rsidRPr="00283260">
              <w:t>min</w:t>
            </w:r>
          </w:p>
        </w:tc>
        <w:tc>
          <w:tcPr>
            <w:tcW w:w="1194" w:type="dxa"/>
            <w:tcBorders>
              <w:top w:val="nil"/>
              <w:left w:val="nil"/>
              <w:bottom w:val="nil"/>
              <w:right w:val="nil"/>
            </w:tcBorders>
          </w:tcPr>
          <w:p w:rsidR="003D72AB" w:rsidRPr="00283260" w:rsidRDefault="003D72AB" w:rsidP="00C2447C">
            <w:pPr>
              <w:jc w:val="center"/>
            </w:pPr>
          </w:p>
        </w:tc>
      </w:tr>
      <w:tr w:rsidR="003D72AB" w:rsidRPr="00283260" w:rsidTr="00C2447C">
        <w:trPr>
          <w:trHeight w:val="276"/>
        </w:trPr>
        <w:tc>
          <w:tcPr>
            <w:tcW w:w="2250"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rsidRPr="00283260">
              <w:t>200</w:t>
            </w:r>
            <w:r>
              <w:t xml:space="preserve"> </w:t>
            </w:r>
            <w:r w:rsidRPr="00283260">
              <w:t>min</w:t>
            </w:r>
          </w:p>
        </w:tc>
        <w:tc>
          <w:tcPr>
            <w:tcW w:w="1248" w:type="dxa"/>
            <w:tcBorders>
              <w:top w:val="nil"/>
              <w:left w:val="nil"/>
              <w:bottom w:val="nil"/>
            </w:tcBorders>
          </w:tcPr>
          <w:p w:rsidR="003D72AB" w:rsidRPr="00283260" w:rsidRDefault="003D72AB" w:rsidP="00C2447C">
            <w:pPr>
              <w:jc w:val="center"/>
            </w:pPr>
          </w:p>
        </w:tc>
        <w:tc>
          <w:tcPr>
            <w:tcW w:w="2622" w:type="dxa"/>
            <w:vMerge/>
            <w:tcBorders>
              <w:right w:val="nil"/>
            </w:tcBorders>
          </w:tcPr>
          <w:p w:rsidR="003D72AB" w:rsidRPr="00283260" w:rsidRDefault="003D72AB" w:rsidP="00C2447C">
            <w:pPr>
              <w:jc w:val="center"/>
            </w:pPr>
          </w:p>
        </w:tc>
        <w:tc>
          <w:tcPr>
            <w:tcW w:w="1710" w:type="dxa"/>
            <w:tcBorders>
              <w:top w:val="nil"/>
              <w:left w:val="nil"/>
              <w:bottom w:val="nil"/>
              <w:right w:val="nil"/>
            </w:tcBorders>
          </w:tcPr>
          <w:p w:rsidR="003D72AB" w:rsidRPr="00283260" w:rsidRDefault="003D72AB" w:rsidP="00C2447C">
            <w:pPr>
              <w:jc w:val="center"/>
            </w:pPr>
            <w:r>
              <w:t>18</w:t>
            </w:r>
            <w:r w:rsidRPr="00283260">
              <w:t>0</w:t>
            </w:r>
            <w:r>
              <w:t xml:space="preserve"> </w:t>
            </w:r>
            <w:r w:rsidRPr="00283260">
              <w:t>min</w:t>
            </w:r>
          </w:p>
        </w:tc>
        <w:tc>
          <w:tcPr>
            <w:tcW w:w="1194" w:type="dxa"/>
            <w:tcBorders>
              <w:top w:val="nil"/>
              <w:left w:val="nil"/>
              <w:bottom w:val="nil"/>
              <w:right w:val="nil"/>
            </w:tcBorders>
          </w:tcPr>
          <w:p w:rsidR="003D72AB" w:rsidRPr="00283260" w:rsidRDefault="003D72AB" w:rsidP="00C2447C">
            <w:pPr>
              <w:jc w:val="center"/>
            </w:pPr>
          </w:p>
        </w:tc>
      </w:tr>
      <w:tr w:rsidR="003D72AB" w:rsidRPr="00283260" w:rsidTr="00C2447C">
        <w:trPr>
          <w:trHeight w:val="276"/>
        </w:trPr>
        <w:tc>
          <w:tcPr>
            <w:tcW w:w="2250" w:type="dxa"/>
            <w:vMerge/>
            <w:tcBorders>
              <w:right w:val="nil"/>
            </w:tcBorders>
          </w:tcPr>
          <w:p w:rsidR="003D72AB" w:rsidRPr="00283260" w:rsidRDefault="003D72AB" w:rsidP="00C2447C">
            <w:pPr>
              <w:jc w:val="center"/>
            </w:pPr>
          </w:p>
        </w:tc>
        <w:tc>
          <w:tcPr>
            <w:tcW w:w="1710" w:type="dxa"/>
            <w:tcBorders>
              <w:top w:val="nil"/>
              <w:left w:val="nil"/>
              <w:right w:val="nil"/>
            </w:tcBorders>
          </w:tcPr>
          <w:p w:rsidR="003D72AB" w:rsidRPr="00283260" w:rsidRDefault="003D72AB" w:rsidP="00C2447C">
            <w:pPr>
              <w:jc w:val="center"/>
            </w:pPr>
            <w:r w:rsidRPr="00283260">
              <w:t>220</w:t>
            </w:r>
            <w:r>
              <w:t xml:space="preserve"> </w:t>
            </w:r>
            <w:r w:rsidRPr="00283260">
              <w:t>min</w:t>
            </w:r>
          </w:p>
        </w:tc>
        <w:tc>
          <w:tcPr>
            <w:tcW w:w="1248" w:type="dxa"/>
            <w:tcBorders>
              <w:top w:val="nil"/>
              <w:left w:val="nil"/>
            </w:tcBorders>
          </w:tcPr>
          <w:p w:rsidR="003D72AB" w:rsidRPr="00283260" w:rsidRDefault="003D72AB" w:rsidP="00C2447C">
            <w:pPr>
              <w:jc w:val="center"/>
            </w:pPr>
          </w:p>
        </w:tc>
        <w:tc>
          <w:tcPr>
            <w:tcW w:w="2622" w:type="dxa"/>
            <w:vMerge/>
            <w:tcBorders>
              <w:right w:val="nil"/>
            </w:tcBorders>
          </w:tcPr>
          <w:p w:rsidR="003D72AB" w:rsidRPr="00283260" w:rsidRDefault="003D72AB" w:rsidP="00C2447C">
            <w:pPr>
              <w:jc w:val="center"/>
            </w:pPr>
          </w:p>
        </w:tc>
        <w:tc>
          <w:tcPr>
            <w:tcW w:w="1710" w:type="dxa"/>
            <w:tcBorders>
              <w:top w:val="nil"/>
              <w:left w:val="nil"/>
              <w:right w:val="nil"/>
            </w:tcBorders>
          </w:tcPr>
          <w:p w:rsidR="003D72AB" w:rsidRPr="00283260" w:rsidRDefault="003D72AB" w:rsidP="00C2447C">
            <w:pPr>
              <w:jc w:val="center"/>
            </w:pPr>
            <w:r>
              <w:t>24</w:t>
            </w:r>
            <w:r w:rsidRPr="00283260">
              <w:t>0</w:t>
            </w:r>
            <w:r>
              <w:t xml:space="preserve"> </w:t>
            </w:r>
            <w:r w:rsidRPr="00283260">
              <w:t>min</w:t>
            </w:r>
          </w:p>
        </w:tc>
        <w:tc>
          <w:tcPr>
            <w:tcW w:w="1194" w:type="dxa"/>
            <w:tcBorders>
              <w:top w:val="nil"/>
              <w:left w:val="nil"/>
              <w:right w:val="nil"/>
            </w:tcBorders>
          </w:tcPr>
          <w:p w:rsidR="003D72AB" w:rsidRPr="00283260" w:rsidRDefault="003D72AB" w:rsidP="00C2447C">
            <w:pPr>
              <w:jc w:val="center"/>
            </w:pPr>
          </w:p>
        </w:tc>
      </w:tr>
    </w:tbl>
    <w:p w:rsidR="003D72AB" w:rsidRDefault="00383C1C"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*- 3 samples were used for each experiment</w:t>
      </w:r>
    </w:p>
    <w:p w:rsidR="003D72AB" w:rsidRPr="00307EE7"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r>
      <w:r w:rsidR="00383C1C">
        <w:rPr>
          <w:rFonts w:ascii="Arial" w:hAnsi="Arial" w:cs="Arial"/>
          <w:kern w:val="0"/>
          <w:sz w:val="24"/>
          <w:szCs w:val="24"/>
        </w:rPr>
        <w:t>The c</w:t>
      </w:r>
      <w:r>
        <w:rPr>
          <w:rFonts w:ascii="Arial" w:hAnsi="Arial" w:cs="Arial"/>
          <w:kern w:val="0"/>
          <w:sz w:val="24"/>
          <w:szCs w:val="24"/>
        </w:rPr>
        <w:t>oncentration of OH</w:t>
      </w:r>
      <w:r>
        <w:rPr>
          <w:rFonts w:ascii="Arial" w:hAnsi="Arial" w:cs="Arial"/>
          <w:kern w:val="0"/>
          <w:sz w:val="24"/>
          <w:szCs w:val="24"/>
          <w:vertAlign w:val="superscript"/>
        </w:rPr>
        <w:t>-</w:t>
      </w:r>
      <w:r>
        <w:rPr>
          <w:rFonts w:ascii="Arial" w:hAnsi="Arial" w:cs="Arial"/>
          <w:kern w:val="0"/>
          <w:sz w:val="24"/>
          <w:szCs w:val="24"/>
        </w:rPr>
        <w:t xml:space="preserve"> in the fed-batch reactor was influenced by the injection rate and the consumption rate in the neutralization process. In order to keep OH</w:t>
      </w:r>
      <w:r>
        <w:rPr>
          <w:rFonts w:ascii="Arial" w:hAnsi="Arial" w:cs="Arial"/>
          <w:kern w:val="0"/>
          <w:sz w:val="24"/>
          <w:szCs w:val="24"/>
          <w:vertAlign w:val="superscript"/>
        </w:rPr>
        <w:t>-</w:t>
      </w:r>
      <w:r>
        <w:rPr>
          <w:rFonts w:ascii="Arial" w:hAnsi="Arial" w:cs="Arial"/>
          <w:kern w:val="0"/>
          <w:sz w:val="24"/>
          <w:szCs w:val="24"/>
        </w:rPr>
        <w:t xml:space="preserve"> concentration at a level of 0.2M, the feeding rate of NaOH was set based on the reaction rate of glycerol conversion to lactic acid</w:t>
      </w:r>
      <w:r w:rsidRPr="00FD0A35">
        <w:rPr>
          <w:rFonts w:ascii="Arial" w:hAnsi="Arial" w:cs="Arial"/>
          <w:kern w:val="0"/>
          <w:sz w:val="24"/>
          <w:szCs w:val="24"/>
        </w:rPr>
        <w:t xml:space="preserve"> </w:t>
      </w:r>
      <w:r>
        <w:rPr>
          <w:rFonts w:ascii="Arial" w:hAnsi="Arial" w:cs="Arial"/>
          <w:kern w:val="0"/>
          <w:sz w:val="24"/>
          <w:szCs w:val="24"/>
        </w:rPr>
        <w:t>stoichiometrically. With the injection rate set as those shown in Table 4-1, OH</w:t>
      </w:r>
      <w:r>
        <w:rPr>
          <w:rFonts w:ascii="Arial" w:hAnsi="Arial" w:cs="Arial"/>
          <w:kern w:val="0"/>
          <w:sz w:val="24"/>
          <w:szCs w:val="24"/>
          <w:vertAlign w:val="superscript"/>
        </w:rPr>
        <w:t>-</w:t>
      </w:r>
      <w:r>
        <w:rPr>
          <w:rFonts w:ascii="Arial" w:hAnsi="Arial" w:cs="Arial"/>
          <w:kern w:val="0"/>
          <w:sz w:val="24"/>
          <w:szCs w:val="24"/>
        </w:rPr>
        <w:t xml:space="preserve"> concentration </w:t>
      </w:r>
      <w:r w:rsidR="00383C1C">
        <w:rPr>
          <w:rFonts w:ascii="Arial" w:hAnsi="Arial" w:cs="Arial"/>
          <w:kern w:val="0"/>
          <w:sz w:val="24"/>
          <w:szCs w:val="24"/>
        </w:rPr>
        <w:t>would</w:t>
      </w:r>
      <w:r>
        <w:rPr>
          <w:rFonts w:ascii="Arial" w:hAnsi="Arial" w:cs="Arial"/>
          <w:kern w:val="0"/>
          <w:sz w:val="24"/>
          <w:szCs w:val="24"/>
        </w:rPr>
        <w:t xml:space="preserve"> be kept in a range from 0.15M to 0.25M. In our study, OH</w:t>
      </w:r>
      <w:r>
        <w:rPr>
          <w:rFonts w:ascii="Arial" w:hAnsi="Arial" w:cs="Arial"/>
          <w:kern w:val="0"/>
          <w:sz w:val="24"/>
          <w:szCs w:val="24"/>
          <w:vertAlign w:val="superscript"/>
        </w:rPr>
        <w:t>-</w:t>
      </w:r>
      <w:r>
        <w:rPr>
          <w:rFonts w:ascii="Arial" w:hAnsi="Arial" w:cs="Arial"/>
          <w:kern w:val="0"/>
          <w:sz w:val="24"/>
          <w:szCs w:val="24"/>
        </w:rPr>
        <w:t xml:space="preserve"> concentration in that range would not significantly affect the reaction rate of glycerol to lactic acid. </w:t>
      </w:r>
    </w:p>
    <w:p w:rsidR="003D72AB" w:rsidRDefault="003D72AB" w:rsidP="003D72AB"/>
    <w:p w:rsidR="003D72AB" w:rsidRDefault="003D72AB" w:rsidP="003D72AB"/>
    <w:p w:rsidR="003D72AB" w:rsidRPr="00CB3216" w:rsidRDefault="003D72AB" w:rsidP="003D72AB">
      <w:pPr>
        <w:spacing w:line="480" w:lineRule="auto"/>
        <w:rPr>
          <w:b/>
        </w:rPr>
      </w:pPr>
      <w:r>
        <w:rPr>
          <w:b/>
        </w:rPr>
        <w:t>Evaluation of</w:t>
      </w:r>
      <w:r w:rsidRPr="00CB3216">
        <w:rPr>
          <w:b/>
        </w:rPr>
        <w:t xml:space="preserve"> reactor corrosion</w:t>
      </w:r>
    </w:p>
    <w:p w:rsidR="003D72AB" w:rsidRPr="00C63D43" w:rsidRDefault="003D72AB" w:rsidP="003D72AB">
      <w:pPr>
        <w:spacing w:line="480" w:lineRule="auto"/>
      </w:pPr>
      <w:r>
        <w:tab/>
        <w:t xml:space="preserve">Different from </w:t>
      </w:r>
      <w:r w:rsidR="00383C1C">
        <w:t xml:space="preserve">the </w:t>
      </w:r>
      <w:r>
        <w:t>batch reactor</w:t>
      </w:r>
      <w:r w:rsidR="00383C1C">
        <w:t xml:space="preserve"> (Chapter 3)</w:t>
      </w:r>
      <w:r>
        <w:t xml:space="preserve">, NaOH can be continuously supplied in a fed-batch reactor so the consumption of alkali can be replenished. In this way, the </w:t>
      </w:r>
      <w:r>
        <w:lastRenderedPageBreak/>
        <w:t>concentration of OH</w:t>
      </w:r>
      <w:r>
        <w:rPr>
          <w:vertAlign w:val="superscript"/>
        </w:rPr>
        <w:t>-</w:t>
      </w:r>
      <w:r>
        <w:t xml:space="preserve"> can be kept at a certain level, which will help to reduce the corrosiveness of the reaction. In order to determine the corrosiveness, </w:t>
      </w:r>
      <w:r w:rsidRPr="0093749B">
        <w:t>Fe</w:t>
      </w:r>
      <w:r w:rsidRPr="0093749B">
        <w:rPr>
          <w:vertAlign w:val="superscript"/>
        </w:rPr>
        <w:t>3+</w:t>
      </w:r>
      <w:r w:rsidRPr="0093749B">
        <w:t xml:space="preserve"> ion</w:t>
      </w:r>
      <w:r>
        <w:t xml:space="preserve"> concentration after the reaction was chosen as an indicator </w:t>
      </w:r>
      <w:r w:rsidR="00AE55DA">
        <w:fldChar w:fldCharType="begin"/>
      </w:r>
      <w:r w:rsidR="00D52657">
        <w:instrText xml:space="preserve"> ADDIN EN.CITE &lt;EndNote&gt;&lt;Cite&gt;&lt;Author&gt;Ramirez-Lopez&lt;/Author&gt;&lt;Year&gt;2010&lt;/Year&gt;&lt;RecNum&gt;461&lt;/RecNum&gt;&lt;record&gt;&lt;rec-number&gt;461&lt;/rec-number&gt;&lt;foreign-keys&gt;&lt;key app="EN" db-id="dzwtr9rs7s9rzoeaw0ev9vw209099stvp0tt"&gt;461&lt;/key&gt;&lt;/foreign-keys&gt;&lt;ref-type name="Journal Article"&gt;17&lt;/ref-type&gt;&lt;contributors&gt;&lt;authors&gt;&lt;author&gt;Ramirez-Lopez, C. A.&lt;/author&gt;&lt;author&gt;Ochoa-Gomez, J. R.&lt;/author&gt;&lt;author&gt;Fernandez-Santos, M.&lt;/author&gt;&lt;author&gt;Gomez-Jimenez-Aberasturi, O.&lt;/author&gt;&lt;author&gt;Aonso-Vicario, A.&lt;/author&gt;&lt;author&gt;Torrecilla-Soria, J.&lt;/author&gt;&lt;/authors&gt;&lt;/contributors&gt;&lt;auth-address&gt;Ochoa-Gomez, JR&amp;#xD;Univ Alfonso X El Sabio, Dept Tecnol Ind, Avda Univ 1, Villanueva De La Canada 28696, Spain&amp;#xD;Univ Alfonso X El Sabio, Dept Tecnol Ind, Avda Univ 1, Villanueva De La Canada 28696, Spain&amp;#xD;Univ Alfonso X El Sabio, Dept Tecnol Ind, Villanueva De La Canada 28696, Spain&amp;#xD;Fdn LEIA, Ctr Technol, Dept Sustainable Chem, Minano 01510, Spain&lt;/auth-address&gt;&lt;titles&gt;&lt;title&gt;Synthesis of Lactic Acid by Alkaline Hydrothermal Conversion of Glycerol at High Glycerol Concentration&lt;/title&gt;&lt;secondary-title&gt;Industrial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Res&lt;/abbr-1&gt;&lt;/alt-periodical&gt;&lt;pages&gt;6270-6278&lt;/pages&gt;&lt;volume&gt;49&lt;/volume&gt;&lt;number&gt;14&lt;/number&gt;&lt;keywords&gt;&lt;keyword&gt;subcritical water&lt;/keyword&gt;&lt;keyword&gt;oxidation&lt;/keyword&gt;&lt;keyword&gt;catalyst&lt;/keyword&gt;&lt;keyword&gt;biomass&lt;/keyword&gt;&lt;/keywords&gt;&lt;dates&gt;&lt;year&gt;2010&lt;/year&gt;&lt;pub-dates&gt;&lt;date&gt;Jul 21&lt;/date&gt;&lt;/pub-dates&gt;&lt;/dates&gt;&lt;isbn&gt;0888-5885&lt;/isbn&gt;&lt;accession-num&gt;ISI:000279747000003&lt;/accession-num&gt;&lt;urls&gt;&lt;related-urls&gt;&lt;url&gt;&amp;lt;Go to ISI&amp;gt;://000279747000003&lt;/url&gt;&lt;/related-urls&gt;&lt;/urls&gt;&lt;electronic-resource-num&gt;Doi 10.1021/Ie1001586&lt;/electronic-resource-num&gt;&lt;language&gt;English&lt;/language&gt;&lt;/record&gt;&lt;/Cite&gt;&lt;/EndNote&gt;</w:instrText>
      </w:r>
      <w:r w:rsidR="00AE55DA">
        <w:fldChar w:fldCharType="separate"/>
      </w:r>
      <w:r>
        <w:rPr>
          <w:noProof/>
        </w:rPr>
        <w:t xml:space="preserve">(Ramirez-Lopez, Ochoa-Gomez </w:t>
      </w:r>
      <w:r w:rsidRPr="00E140E8">
        <w:rPr>
          <w:i/>
          <w:noProof/>
        </w:rPr>
        <w:t>et al.</w:t>
      </w:r>
      <w:r>
        <w:rPr>
          <w:noProof/>
        </w:rPr>
        <w:t xml:space="preserve"> 2010)</w:t>
      </w:r>
      <w:r w:rsidR="00AE55DA">
        <w:fldChar w:fldCharType="end"/>
      </w:r>
      <w:r>
        <w:t xml:space="preserve"> and the concentration was measured by </w:t>
      </w:r>
      <w:r w:rsidR="00383C1C">
        <w:t>atomic-absorption s</w:t>
      </w:r>
      <w:r w:rsidRPr="00775AA1">
        <w:t>pectroscopy (AAnalyst™ 700</w:t>
      </w:r>
      <w:r>
        <w:t xml:space="preserve">, </w:t>
      </w:r>
      <w:r w:rsidRPr="00775AA1">
        <w:rPr>
          <w:bCs/>
        </w:rPr>
        <w:t>PerkinElmer, Inc.</w:t>
      </w:r>
      <w:r w:rsidRPr="00775AA1">
        <w:t>)</w:t>
      </w:r>
      <w:r>
        <w:t>.</w:t>
      </w:r>
      <w:r w:rsidRPr="00C63D43">
        <w:t xml:space="preserve"> </w:t>
      </w:r>
      <w:r>
        <w:t>FeCl</w:t>
      </w:r>
      <w:r w:rsidRPr="00E1086F">
        <w:rPr>
          <w:vertAlign w:val="subscript"/>
        </w:rPr>
        <w:t>3</w:t>
      </w:r>
      <w:r>
        <w:rPr>
          <w:vertAlign w:val="subscript"/>
        </w:rPr>
        <w:t xml:space="preserve"> </w:t>
      </w:r>
      <w:r>
        <w:t>standard solution with the concentration of 1</w:t>
      </w:r>
      <w:r w:rsidR="00383C1C">
        <w:t xml:space="preserve"> </w:t>
      </w:r>
      <w:r>
        <w:t>ppm, 2</w:t>
      </w:r>
      <w:r w:rsidR="00383C1C">
        <w:t xml:space="preserve"> </w:t>
      </w:r>
      <w:r>
        <w:t>ppm, 4</w:t>
      </w:r>
      <w:r w:rsidR="00383C1C">
        <w:t xml:space="preserve"> </w:t>
      </w:r>
      <w:r>
        <w:t>ppm, and 5</w:t>
      </w:r>
      <w:r w:rsidR="00383C1C">
        <w:t xml:space="preserve"> </w:t>
      </w:r>
      <w:r>
        <w:t>ppm</w:t>
      </w:r>
      <w:r w:rsidRPr="00C63D43">
        <w:rPr>
          <w:rFonts w:hint="eastAsia"/>
        </w:rPr>
        <w:t xml:space="preserve"> was used </w:t>
      </w:r>
      <w:r>
        <w:t xml:space="preserve">as external standards </w:t>
      </w:r>
      <w:r w:rsidRPr="00C63D43">
        <w:rPr>
          <w:rFonts w:hint="eastAsia"/>
        </w:rPr>
        <w:t>for calibration</w:t>
      </w:r>
      <w:r w:rsidRPr="00C63D43">
        <w:t xml:space="preserve">. </w:t>
      </w:r>
    </w:p>
    <w:p w:rsidR="003D72AB" w:rsidRPr="00687236" w:rsidRDefault="003D72AB" w:rsidP="003D72AB"/>
    <w:p w:rsidR="003D72AB" w:rsidRPr="000306D6" w:rsidRDefault="003D72AB" w:rsidP="003D72AB">
      <w:pPr>
        <w:spacing w:line="480" w:lineRule="auto"/>
        <w:rPr>
          <w:b/>
        </w:rPr>
      </w:pPr>
      <w:r w:rsidRPr="000306D6">
        <w:rPr>
          <w:b/>
        </w:rPr>
        <w:t>Application of fed-batch reactor in the conversion of crude glycerol to lactic acid</w:t>
      </w:r>
    </w:p>
    <w:p w:rsidR="003D72AB" w:rsidRDefault="003D72AB" w:rsidP="003D72AB">
      <w:pPr>
        <w:spacing w:line="480" w:lineRule="auto"/>
      </w:pPr>
      <w:r>
        <w:tab/>
      </w:r>
      <w:r w:rsidRPr="007231A8">
        <w:t xml:space="preserve">The </w:t>
      </w:r>
      <w:r>
        <w:t>fed-batch system was applied to the crude glycerol conversion reaction. The crude glycerol samples used in this section were the same as those described in Section 3.4.7. Each time, crude glycerol was diluted to 1.1M with deionized water. The re</w:t>
      </w:r>
      <w:r w:rsidR="00383C1C">
        <w:t>actions were conducted at 300°C</w:t>
      </w:r>
      <w:r>
        <w:t xml:space="preserve"> for 220 min.</w:t>
      </w:r>
    </w:p>
    <w:p w:rsidR="003D72AB" w:rsidRDefault="003D72AB" w:rsidP="003D72AB">
      <w:pPr>
        <w:spacing w:line="480" w:lineRule="auto"/>
      </w:pPr>
    </w:p>
    <w:p w:rsidR="003D72AB" w:rsidRDefault="003D72AB" w:rsidP="003D72AB">
      <w:pPr>
        <w:pStyle w:val="Heading2"/>
      </w:pPr>
      <w:bookmarkStart w:id="173" w:name="_Toc298112649"/>
      <w:bookmarkStart w:id="174" w:name="_Toc299546999"/>
      <w:r>
        <w:t>4.3 Results and discussion</w:t>
      </w:r>
      <w:bookmarkEnd w:id="173"/>
      <w:bookmarkEnd w:id="174"/>
    </w:p>
    <w:p w:rsidR="003D72AB" w:rsidRPr="00FA5DB0" w:rsidRDefault="003D72AB" w:rsidP="003D72AB">
      <w:pPr>
        <w:pStyle w:val="Heading3"/>
        <w:keepLines/>
        <w:widowControl w:val="0"/>
        <w:numPr>
          <w:ilvl w:val="2"/>
          <w:numId w:val="0"/>
        </w:numPr>
        <w:spacing w:before="260" w:after="260" w:line="416" w:lineRule="auto"/>
        <w:jc w:val="both"/>
        <w:rPr>
          <w:szCs w:val="24"/>
        </w:rPr>
      </w:pPr>
      <w:bookmarkStart w:id="175" w:name="_Toc298112650"/>
      <w:bookmarkStart w:id="176" w:name="_Toc299547000"/>
      <w:r>
        <w:rPr>
          <w:szCs w:val="24"/>
        </w:rPr>
        <w:t>4.3.1</w:t>
      </w:r>
      <w:r w:rsidRPr="00FA5DB0">
        <w:rPr>
          <w:szCs w:val="24"/>
        </w:rPr>
        <w:t xml:space="preserve"> Activation energy of glycerol conversion with NaOH as catalyst</w:t>
      </w:r>
      <w:bookmarkEnd w:id="175"/>
      <w:bookmarkEnd w:id="176"/>
    </w:p>
    <w:p w:rsidR="003D72AB" w:rsidRPr="00DD5AFB" w:rsidRDefault="003D72AB" w:rsidP="003D72AB">
      <w:pPr>
        <w:spacing w:line="480" w:lineRule="auto"/>
      </w:pPr>
      <w:r>
        <w:tab/>
      </w:r>
      <w:r w:rsidRPr="00DD5AFB">
        <w:t xml:space="preserve">It is reported that below 280 °C, very small amount of glycerol would be converted during </w:t>
      </w:r>
      <w:r>
        <w:t xml:space="preserve">a </w:t>
      </w:r>
      <w:r w:rsidRPr="00DD5AFB">
        <w:t>90</w:t>
      </w:r>
      <w:r>
        <w:t xml:space="preserve"> min</w:t>
      </w:r>
      <w:r w:rsidRPr="00DD5AFB">
        <w:t xml:space="preserve"> reaction </w:t>
      </w:r>
      <w:r w:rsidR="00AE55DA" w:rsidRPr="00DD5AFB">
        <w:fldChar w:fldCharType="begin"/>
      </w:r>
      <w:r w:rsidR="00D52657">
        <w:instrText xml:space="preserve"> ADDIN EN.CITE &lt;EndNote&gt;&lt;Cite&gt;&lt;Author&gt;Ramirez-Lopez&lt;/Author&gt;&lt;Year&gt;2010&lt;/Year&gt;&lt;RecNum&gt;454&lt;/RecNum&gt;&lt;record&gt;&lt;rec-number&gt;454&lt;/rec-number&gt;&lt;foreign-keys&gt;&lt;key app="EN" db-id="dzwtr9rs7s9rzoeaw0ev9vw209099stvp0tt"&gt;454&lt;/key&gt;&lt;/foreign-keys&gt;&lt;ref-type name="Journal Article"&gt;17&lt;/ref-type&gt;&lt;contributors&gt;&lt;authors&gt;&lt;author&gt;Ramirez-Lopez, C. A.&lt;/author&gt;&lt;author&gt;Ochoa-Gomez, J. R.&lt;/author&gt;&lt;author&gt;Fernandez-Santos, M.&lt;/author&gt;&lt;author&gt;Gomez-Jimenez-Aberasturi, O.&lt;/author&gt;&lt;author&gt;Aonso-Vicario, A.&lt;/author&gt;&lt;author&gt;Torrecilla-Soria, J.&lt;/author&gt;&lt;/authors&gt;&lt;/contributors&gt;&lt;auth-address&gt;Ochoa-Gomez, JR&amp;#xD;Univ Alfonso X El Sabio, Dept Tecnol Ind, Avda Univ 1, Villanueva De La Canada 28696, Spain&amp;#xD;Univ Alfonso X El Sabio, Dept Tecnol Ind, Avda Univ 1, Villanueva De La Canada 28696, Spain&amp;#xD;Univ Alfonso X El Sabio, Dept Tecnol Ind, Villanueva De La Canada 28696, Spain&amp;#xD;Fdn LEIA, Ctr Technol, Dept Sustainable Chem, Minano 01510, Spain&lt;/auth-address&gt;&lt;titles&gt;&lt;title&gt;Synthesis of Lactic Acid by Alkaline Hydrothermal Conversion of Glycerol at High Glycerol Concentration&lt;/title&gt;&lt;secondary-title&gt;Industrial &amp;amp; Engineering Chemistry Research&lt;/secondary-title&gt;&lt;alt-title&gt;Ind Eng Chem Res&lt;/alt-title&gt;&lt;/titles&gt;&lt;periodical&gt;&lt;full-title&gt;Industrial &amp;amp; Engineering Chemistry Research&lt;/full-title&gt;&lt;abbr-1&gt;Ind Eng Chem Res&lt;/abbr-1&gt;&lt;/periodical&gt;&lt;alt-periodical&gt;&lt;full-title&gt;Industrial &amp;amp; Engineering Chemistry Research&lt;/full-title&gt;&lt;abbr-1&gt;Ind Eng Chem Res&lt;/abbr-1&gt;&lt;/alt-periodical&gt;&lt;pages&gt;6270-6278&lt;/pages&gt;&lt;volume&gt;49&lt;/volume&gt;&lt;number&gt;14&lt;/number&gt;&lt;keywords&gt;&lt;keyword&gt;subcritical water&lt;/keyword&gt;&lt;keyword&gt;oxidation&lt;/keyword&gt;&lt;keyword&gt;catalyst&lt;/keyword&gt;&lt;keyword&gt;biomass&lt;/keyword&gt;&lt;/keywords&gt;&lt;dates&gt;&lt;year&gt;2010&lt;/year&gt;&lt;pub-dates&gt;&lt;date&gt;Jul 21&lt;/date&gt;&lt;/pub-dates&gt;&lt;/dates&gt;&lt;isbn&gt;0888-5885&lt;/isbn&gt;&lt;accession-num&gt;ISI:000279747000003&lt;/accession-num&gt;&lt;urls&gt;&lt;related-urls&gt;&lt;url&gt;&amp;lt;Go to ISI&amp;gt;://000279747000003&lt;/url&gt;&lt;/related-urls&gt;&lt;/urls&gt;&lt;electronic-resource-num&gt;Doi 10.1021/Ie1001586&lt;/electronic-resource-num&gt;&lt;language&gt;English&lt;/language&gt;&lt;/record&gt;&lt;/Cite&gt;&lt;/EndNote&gt;</w:instrText>
      </w:r>
      <w:r w:rsidR="00AE55DA" w:rsidRPr="00DD5AFB">
        <w:fldChar w:fldCharType="separate"/>
      </w:r>
      <w:r w:rsidRPr="00DD5AFB">
        <w:rPr>
          <w:noProof/>
        </w:rPr>
        <w:t xml:space="preserve">(Ramirez-Lopez, Ochoa-Gomez </w:t>
      </w:r>
      <w:r w:rsidRPr="00E140E8">
        <w:rPr>
          <w:i/>
          <w:noProof/>
        </w:rPr>
        <w:t>et al.</w:t>
      </w:r>
      <w:r w:rsidRPr="00DD5AFB">
        <w:rPr>
          <w:noProof/>
        </w:rPr>
        <w:t xml:space="preserve"> 2010)</w:t>
      </w:r>
      <w:r w:rsidR="00AE55DA" w:rsidRPr="00DD5AFB">
        <w:fldChar w:fldCharType="end"/>
      </w:r>
      <w:r w:rsidRPr="00DD5AFB">
        <w:t xml:space="preserve">. When determining the reaction rate constants, three sets of reactions at 280 °C, 290 °C, and 300 °C were conducted and glycerol conversions were </w:t>
      </w:r>
      <w:r>
        <w:t>determined</w:t>
      </w:r>
      <w:r w:rsidRPr="00DD5AFB">
        <w:t xml:space="preserve">. The detailed results </w:t>
      </w:r>
      <w:r>
        <w:t>are</w:t>
      </w:r>
      <w:r w:rsidRPr="00DD5AFB">
        <w:t xml:space="preserve"> shown in Appendix 1. </w:t>
      </w:r>
    </w:p>
    <w:p w:rsidR="003D72AB" w:rsidRPr="00DD5AFB" w:rsidRDefault="003D72AB" w:rsidP="003D72AB">
      <w:pPr>
        <w:spacing w:line="480" w:lineRule="auto"/>
      </w:pPr>
      <w:r w:rsidRPr="00DD5AFB">
        <w:tab/>
        <w:t xml:space="preserve">The pre-exponential factor and activation energy obtained in the study are </w:t>
      </w:r>
      <w:r>
        <w:t>the following</w:t>
      </w:r>
      <w:r w:rsidRPr="00DD5AFB">
        <w:t>.</w:t>
      </w:r>
    </w:p>
    <w:p w:rsidR="003D72AB" w:rsidRPr="00383C1C" w:rsidRDefault="003D72AB" w:rsidP="003D72AB">
      <w:pPr>
        <w:pStyle w:val="ListParagraph"/>
        <w:spacing w:line="480" w:lineRule="auto"/>
        <w:ind w:firstLineChars="0" w:firstLine="0"/>
        <w:rPr>
          <w:rFonts w:ascii="Arial" w:hAnsi="Arial" w:cs="Arial"/>
          <w:kern w:val="0"/>
          <w:sz w:val="24"/>
          <w:szCs w:val="24"/>
        </w:rPr>
      </w:pPr>
      <w:r w:rsidRPr="00DD5AFB">
        <w:rPr>
          <w:rFonts w:ascii="Arial" w:hAnsi="Arial" w:cs="Arial"/>
          <w:kern w:val="0"/>
          <w:sz w:val="24"/>
          <w:szCs w:val="24"/>
        </w:rPr>
        <w:lastRenderedPageBreak/>
        <w:t xml:space="preserve">            A=6.154</w:t>
      </w:r>
      <w:r w:rsidRPr="00DD5AFB">
        <w:rPr>
          <w:rFonts w:asciiTheme="minorEastAsia" w:hAnsiTheme="minorEastAsia" w:cs="Arial"/>
          <w:kern w:val="0"/>
          <w:sz w:val="24"/>
          <w:szCs w:val="24"/>
        </w:rPr>
        <w:t>×</w:t>
      </w:r>
      <w:r w:rsidRPr="00DD5AFB">
        <w:rPr>
          <w:rFonts w:ascii="Arial" w:hAnsi="Arial" w:cs="Arial"/>
          <w:kern w:val="0"/>
          <w:sz w:val="24"/>
          <w:szCs w:val="24"/>
        </w:rPr>
        <w:t>10</w:t>
      </w:r>
      <w:r w:rsidRPr="00DD5AFB">
        <w:rPr>
          <w:rFonts w:ascii="Arial" w:hAnsi="Arial" w:cs="Arial"/>
          <w:kern w:val="0"/>
          <w:sz w:val="24"/>
          <w:szCs w:val="24"/>
          <w:vertAlign w:val="superscript"/>
        </w:rPr>
        <w:t>8</w:t>
      </w:r>
      <w:r>
        <w:rPr>
          <w:rFonts w:ascii="Arial" w:hAnsi="Arial" w:cs="Arial"/>
          <w:kern w:val="0"/>
          <w:sz w:val="24"/>
          <w:szCs w:val="24"/>
          <w:vertAlign w:val="superscript"/>
        </w:rPr>
        <w:t xml:space="preserve"> </w:t>
      </w:r>
      <w:r w:rsidR="001B1509">
        <w:rPr>
          <w:rFonts w:ascii="Arial" w:hAnsi="Arial" w:cs="Arial"/>
          <w:kern w:val="0"/>
          <w:sz w:val="24"/>
          <w:szCs w:val="24"/>
        </w:rPr>
        <w:t xml:space="preserve">±1.4 </w:t>
      </w:r>
      <w:r w:rsidRPr="00DD5AFB">
        <w:rPr>
          <w:rFonts w:ascii="Arial" w:hAnsi="Arial" w:cs="Arial"/>
          <w:kern w:val="0"/>
          <w:sz w:val="24"/>
          <w:szCs w:val="24"/>
        </w:rPr>
        <w:t>min</w:t>
      </w:r>
      <w:r w:rsidRPr="00DD5AFB">
        <w:rPr>
          <w:rFonts w:ascii="Arial" w:hAnsi="Arial" w:cs="Arial"/>
          <w:kern w:val="0"/>
          <w:sz w:val="24"/>
          <w:szCs w:val="24"/>
          <w:vertAlign w:val="superscript"/>
        </w:rPr>
        <w:t>-1</w:t>
      </w:r>
    </w:p>
    <w:p w:rsidR="003D72AB" w:rsidRPr="00DD5AFB" w:rsidRDefault="00383C1C" w:rsidP="003D72AB">
      <w:pPr>
        <w:pStyle w:val="ListParagraph"/>
        <w:spacing w:line="480" w:lineRule="auto"/>
        <w:ind w:firstLineChars="0" w:firstLine="0"/>
        <w:rPr>
          <w:rFonts w:ascii="Arial" w:hAnsi="Arial" w:cs="Arial"/>
          <w:kern w:val="0"/>
          <w:sz w:val="24"/>
          <w:szCs w:val="24"/>
        </w:rPr>
      </w:pPr>
      <w:r>
        <w:rPr>
          <w:rFonts w:ascii="Arial" w:hAnsi="Arial" w:cs="Arial"/>
          <w:kern w:val="0"/>
          <w:sz w:val="24"/>
          <w:szCs w:val="24"/>
        </w:rPr>
        <w:t xml:space="preserve">            Ea=114.0</w:t>
      </w:r>
      <w:r w:rsidR="003D72AB">
        <w:rPr>
          <w:rFonts w:ascii="Arial" w:hAnsi="Arial" w:cs="Arial"/>
          <w:kern w:val="0"/>
          <w:sz w:val="24"/>
          <w:szCs w:val="24"/>
        </w:rPr>
        <w:t xml:space="preserve"> </w:t>
      </w:r>
      <w:r w:rsidR="001B1509">
        <w:rPr>
          <w:rFonts w:ascii="Arial" w:hAnsi="Arial" w:cs="Arial"/>
          <w:kern w:val="0"/>
          <w:sz w:val="24"/>
          <w:szCs w:val="24"/>
        </w:rPr>
        <w:t xml:space="preserve">±1.6 </w:t>
      </w:r>
      <w:r w:rsidR="003D72AB" w:rsidRPr="00DD5AFB">
        <w:rPr>
          <w:rFonts w:ascii="Arial" w:hAnsi="Arial" w:cs="Arial"/>
          <w:kern w:val="0"/>
          <w:sz w:val="24"/>
          <w:szCs w:val="24"/>
        </w:rPr>
        <w:t xml:space="preserve">kJ/mol </w:t>
      </w:r>
    </w:p>
    <w:p w:rsidR="003D72AB" w:rsidRDefault="003D72AB" w:rsidP="003D72AB">
      <w:pPr>
        <w:pStyle w:val="ListParagraph"/>
        <w:spacing w:line="480" w:lineRule="auto"/>
        <w:ind w:firstLineChars="0" w:firstLine="0"/>
        <w:rPr>
          <w:rFonts w:ascii="Arial" w:hAnsi="Arial" w:cs="Arial"/>
          <w:kern w:val="0"/>
          <w:sz w:val="24"/>
          <w:szCs w:val="24"/>
        </w:rPr>
      </w:pPr>
      <w:r w:rsidRPr="00DD5AFB">
        <w:rPr>
          <w:rFonts w:ascii="Arial" w:hAnsi="Arial" w:cs="Arial"/>
          <w:kern w:val="0"/>
          <w:sz w:val="24"/>
          <w:szCs w:val="24"/>
        </w:rPr>
        <w:tab/>
        <w:t>The reported activation energy for the glycerol</w:t>
      </w:r>
      <w:r>
        <w:rPr>
          <w:rFonts w:ascii="Arial" w:hAnsi="Arial" w:cs="Arial"/>
          <w:kern w:val="0"/>
          <w:sz w:val="24"/>
          <w:szCs w:val="24"/>
        </w:rPr>
        <w:t xml:space="preserve"> conversion</w:t>
      </w:r>
      <w:r w:rsidRPr="00DD5AFB">
        <w:rPr>
          <w:rFonts w:ascii="Arial" w:hAnsi="Arial" w:cs="Arial"/>
          <w:kern w:val="0"/>
          <w:sz w:val="24"/>
          <w:szCs w:val="24"/>
        </w:rPr>
        <w:t xml:space="preserve"> to lactic acid with NaOH as catalyst was 174</w:t>
      </w:r>
      <w:r>
        <w:rPr>
          <w:rFonts w:ascii="Arial" w:hAnsi="Arial" w:cs="Arial"/>
          <w:kern w:val="0"/>
          <w:sz w:val="24"/>
          <w:szCs w:val="24"/>
        </w:rPr>
        <w:t xml:space="preserve"> </w:t>
      </w:r>
      <w:r w:rsidRPr="00DD5AFB">
        <w:rPr>
          <w:rFonts w:ascii="Arial" w:hAnsi="Arial" w:cs="Arial"/>
          <w:kern w:val="0"/>
          <w:sz w:val="24"/>
          <w:szCs w:val="24"/>
        </w:rPr>
        <w:t xml:space="preserve">kJ/mol </w:t>
      </w:r>
      <w:r w:rsidR="00AE55DA" w:rsidRPr="00DD5AFB">
        <w:rPr>
          <w:rFonts w:ascii="Arial" w:hAnsi="Arial" w:cs="Arial"/>
          <w:kern w:val="0"/>
          <w:sz w:val="24"/>
          <w:szCs w:val="24"/>
        </w:rPr>
        <w:fldChar w:fldCharType="begin"/>
      </w:r>
      <w:r w:rsidR="00D52657">
        <w:rPr>
          <w:rFonts w:ascii="Arial" w:hAnsi="Arial" w:cs="Arial"/>
          <w:kern w:val="0"/>
          <w:sz w:val="24"/>
          <w:szCs w:val="24"/>
        </w:rPr>
        <w:instrText xml:space="preserve"> ADDIN EN.CITE &lt;EndNote&gt;&lt;Cite&gt;&lt;Author&gt;Kishida&lt;/Author&gt;&lt;Year&gt;2006&lt;/Year&gt;&lt;RecNum&gt;610&lt;/RecNum&gt;&lt;record&gt;&lt;rec-number&gt;610&lt;/rec-number&gt;&lt;foreign-keys&gt;&lt;key app="EN" db-id="dzwtr9rs7s9rzoeaw0ev9vw209099stvp0tt"&gt;610&lt;/key&gt;&lt;/foreign-keys&gt;&lt;ref-type name="Journal Article"&gt;17&lt;/ref-type&gt;&lt;contributors&gt;&lt;authors&gt;&lt;author&gt;Kishida, H.&lt;/author&gt;&lt;author&gt;Jin, F. M.&lt;/author&gt;&lt;author&gt;Moriya, T.&lt;/author&gt;&lt;author&gt;Enomoto, H.&lt;/author&gt;&lt;/authors&gt;&lt;/contributors&gt;&lt;auth-address&gt;Kishida, H&amp;#xD;Hitachi Zosen Corp, Environm Res &amp;amp; Dev Ctr, Environm Syst Headquarters, 1180 Amarubeshimo,Maizuru Shi, Kyoto 6258501, Japan&amp;#xD;Hitachi Zosen Corp, Environm Res &amp;amp; Dev Ctr, Environm Syst Headquarters, 1180 Amarubeshimo,Maizuru Shi, Kyoto 6258501, Japan&amp;#xD;Hitachi Zosen Corp, Environm Res &amp;amp; Dev Ctr, Environm Syst Headquarters, Kyoto 6258501, Japan&amp;#xD;Tohoku Univ, Grad Sch Environm Studies, Aoba Ku, Sendai, Miyagi 9808579, Japan&amp;#xD;Tohoku Elect Power Co Inc, Ctr Res &amp;amp; Dev, Aoba Ku, Sendai, Miyagi 9810952, Japan&lt;/auth-address&gt;&lt;titles&gt;&lt;title&gt;Kinetic study on conversion of glycerin to lactic acid by alkaline hydrothermal reaction&lt;/title&gt;&lt;secondary-title&gt;Kagaku Kogaku Ronbunshu&lt;/secondary-title&gt;&lt;alt-title&gt;Kagaku Kogaku Ronbun&lt;/alt-title&gt;&lt;/titles&gt;&lt;periodical&gt;&lt;full-title&gt;Kagaku Kogaku Ronbunshu&lt;/full-title&gt;&lt;abbr-1&gt;Kag. Kog. Ronbunshu&lt;/abbr-1&gt;&lt;/periodical&gt;&lt;pages&gt;535-541&lt;/pages&gt;&lt;volume&gt;32&lt;/volume&gt;&lt;number&gt;6&lt;/number&gt;&lt;keywords&gt;&lt;keyword&gt;alkaline hydrothermal reaction&lt;/keyword&gt;&lt;keyword&gt;glycerin&lt;/keyword&gt;&lt;keyword&gt;lactic acid&lt;/keyword&gt;&lt;keyword&gt;bio-diesel fuel&lt;/keyword&gt;&lt;keyword&gt;reaction kinetics&lt;/keyword&gt;&lt;keyword&gt;supercritical water&lt;/keyword&gt;&lt;keyword&gt;acrylic-acid&lt;/keyword&gt;&lt;/keywords&gt;&lt;dates&gt;&lt;year&gt;2006&lt;/year&gt;&lt;pub-dates&gt;&lt;date&gt;Nov&lt;/date&gt;&lt;/pub-dates&gt;&lt;/dates&gt;&lt;isbn&gt;0386-216X&lt;/isbn&gt;&lt;accession-num&gt;ISI:000243228600012&lt;/accession-num&gt;&lt;urls&gt;&lt;related-urls&gt;&lt;url&gt;&amp;lt;Go to ISI&amp;gt;://000243228600012&lt;/url&gt;&lt;/related-urls&gt;&lt;/urls&gt;&lt;language&gt;Japanese&lt;/language&gt;&lt;/record&gt;&lt;/Cite&gt;&lt;/EndNote&gt;</w:instrText>
      </w:r>
      <w:r w:rsidR="00AE55DA" w:rsidRPr="00DD5AFB">
        <w:rPr>
          <w:rFonts w:ascii="Arial" w:hAnsi="Arial" w:cs="Arial"/>
          <w:kern w:val="0"/>
          <w:sz w:val="24"/>
          <w:szCs w:val="24"/>
        </w:rPr>
        <w:fldChar w:fldCharType="separate"/>
      </w:r>
      <w:r w:rsidRPr="00DD5AFB">
        <w:rPr>
          <w:rFonts w:ascii="Arial" w:hAnsi="Arial" w:cs="Arial"/>
          <w:noProof/>
          <w:kern w:val="0"/>
          <w:sz w:val="24"/>
          <w:szCs w:val="24"/>
        </w:rPr>
        <w:t xml:space="preserve">(Kishida, Jin </w:t>
      </w:r>
      <w:r w:rsidRPr="00E140E8">
        <w:rPr>
          <w:rFonts w:ascii="Arial" w:hAnsi="Arial" w:cs="Arial"/>
          <w:i/>
          <w:noProof/>
          <w:kern w:val="0"/>
          <w:sz w:val="24"/>
          <w:szCs w:val="24"/>
        </w:rPr>
        <w:t>et al.</w:t>
      </w:r>
      <w:r w:rsidRPr="00DD5AFB">
        <w:rPr>
          <w:rFonts w:ascii="Arial" w:hAnsi="Arial" w:cs="Arial"/>
          <w:noProof/>
          <w:kern w:val="0"/>
          <w:sz w:val="24"/>
          <w:szCs w:val="24"/>
        </w:rPr>
        <w:t xml:space="preserve"> 2006)</w:t>
      </w:r>
      <w:r w:rsidR="00AE55DA" w:rsidRPr="00DD5AFB">
        <w:rPr>
          <w:rFonts w:ascii="Arial" w:hAnsi="Arial" w:cs="Arial"/>
          <w:kern w:val="0"/>
          <w:sz w:val="24"/>
          <w:szCs w:val="24"/>
        </w:rPr>
        <w:fldChar w:fldCharType="end"/>
      </w:r>
      <w:r w:rsidRPr="00DD5AFB">
        <w:rPr>
          <w:rFonts w:ascii="Arial" w:hAnsi="Arial" w:cs="Arial"/>
          <w:kern w:val="0"/>
          <w:sz w:val="24"/>
          <w:szCs w:val="24"/>
        </w:rPr>
        <w:t>. The difference between the reported data and our</w:t>
      </w:r>
      <w:r>
        <w:rPr>
          <w:rFonts w:ascii="Arial" w:hAnsi="Arial" w:cs="Arial"/>
          <w:kern w:val="0"/>
          <w:sz w:val="24"/>
          <w:szCs w:val="24"/>
        </w:rPr>
        <w:t>s</w:t>
      </w:r>
      <w:r w:rsidRPr="00DD5AFB">
        <w:rPr>
          <w:rFonts w:ascii="Arial" w:hAnsi="Arial" w:cs="Arial"/>
          <w:kern w:val="0"/>
          <w:sz w:val="24"/>
          <w:szCs w:val="24"/>
        </w:rPr>
        <w:t xml:space="preserve"> might be caused by the different reactors</w:t>
      </w:r>
      <w:r>
        <w:rPr>
          <w:rFonts w:ascii="Arial" w:hAnsi="Arial" w:cs="Arial"/>
          <w:kern w:val="0"/>
          <w:sz w:val="24"/>
          <w:szCs w:val="24"/>
        </w:rPr>
        <w:t>, which had a different temperature rising time</w:t>
      </w:r>
      <w:r w:rsidRPr="00DD5AFB">
        <w:rPr>
          <w:rFonts w:ascii="Arial" w:hAnsi="Arial" w:cs="Arial"/>
          <w:kern w:val="0"/>
          <w:sz w:val="24"/>
          <w:szCs w:val="24"/>
        </w:rPr>
        <w:t xml:space="preserve">.  However, in the following study on the glycerol conversion using fed-batch reactor, the activation energy obtained from </w:t>
      </w:r>
      <w:r w:rsidR="00383C1C">
        <w:rPr>
          <w:rFonts w:ascii="Arial" w:hAnsi="Arial" w:cs="Arial"/>
          <w:kern w:val="0"/>
          <w:sz w:val="24"/>
          <w:szCs w:val="24"/>
        </w:rPr>
        <w:t xml:space="preserve">this </w:t>
      </w:r>
      <w:r w:rsidRPr="00DD5AFB">
        <w:rPr>
          <w:rFonts w:ascii="Arial" w:hAnsi="Arial" w:cs="Arial"/>
          <w:kern w:val="0"/>
          <w:sz w:val="24"/>
          <w:szCs w:val="24"/>
        </w:rPr>
        <w:t>research was verified by the experimental data.</w:t>
      </w:r>
      <w:r>
        <w:rPr>
          <w:rFonts w:ascii="Arial" w:hAnsi="Arial" w:cs="Arial"/>
          <w:kern w:val="0"/>
          <w:sz w:val="24"/>
          <w:szCs w:val="24"/>
        </w:rPr>
        <w:t xml:space="preserve"> </w:t>
      </w:r>
    </w:p>
    <w:p w:rsidR="003D72AB" w:rsidRPr="006A067E" w:rsidRDefault="003D72AB" w:rsidP="003D72AB">
      <w:pPr>
        <w:pStyle w:val="ListParagraph"/>
        <w:ind w:firstLineChars="0" w:firstLine="0"/>
        <w:rPr>
          <w:rFonts w:ascii="Arial" w:hAnsi="Arial" w:cs="Arial"/>
          <w:kern w:val="0"/>
          <w:sz w:val="24"/>
          <w:szCs w:val="24"/>
        </w:rPr>
      </w:pPr>
    </w:p>
    <w:p w:rsidR="003D72AB" w:rsidRDefault="003D72AB" w:rsidP="003D72AB">
      <w:pPr>
        <w:pStyle w:val="Heading3"/>
        <w:keepLines/>
        <w:widowControl w:val="0"/>
        <w:numPr>
          <w:ilvl w:val="2"/>
          <w:numId w:val="0"/>
        </w:numPr>
        <w:spacing w:before="260" w:after="260" w:line="416" w:lineRule="auto"/>
        <w:jc w:val="both"/>
        <w:rPr>
          <w:szCs w:val="24"/>
        </w:rPr>
      </w:pPr>
      <w:bookmarkStart w:id="177" w:name="_Toc298112651"/>
      <w:bookmarkStart w:id="178" w:name="_Toc299547001"/>
      <w:r w:rsidRPr="00FA5DB0">
        <w:rPr>
          <w:szCs w:val="24"/>
        </w:rPr>
        <w:t>4.</w:t>
      </w:r>
      <w:r>
        <w:rPr>
          <w:szCs w:val="24"/>
        </w:rPr>
        <w:t>3.3</w:t>
      </w:r>
      <w:r w:rsidRPr="00FA5DB0">
        <w:rPr>
          <w:szCs w:val="24"/>
        </w:rPr>
        <w:t xml:space="preserve"> </w:t>
      </w:r>
      <w:r>
        <w:rPr>
          <w:szCs w:val="24"/>
        </w:rPr>
        <w:t>G</w:t>
      </w:r>
      <w:r w:rsidRPr="00FA5DB0">
        <w:rPr>
          <w:szCs w:val="24"/>
        </w:rPr>
        <w:t xml:space="preserve">lycerol </w:t>
      </w:r>
      <w:r>
        <w:rPr>
          <w:szCs w:val="24"/>
        </w:rPr>
        <w:t>c</w:t>
      </w:r>
      <w:r w:rsidRPr="00FA5DB0">
        <w:rPr>
          <w:szCs w:val="24"/>
        </w:rPr>
        <w:t xml:space="preserve">onversion with NaOH as catalyst in </w:t>
      </w:r>
      <w:r>
        <w:rPr>
          <w:szCs w:val="24"/>
        </w:rPr>
        <w:t>fed-batch</w:t>
      </w:r>
      <w:r w:rsidRPr="00FA5DB0">
        <w:rPr>
          <w:szCs w:val="24"/>
        </w:rPr>
        <w:t xml:space="preserve"> reactor</w:t>
      </w:r>
      <w:bookmarkEnd w:id="177"/>
      <w:bookmarkEnd w:id="178"/>
    </w:p>
    <w:p w:rsidR="003D72AB" w:rsidRDefault="003D72AB" w:rsidP="003D72AB">
      <w:pPr>
        <w:spacing w:line="480" w:lineRule="auto"/>
      </w:pPr>
      <w:r>
        <w:tab/>
      </w:r>
      <w:r w:rsidRPr="006815A3">
        <w:t>The</w:t>
      </w:r>
      <w:r>
        <w:t xml:space="preserve"> conversion of 1.1</w:t>
      </w:r>
      <w:r w:rsidR="00383C1C">
        <w:t xml:space="preserve"> </w:t>
      </w:r>
      <w:r>
        <w:t>M glycerol to lactic acid with NaOH as catalyst was conducted with fed-batch reactor. The initial OH</w:t>
      </w:r>
      <w:r>
        <w:rPr>
          <w:vertAlign w:val="superscript"/>
        </w:rPr>
        <w:t>-</w:t>
      </w:r>
      <w:r>
        <w:t xml:space="preserve"> concentration was 0.2</w:t>
      </w:r>
      <w:r w:rsidR="00383C1C">
        <w:t xml:space="preserve"> </w:t>
      </w:r>
      <w:r>
        <w:t>M, and during the reaction, NaOH was fed into the reactor to compensate the alkali neutralized by lactic acid produced. After 220 min of reaction, 0.89</w:t>
      </w:r>
      <w:r w:rsidR="00383C1C">
        <w:t xml:space="preserve"> </w:t>
      </w:r>
      <w:r>
        <w:t xml:space="preserve">M lactic acid was obtained, with a lactic acid yield of 81.4 mol%. Glycerol conversion was 92.8 mol% after 220 min reaction. The results are shown in Figure 4-2. Data were obtained at the end of separate runs experiments with different reaction time to avoid potential errors caused by </w:t>
      </w:r>
      <w:r w:rsidRPr="008E23A6">
        <w:rPr>
          <w:i/>
        </w:rPr>
        <w:t>in situ</w:t>
      </w:r>
      <w:r>
        <w:t xml:space="preserve"> sampling in the middle of a reaction. Only the last time point was repeated due to the large experiment number.</w:t>
      </w:r>
    </w:p>
    <w:p w:rsidR="003D72AB" w:rsidRPr="00F65252" w:rsidRDefault="003D72AB" w:rsidP="003D72AB">
      <w:r>
        <w:tab/>
        <w:t>Results about lactic acid and NaOH concentrations will be discussed later.</w:t>
      </w:r>
    </w:p>
    <w:p w:rsidR="003D72AB" w:rsidRDefault="003D72AB" w:rsidP="003D72AB">
      <w:pPr>
        <w:spacing w:line="480" w:lineRule="auto"/>
      </w:pPr>
    </w:p>
    <w:p w:rsidR="003D72AB" w:rsidRDefault="003D72AB" w:rsidP="003D72AB">
      <w:pPr>
        <w:keepNext/>
        <w:ind w:hanging="630"/>
        <w:jc w:val="right"/>
      </w:pPr>
    </w:p>
    <w:p w:rsidR="003D72AB" w:rsidRDefault="003D72AB" w:rsidP="003D72AB">
      <w:pPr>
        <w:keepNext/>
        <w:ind w:hanging="630"/>
        <w:jc w:val="right"/>
      </w:pPr>
      <w:r w:rsidRPr="005C3804">
        <w:rPr>
          <w:noProof/>
          <w:lang w:eastAsia="zh-CN"/>
        </w:rPr>
        <w:drawing>
          <wp:inline distT="0" distB="0" distL="0" distR="0">
            <wp:extent cx="5876925" cy="3733800"/>
            <wp:effectExtent l="0" t="0" r="0" b="0"/>
            <wp:docPr id="1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D72AB" w:rsidRDefault="003D72AB" w:rsidP="003D72AB">
      <w:pPr>
        <w:keepNext/>
        <w:ind w:hanging="630"/>
        <w:jc w:val="right"/>
      </w:pPr>
    </w:p>
    <w:p w:rsidR="003D72AB" w:rsidRDefault="003D72AB" w:rsidP="003D72AB">
      <w:pPr>
        <w:spacing w:line="360" w:lineRule="auto"/>
        <w:jc w:val="center"/>
        <w:rPr>
          <w:b/>
        </w:rPr>
      </w:pPr>
      <w:bookmarkStart w:id="179" w:name="_Toc298164174"/>
      <w:bookmarkStart w:id="180" w:name="_Toc298423437"/>
      <w:r>
        <w:rPr>
          <w:b/>
        </w:rPr>
        <w:t>Figure 4</w:t>
      </w:r>
      <w:r w:rsidRPr="003013E2">
        <w:rPr>
          <w:b/>
        </w:rPr>
        <w:t xml:space="preserve">- </w:t>
      </w:r>
      <w:r w:rsidR="00AE55DA" w:rsidRPr="003013E2">
        <w:rPr>
          <w:b/>
        </w:rPr>
        <w:fldChar w:fldCharType="begin"/>
      </w:r>
      <w:r w:rsidRPr="003013E2">
        <w:rPr>
          <w:b/>
        </w:rPr>
        <w:instrText xml:space="preserve"> SEQ Figure_IV- \* ARABIC </w:instrText>
      </w:r>
      <w:r w:rsidR="00AE55DA" w:rsidRPr="003013E2">
        <w:rPr>
          <w:b/>
        </w:rPr>
        <w:fldChar w:fldCharType="separate"/>
      </w:r>
      <w:r w:rsidR="000053BB">
        <w:rPr>
          <w:b/>
          <w:noProof/>
        </w:rPr>
        <w:t>2</w:t>
      </w:r>
      <w:r w:rsidR="00AE55DA" w:rsidRPr="003013E2">
        <w:rPr>
          <w:b/>
        </w:rPr>
        <w:fldChar w:fldCharType="end"/>
      </w:r>
      <w:r w:rsidRPr="003013E2">
        <w:rPr>
          <w:b/>
        </w:rPr>
        <w:t xml:space="preserve"> </w:t>
      </w:r>
      <w:r w:rsidRPr="007D24C9">
        <w:rPr>
          <w:b/>
        </w:rPr>
        <w:t xml:space="preserve">Concentration </w:t>
      </w:r>
      <w:r>
        <w:rPr>
          <w:b/>
        </w:rPr>
        <w:t xml:space="preserve">of glycerol, lactic acid, and </w:t>
      </w:r>
      <w:r w:rsidRPr="007D24C9">
        <w:rPr>
          <w:b/>
        </w:rPr>
        <w:t>OH</w:t>
      </w:r>
      <w:r>
        <w:rPr>
          <w:b/>
          <w:vertAlign w:val="superscript"/>
        </w:rPr>
        <w:t>-</w:t>
      </w:r>
      <w:r>
        <w:rPr>
          <w:b/>
        </w:rPr>
        <w:t xml:space="preserve"> during glycerol </w:t>
      </w:r>
      <w:r w:rsidRPr="007D24C9">
        <w:rPr>
          <w:b/>
        </w:rPr>
        <w:t xml:space="preserve">conversion </w:t>
      </w:r>
      <w:r>
        <w:rPr>
          <w:b/>
        </w:rPr>
        <w:t>in fed-batch reactor</w:t>
      </w:r>
      <w:bookmarkEnd w:id="179"/>
      <w:bookmarkEnd w:id="180"/>
      <w:r w:rsidRPr="006416AE">
        <w:rPr>
          <w:b/>
        </w:rPr>
        <w:t xml:space="preserve"> </w:t>
      </w:r>
    </w:p>
    <w:p w:rsidR="003D72AB" w:rsidRPr="00755320" w:rsidRDefault="003D72AB" w:rsidP="003D72AB">
      <w:pPr>
        <w:spacing w:line="360" w:lineRule="auto"/>
        <w:jc w:val="center"/>
      </w:pPr>
      <w:r w:rsidRPr="00755320">
        <w:t>Reaction condition: 300 °C, 1.1</w:t>
      </w:r>
      <w:r w:rsidR="00383C1C">
        <w:t xml:space="preserve"> </w:t>
      </w:r>
      <w:r w:rsidRPr="00755320">
        <w:t xml:space="preserve">M glycerol initial concentration </w:t>
      </w:r>
    </w:p>
    <w:p w:rsidR="003D72AB" w:rsidRPr="00755320" w:rsidRDefault="003D72AB" w:rsidP="003D72AB">
      <w:pPr>
        <w:spacing w:line="360" w:lineRule="auto"/>
        <w:jc w:val="center"/>
      </w:pPr>
      <w:r w:rsidRPr="00755320">
        <w:t>Injection rate of NaOH: 0.117</w:t>
      </w:r>
      <w:r w:rsidR="00383C1C">
        <w:t xml:space="preserve"> </w:t>
      </w:r>
      <w:r w:rsidRPr="00755320">
        <w:t>ml/min for 0-60</w:t>
      </w:r>
      <w:r w:rsidR="00383C1C">
        <w:t xml:space="preserve"> </w:t>
      </w:r>
      <w:r w:rsidRPr="00755320">
        <w:t>min, 0.021</w:t>
      </w:r>
      <w:r w:rsidR="00383C1C">
        <w:t xml:space="preserve"> </w:t>
      </w:r>
      <w:r w:rsidRPr="00755320">
        <w:t>ml/min for 60-220</w:t>
      </w:r>
      <w:r w:rsidR="00383C1C">
        <w:t xml:space="preserve"> </w:t>
      </w:r>
      <w:r w:rsidRPr="00755320">
        <w:t>min</w:t>
      </w:r>
    </w:p>
    <w:p w:rsidR="003D72AB" w:rsidRDefault="003D72AB" w:rsidP="003D72AB">
      <w:pPr>
        <w:jc w:val="center"/>
      </w:pPr>
      <w:r w:rsidRPr="00F65252">
        <w:t xml:space="preserve">(Detailed data is shown in Appendix </w:t>
      </w:r>
      <w:fldSimple w:instr=" = 2 \* ROMAN ">
        <w:r>
          <w:rPr>
            <w:noProof/>
          </w:rPr>
          <w:t>II</w:t>
        </w:r>
      </w:fldSimple>
      <w:r w:rsidRPr="00F65252">
        <w:t xml:space="preserve">, Table </w:t>
      </w:r>
      <w:fldSimple w:instr=" = 2 \* ROMAN ">
        <w:r>
          <w:rPr>
            <w:noProof/>
          </w:rPr>
          <w:t>II</w:t>
        </w:r>
      </w:fldSimple>
      <w:r w:rsidRPr="00F65252">
        <w:t>-</w:t>
      </w:r>
      <w:r>
        <w:t>5</w:t>
      </w:r>
      <w:r w:rsidRPr="00F65252">
        <w:t>)</w:t>
      </w:r>
    </w:p>
    <w:p w:rsidR="003D72AB" w:rsidRDefault="003D72AB" w:rsidP="003D72AB"/>
    <w:p w:rsidR="003D72AB" w:rsidRDefault="003D72AB" w:rsidP="003D72AB">
      <w:pPr>
        <w:pStyle w:val="Heading3"/>
        <w:keepLines/>
        <w:widowControl w:val="0"/>
        <w:numPr>
          <w:ilvl w:val="2"/>
          <w:numId w:val="0"/>
        </w:numPr>
        <w:spacing w:before="260" w:after="260" w:line="416" w:lineRule="auto"/>
        <w:jc w:val="both"/>
        <w:rPr>
          <w:szCs w:val="24"/>
        </w:rPr>
      </w:pPr>
      <w:bookmarkStart w:id="181" w:name="_Toc298112652"/>
      <w:bookmarkStart w:id="182" w:name="_Toc299547002"/>
      <w:r>
        <w:rPr>
          <w:szCs w:val="24"/>
        </w:rPr>
        <w:t xml:space="preserve">4.3.4 </w:t>
      </w:r>
      <w:r w:rsidRPr="00FA5DB0">
        <w:rPr>
          <w:szCs w:val="24"/>
        </w:rPr>
        <w:t>Model verification</w:t>
      </w:r>
      <w:bookmarkEnd w:id="181"/>
      <w:bookmarkEnd w:id="182"/>
    </w:p>
    <w:p w:rsidR="003D72AB" w:rsidRDefault="003D72AB" w:rsidP="003D72AB">
      <w:pPr>
        <w:spacing w:line="480" w:lineRule="auto"/>
      </w:pPr>
      <w:r>
        <w:tab/>
        <w:t>With</w:t>
      </w:r>
      <w:r w:rsidRPr="005C25DB">
        <w:t xml:space="preserve"> the parameters obtained from the </w:t>
      </w:r>
      <w:r>
        <w:t>previous section, the model for glycerol concentration can be written as follows</w:t>
      </w:r>
      <w:r w:rsidRPr="008372C2">
        <w:t xml:space="preserve"> </w:t>
      </w:r>
      <w:r>
        <w:t>(Equation 4-5).</w:t>
      </w:r>
    </w:p>
    <w:p w:rsidR="003D72AB" w:rsidRPr="008372C2" w:rsidRDefault="003D72AB" w:rsidP="003D72AB">
      <w:pPr>
        <w:spacing w:line="480" w:lineRule="auto"/>
      </w:pPr>
      <w:r>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gly</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0 gly</m:t>
            </m:r>
          </m:sub>
        </m:sSub>
        <m:r>
          <m:rPr>
            <m:sty m:val="p"/>
          </m:rPr>
          <w:rPr>
            <w:rFonts w:ascii="Cambria Math" w:hAnsi="Cambria Math"/>
          </w:rPr>
          <m:t>exp⁡(-6.154×</m:t>
        </m:r>
        <m:sSup>
          <m:sSupPr>
            <m:ctrlPr>
              <w:rPr>
                <w:rFonts w:ascii="Cambria Math" w:hAnsi="Cambria Math"/>
                <w:vertAlign w:val="superscript"/>
              </w:rPr>
            </m:ctrlPr>
          </m:sSupPr>
          <m:e>
            <m:r>
              <m:rPr>
                <m:sty m:val="p"/>
              </m:rPr>
              <w:rPr>
                <w:rFonts w:ascii="Cambria Math" w:hAnsi="Cambria Math"/>
              </w:rPr>
              <m:t>10</m:t>
            </m:r>
          </m:e>
          <m:sup>
            <m:r>
              <m:rPr>
                <m:sty m:val="p"/>
              </m:rPr>
              <w:rPr>
                <w:rFonts w:ascii="Cambria Math" w:hAnsi="Cambria Math"/>
                <w:vertAlign w:val="superscript"/>
              </w:rPr>
              <m:t>8</m:t>
            </m:r>
          </m:sup>
        </m:sSup>
        <m:sSup>
          <m:sSupPr>
            <m:ctrlPr>
              <w:rPr>
                <w:rFonts w:ascii="Cambria Math" w:hAnsi="Cambria Math"/>
              </w:rPr>
            </m:ctrlPr>
          </m:sSupPr>
          <m:e>
            <m:r>
              <m:rPr>
                <m:sty m:val="p"/>
              </m:rPr>
              <w:rPr>
                <w:rFonts w:ascii="Cambria Math" w:hAnsi="Cambria Math"/>
              </w:rPr>
              <m:t>min</m:t>
            </m:r>
          </m:e>
          <m:sup>
            <m:r>
              <m:rPr>
                <m:sty m:val="p"/>
              </m:rPr>
              <w:rPr>
                <w:rFonts w:ascii="Cambria Math" w:hAnsi="Cambria Math"/>
              </w:rPr>
              <m:t>-1</m:t>
            </m:r>
          </m:sup>
        </m:sSup>
        <m:r>
          <m:rPr>
            <m:sty m:val="p"/>
          </m:rPr>
          <w:rPr>
            <w:rFonts w:ascii="Cambria Math" w:hAnsi="Cambria Math"/>
          </w:rPr>
          <m:t>exp</m:t>
        </m:r>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114.0kJ/mol</m:t>
                </m:r>
              </m:num>
              <m:den>
                <m:r>
                  <m:rPr>
                    <m:sty m:val="p"/>
                  </m:rPr>
                  <w:rPr>
                    <w:rFonts w:ascii="Cambria Math" w:hAnsi="Cambria Math"/>
                  </w:rPr>
                  <m:t>8.314kJ/(mol∙K)×T</m:t>
                </m:r>
              </m:den>
            </m:f>
          </m:e>
        </m:d>
        <m:r>
          <m:rPr>
            <m:sty m:val="p"/>
          </m:rPr>
          <w:rPr>
            <w:rFonts w:ascii="Cambria Math" w:hAnsi="Cambria Math"/>
          </w:rPr>
          <m:t>t)</m:t>
        </m:r>
      </m:oMath>
      <w:r>
        <w:t xml:space="preserve">    </w:t>
      </w:r>
      <w:r w:rsidRPr="009333F8">
        <w:t xml:space="preserve">    </w:t>
      </w:r>
      <w:r>
        <w:t>Equation 4-5</w:t>
      </w:r>
      <w:r w:rsidRPr="009333F8">
        <w:t xml:space="preserve">   </w:t>
      </w:r>
      <w:r>
        <w:t xml:space="preserve">       </w:t>
      </w:r>
      <w:r w:rsidRPr="009333F8">
        <w:t xml:space="preserve">        </w:t>
      </w:r>
      <w:r>
        <w:t xml:space="preserve">     </w:t>
      </w:r>
    </w:p>
    <w:p w:rsidR="003D72AB" w:rsidRDefault="003D72AB" w:rsidP="003D72AB">
      <w:pPr>
        <w:spacing w:line="480" w:lineRule="auto"/>
      </w:pPr>
      <w:r>
        <w:tab/>
        <w:t xml:space="preserve">The model was plotted in Figure 4-2 (dash line). Then the following statistics were used to evaluate the model, including root mean square error (RMSE), </w:t>
      </w:r>
      <w:r w:rsidRPr="00422E0E">
        <w:t>sum of squares of residuals</w:t>
      </w:r>
      <w:r>
        <w:t xml:space="preserve"> (SSE), total sum of squares (SST), and </w:t>
      </w:r>
      <w:r w:rsidRPr="00422E0E">
        <w:t>coefficient of determination</w:t>
      </w:r>
      <w:r>
        <w:t xml:space="preserve"> </w:t>
      </w:r>
      <w:r w:rsidRPr="00422E0E">
        <w:lastRenderedPageBreak/>
        <w:t>(</w:t>
      </w:r>
      <w:r>
        <w:t>R</w:t>
      </w:r>
      <w:r>
        <w:rPr>
          <w:vertAlign w:val="superscript"/>
        </w:rPr>
        <w:t>2</w:t>
      </w:r>
      <w:r>
        <w:t>). The formulas for the statistics are as follows (</w:t>
      </w:r>
      <w:r>
        <w:rPr>
          <w:rFonts w:eastAsia="AdvPAD40"/>
          <w:color w:val="231F20"/>
        </w:rPr>
        <w:t xml:space="preserve">Equation </w:t>
      </w:r>
      <w:r>
        <w:t xml:space="preserve">4-6~9) </w:t>
      </w:r>
      <w:r w:rsidR="00AE55DA">
        <w:fldChar w:fldCharType="begin"/>
      </w:r>
      <w:r w:rsidR="00D52657">
        <w:instrText xml:space="preserve"> ADDIN EN.CITE &lt;EndNote&gt;&lt;Cite&gt;&lt;Author&gt;Draper&lt;/Author&gt;&lt;Year&gt;1998&lt;/Year&gt;&lt;RecNum&gt;611&lt;/RecNum&gt;&lt;record&gt;&lt;rec-number&gt;611&lt;/rec-number&gt;&lt;foreign-keys&gt;&lt;key app="EN" db-id="dzwtr9rs7s9rzoeaw0ev9vw209099stvp0tt"&gt;611&lt;/key&gt;&lt;/foreign-keys&gt;&lt;ref-type name="Book"&gt;6&lt;/ref-type&gt;&lt;contributors&gt;&lt;authors&gt;&lt;author&gt;Draper, N.R.&lt;/author&gt;&lt;author&gt;Smith, H.&lt;/author&gt;&lt;/authors&gt;&lt;/contributors&gt;&lt;titles&gt;&lt;title&gt;Applied Regression Analysis&lt;/title&gt;&lt;/titles&gt;&lt;dates&gt;&lt;year&gt;1998&lt;/year&gt;&lt;/dates&gt;&lt;publisher&gt;Wiley-Interscience&lt;/publisher&gt;&lt;isbn&gt;0-471-17082-8&lt;/isbn&gt;&lt;urls&gt;&lt;/urls&gt;&lt;/record&gt;&lt;/Cite&gt;&lt;/EndNote&gt;</w:instrText>
      </w:r>
      <w:r w:rsidR="00AE55DA">
        <w:fldChar w:fldCharType="separate"/>
      </w:r>
      <w:r>
        <w:rPr>
          <w:noProof/>
        </w:rPr>
        <w:t>(Draper and Smith 1998)</w:t>
      </w:r>
      <w:r w:rsidR="00AE55DA">
        <w:fldChar w:fldCharType="end"/>
      </w:r>
      <w:r>
        <w:t>.</w:t>
      </w:r>
    </w:p>
    <w:p w:rsidR="003D72AB" w:rsidRDefault="003D72AB" w:rsidP="003D72AB">
      <w:pPr>
        <w:spacing w:line="480" w:lineRule="auto"/>
      </w:pPr>
      <w:r>
        <w:t xml:space="preserve">                                      </w:t>
      </w:r>
      <m:oMath>
        <m:r>
          <w:rPr>
            <w:rFonts w:ascii="Cambria Math" w:hAnsi="Cambria Math"/>
          </w:rPr>
          <m:t>RMSE=</m:t>
        </m:r>
        <m:rad>
          <m:radPr>
            <m:degHide m:val="on"/>
            <m:ctrlPr>
              <w:rPr>
                <w:rFonts w:ascii="Cambria Math" w:hAnsi="Cambria Math"/>
                <w:i/>
              </w:rPr>
            </m:ctrlPr>
          </m:radPr>
          <m:deg/>
          <m:e>
            <m:f>
              <m:fPr>
                <m:ctrlPr>
                  <w:rPr>
                    <w:rFonts w:ascii="Cambria Math" w:hAnsi="Cambria Math"/>
                    <w:i/>
                  </w:rPr>
                </m:ctrlPr>
              </m:fPr>
              <m:num>
                <m:r>
                  <m:rPr>
                    <m:sty m:val="p"/>
                  </m:rPr>
                  <w:rPr>
                    <w:rFonts w:ascii="Cambria Math" w:hAnsi="Cambria Math"/>
                  </w:rPr>
                  <m:t>Σ</m:t>
                </m:r>
                <m:sSup>
                  <m:sSupPr>
                    <m:ctrlPr>
                      <w:rPr>
                        <w:rFonts w:ascii="Cambria Math" w:hAnsi="Cambria Math"/>
                        <w:i/>
                      </w:rPr>
                    </m:ctrlPr>
                  </m:sSupPr>
                  <m:e>
                    <m:r>
                      <w:rPr>
                        <w:rFonts w:ascii="Cambria Math" w:hAnsi="Cambria Math"/>
                      </w:rPr>
                      <m:t>(observed-predicted)</m:t>
                    </m:r>
                  </m:e>
                  <m:sup>
                    <m:r>
                      <w:rPr>
                        <w:rFonts w:ascii="Cambria Math" w:hAnsi="Cambria Math"/>
                      </w:rPr>
                      <m:t>2</m:t>
                    </m:r>
                  </m:sup>
                </m:sSup>
              </m:num>
              <m:den>
                <m:r>
                  <w:rPr>
                    <w:rFonts w:ascii="Cambria Math" w:hAnsi="Cambria Math"/>
                  </w:rPr>
                  <m:t>n-1</m:t>
                </m:r>
              </m:den>
            </m:f>
          </m:e>
        </m:rad>
      </m:oMath>
      <w:r>
        <w:t xml:space="preserve">                                </w:t>
      </w:r>
      <w:r>
        <w:rPr>
          <w:rFonts w:eastAsia="AdvPAD40"/>
          <w:color w:val="231F20"/>
        </w:rPr>
        <w:t xml:space="preserve">Equation </w:t>
      </w:r>
      <w:r>
        <w:t>4-6</w:t>
      </w:r>
    </w:p>
    <w:p w:rsidR="003D72AB" w:rsidRDefault="003D72AB" w:rsidP="003D72AB">
      <w:pPr>
        <w:spacing w:line="480" w:lineRule="auto"/>
      </w:pPr>
      <w:r>
        <w:t xml:space="preserve">                                       </w:t>
      </w:r>
      <m:oMath>
        <m:r>
          <w:rPr>
            <w:rFonts w:ascii="Cambria Math" w:hAnsi="Cambria Math"/>
          </w:rPr>
          <m:t>SSE=</m:t>
        </m:r>
        <m:r>
          <m:rPr>
            <m:sty m:val="p"/>
          </m:rPr>
          <w:rPr>
            <w:rFonts w:ascii="Cambria Math" w:hAnsi="Cambria Math"/>
          </w:rPr>
          <m:t>Σ</m:t>
        </m:r>
        <m:sSup>
          <m:sSupPr>
            <m:ctrlPr>
              <w:rPr>
                <w:rFonts w:ascii="Cambria Math" w:hAnsi="Cambria Math"/>
                <w:i/>
              </w:rPr>
            </m:ctrlPr>
          </m:sSupPr>
          <m:e>
            <m:r>
              <w:rPr>
                <w:rFonts w:ascii="Cambria Math" w:hAnsi="Cambria Math"/>
              </w:rPr>
              <m:t>(observed-predicted)</m:t>
            </m:r>
          </m:e>
          <m:sup>
            <m:r>
              <w:rPr>
                <w:rFonts w:ascii="Cambria Math" w:hAnsi="Cambria Math"/>
              </w:rPr>
              <m:t>2</m:t>
            </m:r>
          </m:sup>
        </m:sSup>
      </m:oMath>
      <w:r>
        <w:t xml:space="preserve">                          </w:t>
      </w:r>
      <w:r>
        <w:rPr>
          <w:rFonts w:eastAsia="AdvPAD40"/>
          <w:color w:val="231F20"/>
        </w:rPr>
        <w:t xml:space="preserve">Equation </w:t>
      </w:r>
      <w:r>
        <w:t>4-7</w:t>
      </w:r>
    </w:p>
    <w:p w:rsidR="003D72AB" w:rsidRDefault="003D72AB" w:rsidP="003D72AB">
      <w:pPr>
        <w:spacing w:line="480" w:lineRule="auto"/>
      </w:pPr>
      <w:r>
        <w:t xml:space="preserve">                                       </w:t>
      </w:r>
      <m:oMath>
        <m:r>
          <w:rPr>
            <w:rFonts w:ascii="Cambria Math" w:hAnsi="Cambria Math"/>
          </w:rPr>
          <m:t>SST=</m:t>
        </m:r>
        <m:r>
          <m:rPr>
            <m:sty m:val="p"/>
          </m:rPr>
          <w:rPr>
            <w:rFonts w:ascii="Cambria Math" w:hAnsi="Cambria Math"/>
          </w:rPr>
          <m:t>Σ</m:t>
        </m:r>
        <m:sSup>
          <m:sSupPr>
            <m:ctrlPr>
              <w:rPr>
                <w:rFonts w:ascii="Cambria Math" w:hAnsi="Cambria Math"/>
                <w:i/>
              </w:rPr>
            </m:ctrlPr>
          </m:sSupPr>
          <m:e>
            <m:r>
              <w:rPr>
                <w:rFonts w:ascii="Cambria Math" w:hAnsi="Cambria Math"/>
              </w:rPr>
              <m:t>(observed-observed mean)</m:t>
            </m:r>
          </m:e>
          <m:sup>
            <m:r>
              <w:rPr>
                <w:rFonts w:ascii="Cambria Math" w:hAnsi="Cambria Math"/>
              </w:rPr>
              <m:t>2</m:t>
            </m:r>
          </m:sup>
        </m:sSup>
      </m:oMath>
      <w:r>
        <w:t xml:space="preserve">                  </w:t>
      </w:r>
      <w:r>
        <w:rPr>
          <w:rFonts w:eastAsia="AdvPAD40"/>
          <w:color w:val="231F20"/>
        </w:rPr>
        <w:t xml:space="preserve">Equation </w:t>
      </w:r>
      <w:r>
        <w:t>4-8</w:t>
      </w:r>
    </w:p>
    <w:p w:rsidR="003D72AB" w:rsidRPr="00B70EB8" w:rsidRDefault="003D72AB" w:rsidP="003D72AB">
      <w:pPr>
        <w:spacing w:line="480" w:lineRule="auto"/>
      </w:pPr>
      <w:r>
        <w:t xml:space="preserve">                                       </w:t>
      </w: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=1-SSE/SST</m:t>
        </m:r>
      </m:oMath>
      <w:r>
        <w:t xml:space="preserve">                                                  </w:t>
      </w:r>
      <w:r>
        <w:rPr>
          <w:rFonts w:eastAsia="AdvPAD40"/>
          <w:color w:val="231F20"/>
        </w:rPr>
        <w:t xml:space="preserve">Equation </w:t>
      </w:r>
      <w:r>
        <w:t>4-9</w:t>
      </w:r>
    </w:p>
    <w:p w:rsidR="003D72AB" w:rsidRPr="00592440" w:rsidRDefault="003D72AB" w:rsidP="003D72AB">
      <w:pPr>
        <w:spacing w:line="480" w:lineRule="auto"/>
      </w:pPr>
      <w:r>
        <w:tab/>
        <w:t xml:space="preserve">RMSE is a sum of the residuals which will show how precise the model prediction is. </w:t>
      </w:r>
      <w:r w:rsidRPr="00592440">
        <w:t xml:space="preserve">SSE indicates how tight the model fits the data. </w:t>
      </w:r>
      <w:r>
        <w:t>SST is</w:t>
      </w:r>
      <w:r w:rsidRPr="00592440">
        <w:t xml:space="preserve"> defined as the sum</w:t>
      </w:r>
      <w:r>
        <w:t xml:space="preserve"> </w:t>
      </w:r>
      <w:r w:rsidRPr="00592440">
        <w:t xml:space="preserve">of the differences of each observation from the overall </w:t>
      </w:r>
      <w:hyperlink r:id="rId31" w:tooltip="Mean" w:history="1">
        <w:r w:rsidRPr="00592440">
          <w:t>mean</w:t>
        </w:r>
      </w:hyperlink>
      <w:r>
        <w:t>.  R</w:t>
      </w:r>
      <w:r>
        <w:rPr>
          <w:vertAlign w:val="superscript"/>
        </w:rPr>
        <w:t xml:space="preserve">2 </w:t>
      </w:r>
      <w:r>
        <w:t xml:space="preserve">can be considered as an indication about how well future prediction about the model </w:t>
      </w:r>
      <w:r w:rsidR="00AE55DA">
        <w:fldChar w:fldCharType="begin"/>
      </w:r>
      <w:r w:rsidR="00D52657">
        <w:instrText xml:space="preserve"> ADDIN EN.CITE &lt;EndNote&gt;&lt;Cite&gt;&lt;Author&gt;Everitt&lt;/Author&gt;&lt;Year&gt;2002&lt;/Year&gt;&lt;RecNum&gt;612&lt;/RecNum&gt;&lt;record&gt;&lt;rec-number&gt;612&lt;/rec-number&gt;&lt;foreign-keys&gt;&lt;key app="EN" db-id="dzwtr9rs7s9rzoeaw0ev9vw209099stvp0tt"&gt;612&lt;/key&gt;&lt;/foreign-keys&gt;&lt;ref-type name="Book"&gt;6&lt;/ref-type&gt;&lt;contributors&gt;&lt;authors&gt;&lt;author&gt;Everitt, B.S.&lt;/author&gt;&lt;/authors&gt;&lt;/contributors&gt;&lt;titles&gt;&lt;title&gt;The Cambridge Dictionary of Statistics&lt;/title&gt;&lt;/titles&gt;&lt;dates&gt;&lt;year&gt;2002&lt;/year&gt;&lt;/dates&gt;&lt;publisher&gt;CUP&lt;/publisher&gt;&lt;isbn&gt;0-521-81099-x&lt;/isbn&gt;&lt;urls&gt;&lt;/urls&gt;&lt;/record&gt;&lt;/Cite&gt;&lt;/EndNote&gt;</w:instrText>
      </w:r>
      <w:r w:rsidR="00AE55DA">
        <w:fldChar w:fldCharType="separate"/>
      </w:r>
      <w:r>
        <w:rPr>
          <w:noProof/>
        </w:rPr>
        <w:t>(Everitt 2002)</w:t>
      </w:r>
      <w:r w:rsidR="00AE55DA">
        <w:fldChar w:fldCharType="end"/>
      </w:r>
      <w:r>
        <w:t>.</w:t>
      </w:r>
    </w:p>
    <w:p w:rsidR="003D72AB" w:rsidRDefault="003D72AB" w:rsidP="003D72AB">
      <w:pPr>
        <w:spacing w:line="480" w:lineRule="auto"/>
      </w:pPr>
    </w:p>
    <w:p w:rsidR="003D72AB" w:rsidRDefault="003D72AB" w:rsidP="003D72AB">
      <w:pPr>
        <w:spacing w:line="480" w:lineRule="auto"/>
      </w:pPr>
      <w:r>
        <w:tab/>
        <w:t>Table 4-2 shows the results of the evaluation.</w:t>
      </w:r>
    </w:p>
    <w:p w:rsidR="003D72AB" w:rsidRDefault="003D72AB" w:rsidP="003D72AB">
      <w:pPr>
        <w:spacing w:line="480" w:lineRule="auto"/>
        <w:jc w:val="center"/>
        <w:rPr>
          <w:b/>
        </w:rPr>
      </w:pPr>
    </w:p>
    <w:p w:rsidR="003D72AB" w:rsidRPr="003013E2" w:rsidRDefault="003D72AB" w:rsidP="003D72AB">
      <w:pPr>
        <w:spacing w:line="480" w:lineRule="auto"/>
        <w:jc w:val="center"/>
        <w:rPr>
          <w:b/>
        </w:rPr>
      </w:pPr>
      <w:bookmarkStart w:id="183" w:name="_Toc298100387"/>
      <w:bookmarkStart w:id="184" w:name="_Toc298423349"/>
      <w:r w:rsidRPr="003013E2">
        <w:rPr>
          <w:b/>
        </w:rPr>
        <w:t xml:space="preserve">Table </w:t>
      </w:r>
      <w:r>
        <w:rPr>
          <w:b/>
        </w:rPr>
        <w:t>4</w:t>
      </w:r>
      <w:r w:rsidRPr="003013E2">
        <w:rPr>
          <w:b/>
        </w:rPr>
        <w:t xml:space="preserve">- </w:t>
      </w:r>
      <w:r w:rsidR="00AE55DA" w:rsidRPr="003013E2">
        <w:rPr>
          <w:b/>
        </w:rPr>
        <w:fldChar w:fldCharType="begin"/>
      </w:r>
      <w:r w:rsidRPr="003013E2">
        <w:rPr>
          <w:b/>
        </w:rPr>
        <w:instrText xml:space="preserve"> SEQ Table_IV- \* ARABIC </w:instrText>
      </w:r>
      <w:r w:rsidR="00AE55DA" w:rsidRPr="003013E2">
        <w:rPr>
          <w:b/>
        </w:rPr>
        <w:fldChar w:fldCharType="separate"/>
      </w:r>
      <w:r w:rsidR="000053BB">
        <w:rPr>
          <w:b/>
          <w:noProof/>
        </w:rPr>
        <w:t>2</w:t>
      </w:r>
      <w:r w:rsidR="00AE55DA" w:rsidRPr="003013E2">
        <w:rPr>
          <w:b/>
        </w:rPr>
        <w:fldChar w:fldCharType="end"/>
      </w:r>
      <w:r w:rsidRPr="003013E2">
        <w:rPr>
          <w:b/>
        </w:rPr>
        <w:t xml:space="preserve"> </w:t>
      </w:r>
      <w:r>
        <w:rPr>
          <w:b/>
        </w:rPr>
        <w:t>Evaluation of the model</w:t>
      </w:r>
      <w:r w:rsidRPr="007D24C9">
        <w:rPr>
          <w:b/>
        </w:rPr>
        <w:t xml:space="preserve"> </w:t>
      </w:r>
      <w:r>
        <w:rPr>
          <w:b/>
        </w:rPr>
        <w:t>for</w:t>
      </w:r>
      <w:r w:rsidRPr="007D24C9">
        <w:rPr>
          <w:b/>
        </w:rPr>
        <w:t xml:space="preserve"> glycerol concentrations</w:t>
      </w:r>
      <w:bookmarkEnd w:id="183"/>
      <w:bookmarkEnd w:id="184"/>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tblPr>
      <w:tblGrid>
        <w:gridCol w:w="2394"/>
        <w:gridCol w:w="2394"/>
      </w:tblGrid>
      <w:tr w:rsidR="003D72AB" w:rsidRPr="00B70EB8" w:rsidTr="00C2447C">
        <w:trPr>
          <w:jc w:val="center"/>
        </w:trPr>
        <w:tc>
          <w:tcPr>
            <w:tcW w:w="2394" w:type="dxa"/>
            <w:tcBorders>
              <w:top w:val="single" w:sz="4" w:space="0" w:color="auto"/>
              <w:bottom w:val="single" w:sz="4" w:space="0" w:color="auto"/>
            </w:tcBorders>
          </w:tcPr>
          <w:p w:rsidR="003D72AB" w:rsidRPr="00B70EB8" w:rsidRDefault="003D72AB" w:rsidP="00C2447C">
            <w:pPr>
              <w:tabs>
                <w:tab w:val="left" w:pos="3293"/>
              </w:tabs>
              <w:jc w:val="center"/>
            </w:pPr>
          </w:p>
        </w:tc>
        <w:tc>
          <w:tcPr>
            <w:tcW w:w="2394" w:type="dxa"/>
            <w:tcBorders>
              <w:top w:val="single" w:sz="4" w:space="0" w:color="auto"/>
              <w:bottom w:val="single" w:sz="4" w:space="0" w:color="auto"/>
            </w:tcBorders>
          </w:tcPr>
          <w:p w:rsidR="003D72AB" w:rsidRPr="00B70EB8" w:rsidRDefault="003D72AB" w:rsidP="00C2447C">
            <w:pPr>
              <w:tabs>
                <w:tab w:val="left" w:pos="3293"/>
              </w:tabs>
              <w:jc w:val="center"/>
            </w:pPr>
            <w:r w:rsidRPr="00B70EB8">
              <w:t xml:space="preserve">Model </w:t>
            </w:r>
            <w:r>
              <w:t>for</w:t>
            </w:r>
            <w:r w:rsidRPr="00B70EB8">
              <w:t xml:space="preserve"> glycerol concentration</w:t>
            </w:r>
          </w:p>
        </w:tc>
      </w:tr>
      <w:tr w:rsidR="003D72AB" w:rsidRPr="00F87704" w:rsidTr="00C2447C">
        <w:trPr>
          <w:jc w:val="center"/>
        </w:trPr>
        <w:tc>
          <w:tcPr>
            <w:tcW w:w="2394" w:type="dxa"/>
            <w:tcBorders>
              <w:top w:val="single" w:sz="4" w:space="0" w:color="auto"/>
            </w:tcBorders>
          </w:tcPr>
          <w:p w:rsidR="003D72AB" w:rsidRPr="00F87704" w:rsidRDefault="003D72AB" w:rsidP="00C2447C">
            <w:pPr>
              <w:jc w:val="center"/>
              <w:rPr>
                <w:color w:val="000000"/>
              </w:rPr>
            </w:pPr>
            <w:r w:rsidRPr="00F87704">
              <w:rPr>
                <w:color w:val="000000"/>
              </w:rPr>
              <w:t>RMSE</w:t>
            </w:r>
          </w:p>
        </w:tc>
        <w:tc>
          <w:tcPr>
            <w:tcW w:w="2394" w:type="dxa"/>
            <w:tcBorders>
              <w:top w:val="single" w:sz="4" w:space="0" w:color="auto"/>
            </w:tcBorders>
            <w:vAlign w:val="bottom"/>
          </w:tcPr>
          <w:p w:rsidR="003D72AB" w:rsidRPr="00F87704" w:rsidRDefault="003D72AB" w:rsidP="00C2447C">
            <w:pPr>
              <w:jc w:val="center"/>
              <w:rPr>
                <w:color w:val="000000"/>
              </w:rPr>
            </w:pPr>
            <w:r w:rsidRPr="00F87704">
              <w:rPr>
                <w:color w:val="000000"/>
              </w:rPr>
              <w:t>0.0</w:t>
            </w:r>
            <w:r>
              <w:rPr>
                <w:color w:val="000000"/>
              </w:rPr>
              <w:t>6070</w:t>
            </w:r>
          </w:p>
        </w:tc>
      </w:tr>
      <w:tr w:rsidR="003D72AB" w:rsidRPr="00F87704" w:rsidTr="00C2447C">
        <w:trPr>
          <w:jc w:val="center"/>
        </w:trPr>
        <w:tc>
          <w:tcPr>
            <w:tcW w:w="2394" w:type="dxa"/>
          </w:tcPr>
          <w:p w:rsidR="003D72AB" w:rsidRPr="00F87704" w:rsidRDefault="003D72AB" w:rsidP="00C2447C">
            <w:pPr>
              <w:jc w:val="center"/>
              <w:rPr>
                <w:color w:val="000000"/>
              </w:rPr>
            </w:pPr>
            <w:r w:rsidRPr="00F87704">
              <w:rPr>
                <w:color w:val="000000"/>
              </w:rPr>
              <w:t>SSE</w:t>
            </w:r>
          </w:p>
        </w:tc>
        <w:tc>
          <w:tcPr>
            <w:tcW w:w="2394" w:type="dxa"/>
            <w:vAlign w:val="bottom"/>
          </w:tcPr>
          <w:p w:rsidR="003D72AB" w:rsidRPr="00F87704" w:rsidRDefault="003D72AB" w:rsidP="00C2447C">
            <w:pPr>
              <w:jc w:val="center"/>
              <w:rPr>
                <w:color w:val="000000"/>
              </w:rPr>
            </w:pPr>
            <w:r w:rsidRPr="00F87704">
              <w:rPr>
                <w:color w:val="000000"/>
              </w:rPr>
              <w:t>0.0</w:t>
            </w:r>
            <w:r>
              <w:rPr>
                <w:color w:val="000000"/>
              </w:rPr>
              <w:t>4421</w:t>
            </w:r>
          </w:p>
        </w:tc>
      </w:tr>
      <w:tr w:rsidR="003D72AB" w:rsidRPr="00F87704" w:rsidTr="00C2447C">
        <w:trPr>
          <w:jc w:val="center"/>
        </w:trPr>
        <w:tc>
          <w:tcPr>
            <w:tcW w:w="2394" w:type="dxa"/>
          </w:tcPr>
          <w:p w:rsidR="003D72AB" w:rsidRPr="00F87704" w:rsidRDefault="003D72AB" w:rsidP="00C2447C">
            <w:pPr>
              <w:jc w:val="center"/>
              <w:rPr>
                <w:color w:val="000000"/>
              </w:rPr>
            </w:pPr>
            <w:r w:rsidRPr="00F87704">
              <w:rPr>
                <w:color w:val="000000"/>
              </w:rPr>
              <w:t>SST</w:t>
            </w:r>
          </w:p>
        </w:tc>
        <w:tc>
          <w:tcPr>
            <w:tcW w:w="2394" w:type="dxa"/>
            <w:vAlign w:val="bottom"/>
          </w:tcPr>
          <w:p w:rsidR="003D72AB" w:rsidRPr="00F87704" w:rsidRDefault="003D72AB" w:rsidP="00C2447C">
            <w:pPr>
              <w:jc w:val="center"/>
              <w:rPr>
                <w:color w:val="000000"/>
              </w:rPr>
            </w:pPr>
            <w:r w:rsidRPr="00F87704">
              <w:rPr>
                <w:color w:val="000000"/>
              </w:rPr>
              <w:t>1.</w:t>
            </w:r>
            <w:r>
              <w:rPr>
                <w:color w:val="000000"/>
              </w:rPr>
              <w:t>232</w:t>
            </w:r>
          </w:p>
        </w:tc>
      </w:tr>
      <w:tr w:rsidR="003D72AB" w:rsidRPr="00B70EB8" w:rsidTr="00C2447C">
        <w:trPr>
          <w:jc w:val="center"/>
        </w:trPr>
        <w:tc>
          <w:tcPr>
            <w:tcW w:w="2394" w:type="dxa"/>
          </w:tcPr>
          <w:p w:rsidR="003D72AB" w:rsidRPr="00B70EB8" w:rsidRDefault="003D72AB" w:rsidP="00C2447C">
            <w:pPr>
              <w:tabs>
                <w:tab w:val="left" w:pos="3293"/>
              </w:tabs>
              <w:jc w:val="center"/>
              <w:rPr>
                <w:vertAlign w:val="superscript"/>
              </w:rPr>
            </w:pPr>
            <w:r w:rsidRPr="00B70EB8">
              <w:t>R</w:t>
            </w:r>
            <w:r w:rsidRPr="00B70EB8">
              <w:rPr>
                <w:vertAlign w:val="superscript"/>
              </w:rPr>
              <w:t>2</w:t>
            </w:r>
          </w:p>
        </w:tc>
        <w:tc>
          <w:tcPr>
            <w:tcW w:w="2394" w:type="dxa"/>
            <w:vAlign w:val="bottom"/>
          </w:tcPr>
          <w:p w:rsidR="003D72AB" w:rsidRPr="00F87704" w:rsidRDefault="003D72AB" w:rsidP="00C2447C">
            <w:pPr>
              <w:jc w:val="center"/>
              <w:rPr>
                <w:color w:val="000000"/>
              </w:rPr>
            </w:pPr>
            <w:r w:rsidRPr="00F87704">
              <w:rPr>
                <w:color w:val="000000"/>
              </w:rPr>
              <w:t>0.9</w:t>
            </w:r>
            <w:r>
              <w:rPr>
                <w:color w:val="000000"/>
              </w:rPr>
              <w:t>641</w:t>
            </w:r>
          </w:p>
        </w:tc>
      </w:tr>
    </w:tbl>
    <w:p w:rsidR="003D72AB" w:rsidRDefault="003D72AB" w:rsidP="003D72AB">
      <w:pPr>
        <w:tabs>
          <w:tab w:val="left" w:pos="3293"/>
        </w:tabs>
      </w:pPr>
    </w:p>
    <w:p w:rsidR="003D72AB" w:rsidRDefault="003D72AB" w:rsidP="003D72AB">
      <w:pPr>
        <w:spacing w:after="200" w:line="480" w:lineRule="auto"/>
      </w:pPr>
      <w:r>
        <w:br w:type="page"/>
      </w:r>
      <w:r>
        <w:lastRenderedPageBreak/>
        <w:tab/>
        <w:t>From the results, it can be inferred that 96.4% of the variance of the glycerol concentration can be explained with the model.</w:t>
      </w:r>
    </w:p>
    <w:p w:rsidR="003D72AB" w:rsidRPr="00FA5DB0" w:rsidRDefault="003D72AB" w:rsidP="003D72AB">
      <w:pPr>
        <w:pStyle w:val="Heading3"/>
        <w:keepLines/>
        <w:widowControl w:val="0"/>
        <w:numPr>
          <w:ilvl w:val="2"/>
          <w:numId w:val="0"/>
        </w:numPr>
        <w:spacing w:before="260" w:after="260" w:line="416" w:lineRule="auto"/>
        <w:jc w:val="both"/>
        <w:rPr>
          <w:szCs w:val="24"/>
        </w:rPr>
      </w:pPr>
      <w:bookmarkStart w:id="185" w:name="_Toc298112653"/>
      <w:bookmarkStart w:id="186" w:name="_Toc299547003"/>
      <w:r>
        <w:rPr>
          <w:szCs w:val="24"/>
        </w:rPr>
        <w:t xml:space="preserve">4.3.5 </w:t>
      </w:r>
      <w:r w:rsidRPr="00FA5DB0">
        <w:rPr>
          <w:szCs w:val="24"/>
        </w:rPr>
        <w:t>Model validation</w:t>
      </w:r>
      <w:bookmarkEnd w:id="185"/>
      <w:bookmarkEnd w:id="186"/>
    </w:p>
    <w:p w:rsidR="003D72AB" w:rsidRDefault="003D72AB" w:rsidP="003D72AB">
      <w:pPr>
        <w:spacing w:line="480" w:lineRule="auto"/>
      </w:pPr>
      <w:r>
        <w:tab/>
        <w:t xml:space="preserve">The model </w:t>
      </w:r>
      <w:r w:rsidR="00383C1C">
        <w:t>prediction is</w:t>
      </w:r>
      <w:r>
        <w:t xml:space="preserve"> first tested with a higher initial glycerol concentration (2.2</w:t>
      </w:r>
      <w:r w:rsidR="00383C1C">
        <w:t xml:space="preserve"> </w:t>
      </w:r>
      <w:r>
        <w:t>M). The results are shown in Figure 4-3. The fitting of glycerol concentration was good (with R</w:t>
      </w:r>
      <w:r>
        <w:rPr>
          <w:vertAlign w:val="superscript"/>
        </w:rPr>
        <w:t>2</w:t>
      </w:r>
      <w:r>
        <w:t xml:space="preserve">=0.9985, and RMSE=0.043), because the model for glycerol concentration is based on first order kinetics which has been proven in the previous studies. </w:t>
      </w:r>
    </w:p>
    <w:p w:rsidR="003D72AB" w:rsidRPr="00F65252" w:rsidRDefault="003D72AB" w:rsidP="003D72AB">
      <w:r>
        <w:tab/>
        <w:t xml:space="preserve">Results about lactic acid and NaOH concentrations will be discussed </w:t>
      </w:r>
      <w:r w:rsidR="003F16AC">
        <w:t>below</w:t>
      </w:r>
      <w:r>
        <w:t>.</w:t>
      </w:r>
    </w:p>
    <w:p w:rsidR="003D72AB" w:rsidRDefault="003D72AB" w:rsidP="003D72AB">
      <w:pPr>
        <w:spacing w:line="480" w:lineRule="auto"/>
      </w:pPr>
    </w:p>
    <w:p w:rsidR="003D72AB" w:rsidRDefault="003D72AB" w:rsidP="003D72AB">
      <w:pPr>
        <w:keepNext/>
        <w:spacing w:line="480" w:lineRule="auto"/>
        <w:jc w:val="center"/>
      </w:pPr>
      <w:r w:rsidRPr="00CA220E">
        <w:rPr>
          <w:noProof/>
          <w:lang w:eastAsia="zh-CN"/>
        </w:rPr>
        <w:drawing>
          <wp:inline distT="0" distB="0" distL="0" distR="0">
            <wp:extent cx="5314950" cy="3571875"/>
            <wp:effectExtent l="0" t="0" r="0" b="0"/>
            <wp:docPr id="2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3D72AB" w:rsidRDefault="003D72AB" w:rsidP="003D72AB">
      <w:pPr>
        <w:jc w:val="center"/>
        <w:rPr>
          <w:b/>
        </w:rPr>
      </w:pPr>
      <w:bookmarkStart w:id="187" w:name="_Toc298164175"/>
      <w:bookmarkStart w:id="188" w:name="_Toc298423438"/>
      <w:r>
        <w:rPr>
          <w:b/>
        </w:rPr>
        <w:t>Figure 4</w:t>
      </w:r>
      <w:r w:rsidRPr="003013E2">
        <w:rPr>
          <w:b/>
        </w:rPr>
        <w:t xml:space="preserve">- </w:t>
      </w:r>
      <w:r w:rsidR="00AE55DA" w:rsidRPr="003013E2">
        <w:rPr>
          <w:b/>
        </w:rPr>
        <w:fldChar w:fldCharType="begin"/>
      </w:r>
      <w:r w:rsidRPr="003013E2">
        <w:rPr>
          <w:b/>
        </w:rPr>
        <w:instrText xml:space="preserve"> SEQ Figure_IV- \* ARABIC </w:instrText>
      </w:r>
      <w:r w:rsidR="00AE55DA" w:rsidRPr="003013E2">
        <w:rPr>
          <w:b/>
        </w:rPr>
        <w:fldChar w:fldCharType="separate"/>
      </w:r>
      <w:r w:rsidR="000053BB">
        <w:rPr>
          <w:b/>
          <w:noProof/>
        </w:rPr>
        <w:t>3</w:t>
      </w:r>
      <w:r w:rsidR="00AE55DA" w:rsidRPr="003013E2">
        <w:rPr>
          <w:b/>
        </w:rPr>
        <w:fldChar w:fldCharType="end"/>
      </w:r>
      <w:r w:rsidRPr="003013E2">
        <w:rPr>
          <w:b/>
        </w:rPr>
        <w:t xml:space="preserve"> </w:t>
      </w:r>
      <w:r w:rsidRPr="007D24C9">
        <w:rPr>
          <w:b/>
        </w:rPr>
        <w:t xml:space="preserve">Concentration </w:t>
      </w:r>
      <w:r>
        <w:rPr>
          <w:b/>
        </w:rPr>
        <w:t xml:space="preserve">of glycerol, lactic acid, and </w:t>
      </w:r>
      <w:r w:rsidRPr="007D24C9">
        <w:rPr>
          <w:b/>
        </w:rPr>
        <w:t>OH</w:t>
      </w:r>
      <w:r>
        <w:rPr>
          <w:b/>
          <w:vertAlign w:val="superscript"/>
        </w:rPr>
        <w:t>-</w:t>
      </w:r>
      <w:r>
        <w:rPr>
          <w:b/>
        </w:rPr>
        <w:t xml:space="preserve"> during glycerol </w:t>
      </w:r>
      <w:r w:rsidRPr="007D24C9">
        <w:rPr>
          <w:b/>
        </w:rPr>
        <w:t xml:space="preserve">conversion </w:t>
      </w:r>
      <w:r>
        <w:rPr>
          <w:b/>
        </w:rPr>
        <w:t>in fed-batch reactor</w:t>
      </w:r>
      <w:bookmarkEnd w:id="187"/>
      <w:bookmarkEnd w:id="188"/>
      <w:r w:rsidR="008D00F1">
        <w:rPr>
          <w:b/>
        </w:rPr>
        <w:t xml:space="preserve"> at </w:t>
      </w:r>
      <w:r w:rsidR="008D00F1" w:rsidRPr="008D00F1">
        <w:rPr>
          <w:b/>
        </w:rPr>
        <w:t>300 °C</w:t>
      </w:r>
      <w:r w:rsidR="008D00F1">
        <w:rPr>
          <w:b/>
        </w:rPr>
        <w:t xml:space="preserve"> with </w:t>
      </w:r>
      <w:r w:rsidR="008D00F1" w:rsidRPr="008D00F1">
        <w:rPr>
          <w:b/>
        </w:rPr>
        <w:t>2.2M glycerol initial concentration</w:t>
      </w:r>
    </w:p>
    <w:p w:rsidR="003D72AB" w:rsidRPr="00EE2B71" w:rsidRDefault="003D72AB" w:rsidP="003D72AB">
      <w:pPr>
        <w:jc w:val="center"/>
      </w:pPr>
      <w:r>
        <w:t>I</w:t>
      </w:r>
      <w:r w:rsidRPr="00EE2B71">
        <w:t>njection rate of NaOH: 0.078</w:t>
      </w:r>
      <w:r w:rsidR="008D00F1">
        <w:t xml:space="preserve"> </w:t>
      </w:r>
      <w:r w:rsidRPr="00EE2B71">
        <w:t>ml/min for 0-90</w:t>
      </w:r>
      <w:r w:rsidR="008D00F1">
        <w:t xml:space="preserve"> </w:t>
      </w:r>
      <w:r w:rsidRPr="00EE2B71">
        <w:t>min, 0.022</w:t>
      </w:r>
      <w:r w:rsidR="008D00F1">
        <w:t xml:space="preserve"> </w:t>
      </w:r>
      <w:r w:rsidRPr="00EE2B71">
        <w:t>ml/min for 90-180</w:t>
      </w:r>
      <w:r w:rsidR="008D00F1">
        <w:t xml:space="preserve"> </w:t>
      </w:r>
      <w:r w:rsidRPr="00EE2B71">
        <w:t>min, and 0.005 for 180-360</w:t>
      </w:r>
      <w:r w:rsidR="008D00F1">
        <w:t xml:space="preserve"> </w:t>
      </w:r>
      <w:r w:rsidRPr="00EE2B71">
        <w:t>min</w:t>
      </w:r>
    </w:p>
    <w:p w:rsidR="003D72AB" w:rsidRDefault="003D72AB" w:rsidP="003D72AB">
      <w:pPr>
        <w:jc w:val="center"/>
      </w:pPr>
      <w:r w:rsidRPr="00F65252">
        <w:t xml:space="preserve">(Detailed data is shown in Appendix </w:t>
      </w:r>
      <w:fldSimple w:instr=" = 2 \* ROMAN ">
        <w:r>
          <w:rPr>
            <w:noProof/>
          </w:rPr>
          <w:t>II</w:t>
        </w:r>
      </w:fldSimple>
      <w:r w:rsidRPr="00F65252">
        <w:t xml:space="preserve">, Table </w:t>
      </w:r>
      <w:fldSimple w:instr=" = 2 \* ROMAN ">
        <w:r>
          <w:rPr>
            <w:noProof/>
          </w:rPr>
          <w:t>II</w:t>
        </w:r>
      </w:fldSimple>
      <w:r w:rsidRPr="00F65252">
        <w:t>-</w:t>
      </w:r>
      <w:r>
        <w:t>5</w:t>
      </w:r>
      <w:r w:rsidRPr="00F65252">
        <w:t>)</w:t>
      </w:r>
    </w:p>
    <w:p w:rsidR="003D72AB" w:rsidRDefault="003D72AB" w:rsidP="003D72AB">
      <w:pPr>
        <w:spacing w:line="480" w:lineRule="auto"/>
      </w:pPr>
      <w:r>
        <w:lastRenderedPageBreak/>
        <w:tab/>
        <w:t xml:space="preserve">The results of another validation set conducted at 290 </w:t>
      </w:r>
      <w:r>
        <w:rPr>
          <w:rFonts w:ascii="Times New Roman" w:hAnsi="Times New Roman" w:cs="Times New Roman"/>
        </w:rPr>
        <w:t>º</w:t>
      </w:r>
      <w:r>
        <w:t>C with 1.1</w:t>
      </w:r>
      <w:r w:rsidR="00383C1C">
        <w:t xml:space="preserve"> </w:t>
      </w:r>
      <w:r>
        <w:t>M glycerol initial concentration are shown in Figure 4-4.</w:t>
      </w:r>
      <w:r w:rsidRPr="0092187B">
        <w:t xml:space="preserve"> </w:t>
      </w:r>
      <w:r>
        <w:t>Also, the fitting of glycerol concentration was good (with R</w:t>
      </w:r>
      <w:r>
        <w:rPr>
          <w:vertAlign w:val="superscript"/>
        </w:rPr>
        <w:t>2</w:t>
      </w:r>
      <w:r>
        <w:t xml:space="preserve">=0.9828, and RMSE=0.067). </w:t>
      </w:r>
    </w:p>
    <w:p w:rsidR="003D72AB" w:rsidRDefault="003D72AB" w:rsidP="003D72AB">
      <w:pPr>
        <w:spacing w:line="480" w:lineRule="auto"/>
      </w:pPr>
      <w:r>
        <w:tab/>
        <w:t>The results under different reaction conditions indicate that glycerol conversion with NaOH as catalyst in fed-batch reactor follows first order kinetics, and that the equation can be used to provide information such as the consumption rate of NaOH (based on 1:1</w:t>
      </w:r>
      <w:r w:rsidR="003F16AC">
        <w:t xml:space="preserve"> </w:t>
      </w:r>
      <w:r>
        <w:t>molar ratio of glycerol:NaOH).</w:t>
      </w:r>
    </w:p>
    <w:p w:rsidR="003D72AB" w:rsidRPr="00F65252" w:rsidRDefault="003D72AB" w:rsidP="003D72AB">
      <w:r>
        <w:tab/>
        <w:t xml:space="preserve">Results about lactic acid and NaOH concentrations will be discussed </w:t>
      </w:r>
      <w:r w:rsidR="003F16AC">
        <w:t>below</w:t>
      </w:r>
      <w:r>
        <w:t>.</w:t>
      </w:r>
    </w:p>
    <w:p w:rsidR="003D72AB" w:rsidRDefault="003D72AB" w:rsidP="003D72AB">
      <w:pPr>
        <w:keepNext/>
        <w:jc w:val="center"/>
      </w:pPr>
    </w:p>
    <w:p w:rsidR="003D72AB" w:rsidRDefault="003D72AB" w:rsidP="003D72AB">
      <w:pPr>
        <w:keepNext/>
        <w:jc w:val="center"/>
      </w:pPr>
      <w:r w:rsidRPr="00540A3C">
        <w:rPr>
          <w:noProof/>
          <w:lang w:eastAsia="zh-CN"/>
        </w:rPr>
        <w:drawing>
          <wp:inline distT="0" distB="0" distL="0" distR="0">
            <wp:extent cx="5486400" cy="4267200"/>
            <wp:effectExtent l="0" t="0" r="0" b="0"/>
            <wp:docPr id="2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D72AB" w:rsidRDefault="003D72AB" w:rsidP="003D72AB">
      <w:pPr>
        <w:jc w:val="center"/>
        <w:rPr>
          <w:b/>
        </w:rPr>
      </w:pPr>
      <w:bookmarkStart w:id="189" w:name="_Toc298164176"/>
      <w:bookmarkStart w:id="190" w:name="_Toc298423439"/>
      <w:r>
        <w:rPr>
          <w:b/>
        </w:rPr>
        <w:t>Figure 4</w:t>
      </w:r>
      <w:r w:rsidRPr="003013E2">
        <w:rPr>
          <w:b/>
        </w:rPr>
        <w:t xml:space="preserve">- </w:t>
      </w:r>
      <w:r w:rsidR="00AE55DA" w:rsidRPr="003013E2">
        <w:rPr>
          <w:b/>
        </w:rPr>
        <w:fldChar w:fldCharType="begin"/>
      </w:r>
      <w:r w:rsidRPr="003013E2">
        <w:rPr>
          <w:b/>
        </w:rPr>
        <w:instrText xml:space="preserve"> SEQ Figure_IV- \* ARABIC </w:instrText>
      </w:r>
      <w:r w:rsidR="00AE55DA" w:rsidRPr="003013E2">
        <w:rPr>
          <w:b/>
        </w:rPr>
        <w:fldChar w:fldCharType="separate"/>
      </w:r>
      <w:r w:rsidR="000053BB">
        <w:rPr>
          <w:b/>
          <w:noProof/>
        </w:rPr>
        <w:t>4</w:t>
      </w:r>
      <w:r w:rsidR="00AE55DA" w:rsidRPr="003013E2">
        <w:rPr>
          <w:b/>
        </w:rPr>
        <w:fldChar w:fldCharType="end"/>
      </w:r>
      <w:r w:rsidRPr="003013E2">
        <w:rPr>
          <w:b/>
        </w:rPr>
        <w:t xml:space="preserve"> </w:t>
      </w:r>
      <w:r w:rsidRPr="007D24C9">
        <w:rPr>
          <w:b/>
        </w:rPr>
        <w:t xml:space="preserve">Concentration </w:t>
      </w:r>
      <w:r>
        <w:rPr>
          <w:b/>
        </w:rPr>
        <w:t xml:space="preserve">of glycerol, lactic acid, and </w:t>
      </w:r>
      <w:r w:rsidRPr="007D24C9">
        <w:rPr>
          <w:b/>
        </w:rPr>
        <w:t>OH</w:t>
      </w:r>
      <w:r>
        <w:rPr>
          <w:b/>
          <w:vertAlign w:val="superscript"/>
        </w:rPr>
        <w:t>-</w:t>
      </w:r>
      <w:r>
        <w:rPr>
          <w:b/>
        </w:rPr>
        <w:t xml:space="preserve"> during glycerol </w:t>
      </w:r>
      <w:r w:rsidRPr="007D24C9">
        <w:rPr>
          <w:b/>
        </w:rPr>
        <w:t xml:space="preserve">conversion </w:t>
      </w:r>
      <w:r>
        <w:rPr>
          <w:b/>
        </w:rPr>
        <w:t>in fed-batch reactor</w:t>
      </w:r>
      <w:bookmarkEnd w:id="189"/>
      <w:bookmarkEnd w:id="190"/>
      <w:r w:rsidRPr="00772915">
        <w:rPr>
          <w:b/>
        </w:rPr>
        <w:t xml:space="preserve"> </w:t>
      </w:r>
      <w:r w:rsidR="003F16AC" w:rsidRPr="003F16AC">
        <w:rPr>
          <w:b/>
        </w:rPr>
        <w:t>at 290 °C, with 1.1M glycerol initial concentration</w:t>
      </w:r>
    </w:p>
    <w:p w:rsidR="003D72AB" w:rsidRPr="00EE2B71" w:rsidRDefault="003D72AB" w:rsidP="003D72AB">
      <w:pPr>
        <w:jc w:val="center"/>
      </w:pPr>
      <w:r w:rsidRPr="00EE2B71">
        <w:t xml:space="preserve">Injection rate of NaOH: 0.167ml/min for 0-60min, 0.083ml/min for 60-120min, </w:t>
      </w:r>
    </w:p>
    <w:p w:rsidR="003D72AB" w:rsidRPr="00EE2B71" w:rsidRDefault="003D72AB" w:rsidP="003D72AB">
      <w:pPr>
        <w:jc w:val="center"/>
      </w:pPr>
      <w:r w:rsidRPr="00EE2B71">
        <w:t>0.033 ml/min for 120-180 min, and 0.017ml/min for 180-240min</w:t>
      </w:r>
    </w:p>
    <w:p w:rsidR="003D72AB" w:rsidRPr="00F65252" w:rsidRDefault="003D72AB" w:rsidP="003D72AB">
      <w:pPr>
        <w:jc w:val="center"/>
      </w:pPr>
      <w:r w:rsidRPr="00F65252">
        <w:t xml:space="preserve">(Detailed data is shown in Appendix </w:t>
      </w:r>
      <w:fldSimple w:instr=" = 2 \* ROMAN ">
        <w:r>
          <w:rPr>
            <w:noProof/>
          </w:rPr>
          <w:t>II</w:t>
        </w:r>
      </w:fldSimple>
      <w:r w:rsidRPr="00F65252">
        <w:t xml:space="preserve">, Table </w:t>
      </w:r>
      <w:fldSimple w:instr=" = 2 \* ROMAN ">
        <w:r>
          <w:rPr>
            <w:noProof/>
          </w:rPr>
          <w:t>II</w:t>
        </w:r>
      </w:fldSimple>
      <w:r w:rsidRPr="00F65252">
        <w:t>-</w:t>
      </w:r>
      <w:r>
        <w:t>5</w:t>
      </w:r>
      <w:r w:rsidRPr="00F65252">
        <w:t>)</w:t>
      </w:r>
    </w:p>
    <w:p w:rsidR="003D72AB" w:rsidRDefault="003D72AB" w:rsidP="003D72AB">
      <w:pPr>
        <w:spacing w:line="480" w:lineRule="auto"/>
      </w:pPr>
      <w:r>
        <w:lastRenderedPageBreak/>
        <w:tab/>
        <w:t>The predicted values for glycerol concentration were plotted against actual values in Figure 4-5. The results indicate that the model predictions of glycerol concentrations were close to actual data obtained from experiments, with R</w:t>
      </w:r>
      <w:r>
        <w:rPr>
          <w:vertAlign w:val="superscript"/>
        </w:rPr>
        <w:t>2</w:t>
      </w:r>
      <w:r>
        <w:t xml:space="preserve"> ranging from 0.96 to 0.99. </w:t>
      </w:r>
      <w:r w:rsidRPr="002E37B4">
        <w:t xml:space="preserve">Root mean square errors </w:t>
      </w:r>
      <w:r>
        <w:t>for each condition (1.1</w:t>
      </w:r>
      <w:r w:rsidR="00EE6291">
        <w:t xml:space="preserve"> </w:t>
      </w:r>
      <w:r>
        <w:t>M glycerol initial concentration at 300°C, 2.2</w:t>
      </w:r>
      <w:r w:rsidR="00EE6291">
        <w:t xml:space="preserve"> </w:t>
      </w:r>
      <w:r>
        <w:t>M</w:t>
      </w:r>
      <w:r w:rsidRPr="002E37B4">
        <w:t xml:space="preserve"> </w:t>
      </w:r>
      <w:r>
        <w:t xml:space="preserve">glycerol initial concentration at 300°C, and 1.1M glycerol initial concentration at 290°C) are 0.06 0.04, and 0.07 </w:t>
      </w:r>
      <w:r w:rsidRPr="002E37B4">
        <w:t>respectively</w:t>
      </w:r>
      <w:r>
        <w:t xml:space="preserve">. </w:t>
      </w:r>
    </w:p>
    <w:p w:rsidR="003D72AB" w:rsidRDefault="003D72AB" w:rsidP="003D72AB">
      <w:pPr>
        <w:jc w:val="center"/>
      </w:pPr>
    </w:p>
    <w:p w:rsidR="003D72AB" w:rsidRDefault="003D72AB" w:rsidP="003D72AB">
      <w:pPr>
        <w:jc w:val="center"/>
      </w:pPr>
      <w:r w:rsidRPr="00B56AD9">
        <w:rPr>
          <w:noProof/>
          <w:lang w:eastAsia="zh-CN"/>
        </w:rPr>
        <w:drawing>
          <wp:inline distT="0" distB="0" distL="0" distR="0">
            <wp:extent cx="5019675" cy="3962400"/>
            <wp:effectExtent l="0" t="0" r="0" b="0"/>
            <wp:docPr id="4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3D72AB" w:rsidRDefault="003D72AB" w:rsidP="003D72AB">
      <w:pPr>
        <w:jc w:val="center"/>
      </w:pPr>
    </w:p>
    <w:p w:rsidR="003D72AB" w:rsidRDefault="003D72AB" w:rsidP="003D72AB">
      <w:pPr>
        <w:jc w:val="center"/>
        <w:rPr>
          <w:b/>
        </w:rPr>
      </w:pPr>
      <w:bookmarkStart w:id="191" w:name="_Toc298164177"/>
      <w:bookmarkStart w:id="192" w:name="_Toc298423440"/>
      <w:r>
        <w:rPr>
          <w:b/>
        </w:rPr>
        <w:t>Figure 4</w:t>
      </w:r>
      <w:r w:rsidRPr="003013E2">
        <w:rPr>
          <w:b/>
        </w:rPr>
        <w:t xml:space="preserve">- </w:t>
      </w:r>
      <w:r w:rsidR="00AE55DA" w:rsidRPr="003013E2">
        <w:rPr>
          <w:b/>
        </w:rPr>
        <w:fldChar w:fldCharType="begin"/>
      </w:r>
      <w:r w:rsidRPr="003013E2">
        <w:rPr>
          <w:b/>
        </w:rPr>
        <w:instrText xml:space="preserve"> SEQ Figure_IV- \* ARABIC </w:instrText>
      </w:r>
      <w:r w:rsidR="00AE55DA" w:rsidRPr="003013E2">
        <w:rPr>
          <w:b/>
        </w:rPr>
        <w:fldChar w:fldCharType="separate"/>
      </w:r>
      <w:r w:rsidR="000053BB">
        <w:rPr>
          <w:b/>
          <w:noProof/>
        </w:rPr>
        <w:t>5</w:t>
      </w:r>
      <w:r w:rsidR="00AE55DA" w:rsidRPr="003013E2">
        <w:rPr>
          <w:b/>
        </w:rPr>
        <w:fldChar w:fldCharType="end"/>
      </w:r>
      <w:r w:rsidRPr="003013E2">
        <w:rPr>
          <w:b/>
        </w:rPr>
        <w:t xml:space="preserve"> </w:t>
      </w:r>
      <w:r w:rsidRPr="00E302E4">
        <w:rPr>
          <w:b/>
        </w:rPr>
        <w:t>Plot of predicted vs. actual concentrations of glycerol</w:t>
      </w:r>
      <w:r>
        <w:rPr>
          <w:b/>
        </w:rPr>
        <w:t xml:space="preserve"> </w:t>
      </w:r>
      <w:r w:rsidRPr="00E302E4">
        <w:rPr>
          <w:b/>
        </w:rPr>
        <w:t>during the reaction</w:t>
      </w:r>
      <w:r>
        <w:t xml:space="preserve"> </w:t>
      </w:r>
      <w:r w:rsidRPr="006416AE">
        <w:rPr>
          <w:b/>
        </w:rPr>
        <w:t xml:space="preserve">with </w:t>
      </w:r>
      <w:r>
        <w:rPr>
          <w:b/>
        </w:rPr>
        <w:t>NaOH as catalyst in fed-batch reactor</w:t>
      </w:r>
      <w:bookmarkEnd w:id="191"/>
      <w:bookmarkEnd w:id="192"/>
    </w:p>
    <w:p w:rsidR="003D72AB" w:rsidRPr="00EE2B71" w:rsidRDefault="003D72AB" w:rsidP="003D72AB">
      <w:pPr>
        <w:jc w:val="center"/>
      </w:pPr>
      <w:r>
        <w:t xml:space="preserve"> (D</w:t>
      </w:r>
      <w:r w:rsidRPr="00EE2B71">
        <w:t>ash line is 1:1 line of predicted vs. actual)</w:t>
      </w:r>
    </w:p>
    <w:p w:rsidR="003D72AB" w:rsidRDefault="003D72AB" w:rsidP="003D72AB">
      <w:pPr>
        <w:spacing w:after="200" w:line="276" w:lineRule="auto"/>
        <w:rPr>
          <w:b/>
        </w:rPr>
      </w:pPr>
      <w:r>
        <w:rPr>
          <w:b/>
        </w:rPr>
        <w:br w:type="page"/>
      </w:r>
    </w:p>
    <w:p w:rsidR="003D72AB" w:rsidRPr="00C2447C" w:rsidRDefault="003D72AB" w:rsidP="003D72AB">
      <w:pPr>
        <w:spacing w:after="200" w:line="276" w:lineRule="auto"/>
        <w:rPr>
          <w:b/>
          <w:i/>
        </w:rPr>
      </w:pPr>
      <w:r w:rsidRPr="00C2447C">
        <w:rPr>
          <w:b/>
          <w:i/>
        </w:rPr>
        <w:lastRenderedPageBreak/>
        <w:t>4.3.6 Lactic acid production in fed-batch reactor</w:t>
      </w:r>
    </w:p>
    <w:p w:rsidR="003D72AB" w:rsidRDefault="003D72AB" w:rsidP="003D72AB">
      <w:pPr>
        <w:spacing w:line="480" w:lineRule="auto"/>
      </w:pPr>
      <w:r>
        <w:tab/>
      </w:r>
      <w:r w:rsidRPr="007668D7">
        <w:t xml:space="preserve">Based on </w:t>
      </w:r>
      <w:r>
        <w:t>kinetic model for glycerol concentration (</w:t>
      </w:r>
      <w:r w:rsidRPr="00A9775C">
        <w:t>Equation</w:t>
      </w:r>
      <w:r>
        <w:t xml:space="preserve"> 4-5), the concentration of lactic acid can be described using the following equation (4-6),</w:t>
      </w:r>
    </w:p>
    <w:p w:rsidR="003D72AB" w:rsidRPr="007231A8" w:rsidRDefault="003D72AB" w:rsidP="003D72AB">
      <w:pPr>
        <w:jc w:val="center"/>
      </w:pPr>
      <w:r>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Lac</m:t>
            </m:r>
          </m:sub>
        </m:sSub>
        <m:r>
          <m:rPr>
            <m:sty m:val="p"/>
          </m:rPr>
          <w:rPr>
            <w:rFonts w:ascii="Cambria Math" w:hAnsi="Cambria Math"/>
          </w:rPr>
          <m:t>=s×</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0 gly</m:t>
            </m:r>
          </m:sub>
        </m:sSub>
        <m:r>
          <m:rPr>
            <m:sty m:val="p"/>
          </m:rPr>
          <w:rPr>
            <w:rFonts w:ascii="Cambria Math" w:hAnsi="Cambria Math"/>
          </w:rPr>
          <m:t>(1-</m:t>
        </m:r>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r>
                  <m:rPr>
                    <m:sty m:val="p"/>
                  </m:rPr>
                  <w:rPr>
                    <w:rFonts w:ascii="Cambria Math" w:hAnsi="Cambria Math"/>
                  </w:rPr>
                  <m:t>-Aexp</m:t>
                </m:r>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Ea</m:t>
                        </m:r>
                      </m:num>
                      <m:den>
                        <m:r>
                          <m:rPr>
                            <m:sty m:val="p"/>
                          </m:rPr>
                          <w:rPr>
                            <w:rFonts w:ascii="Cambria Math" w:hAnsi="Cambria Math"/>
                          </w:rPr>
                          <m:t>RT</m:t>
                        </m:r>
                      </m:den>
                    </m:f>
                  </m:e>
                </m:d>
                <m:r>
                  <m:rPr>
                    <m:sty m:val="p"/>
                  </m:rPr>
                  <w:rPr>
                    <w:rFonts w:ascii="Cambria Math" w:hAnsi="Cambria Math"/>
                  </w:rPr>
                  <m:t>t</m:t>
                </m:r>
              </m:e>
            </m:d>
          </m:e>
        </m:func>
        <m:r>
          <m:rPr>
            <m:sty m:val="p"/>
          </m:rPr>
          <w:rPr>
            <w:rFonts w:ascii="Cambria Math" w:hAnsi="Cambria Math"/>
          </w:rPr>
          <m:t>)</m:t>
        </m:r>
      </m:oMath>
      <w:r w:rsidRPr="007231A8">
        <w:t xml:space="preserve">         </w:t>
      </w:r>
      <w:r>
        <w:t xml:space="preserve">                      Equation 4-6</w:t>
      </w:r>
    </w:p>
    <w:p w:rsidR="003D72AB" w:rsidRDefault="003D72AB" w:rsidP="003D72AB">
      <w:pPr>
        <w:pStyle w:val="ListParagraph"/>
        <w:spacing w:line="480" w:lineRule="auto"/>
        <w:ind w:left="1" w:firstLineChars="0" w:firstLine="0"/>
        <w:rPr>
          <w:rFonts w:ascii="Arial" w:hAnsi="Arial" w:cs="Arial"/>
          <w:kern w:val="0"/>
          <w:sz w:val="24"/>
          <w:szCs w:val="24"/>
        </w:rPr>
      </w:pPr>
      <w:r>
        <w:rPr>
          <w:rFonts w:ascii="Arial" w:hAnsi="Arial" w:cs="Arial"/>
          <w:kern w:val="0"/>
          <w:sz w:val="24"/>
          <w:szCs w:val="24"/>
        </w:rPr>
        <w:t>where,</w:t>
      </w:r>
    </w:p>
    <w:p w:rsidR="003D72AB" w:rsidRDefault="003D72AB" w:rsidP="003D72AB">
      <w:pPr>
        <w:pStyle w:val="ListParagraph"/>
        <w:spacing w:line="480" w:lineRule="auto"/>
        <w:ind w:left="1" w:firstLineChars="0" w:firstLine="0"/>
        <w:rPr>
          <w:rFonts w:ascii="Arial" w:hAnsi="Arial" w:cs="Arial"/>
          <w:kern w:val="0"/>
          <w:sz w:val="24"/>
          <w:szCs w:val="24"/>
        </w:rPr>
      </w:pPr>
      <w:r>
        <w:rPr>
          <w:rFonts w:ascii="Arial" w:hAnsi="Arial" w:cs="Arial"/>
          <w:kern w:val="0"/>
          <w:sz w:val="24"/>
          <w:szCs w:val="24"/>
        </w:rPr>
        <w:t xml:space="preserve">        C</w:t>
      </w:r>
      <w:r>
        <w:rPr>
          <w:rFonts w:ascii="Arial" w:hAnsi="Arial" w:cs="Arial"/>
          <w:kern w:val="0"/>
          <w:sz w:val="24"/>
          <w:szCs w:val="24"/>
          <w:vertAlign w:val="subscript"/>
        </w:rPr>
        <w:t xml:space="preserve">0gly </w:t>
      </w:r>
      <w:r>
        <w:rPr>
          <w:rFonts w:ascii="Arial" w:hAnsi="Arial" w:cs="Arial"/>
          <w:kern w:val="0"/>
          <w:sz w:val="24"/>
          <w:szCs w:val="24"/>
        </w:rPr>
        <w:t>is the initial concentration of glycerol in M</w:t>
      </w:r>
    </w:p>
    <w:p w:rsidR="003D72AB" w:rsidRPr="007231A8" w:rsidRDefault="003D72AB" w:rsidP="003D72AB">
      <w:pPr>
        <w:pStyle w:val="ListParagraph"/>
        <w:spacing w:line="480" w:lineRule="auto"/>
        <w:ind w:left="1" w:firstLineChars="0" w:firstLine="0"/>
        <w:rPr>
          <w:rFonts w:ascii="Arial" w:hAnsi="Arial" w:cs="Arial"/>
          <w:kern w:val="0"/>
          <w:sz w:val="24"/>
          <w:szCs w:val="24"/>
        </w:rPr>
      </w:pPr>
      <w:r>
        <w:rPr>
          <w:rFonts w:ascii="Arial" w:hAnsi="Arial" w:cs="Arial"/>
          <w:kern w:val="0"/>
          <w:sz w:val="24"/>
          <w:szCs w:val="24"/>
        </w:rPr>
        <w:t xml:space="preserve">        </w:t>
      </w:r>
      <w:r w:rsidRPr="007231A8">
        <w:rPr>
          <w:rFonts w:ascii="Arial" w:hAnsi="Arial" w:cs="Arial"/>
          <w:kern w:val="0"/>
          <w:sz w:val="24"/>
          <w:szCs w:val="24"/>
        </w:rPr>
        <w:t>C</w:t>
      </w:r>
      <w:r w:rsidRPr="007231A8">
        <w:rPr>
          <w:rFonts w:ascii="Arial" w:hAnsi="Arial" w:cs="Arial"/>
          <w:kern w:val="0"/>
          <w:sz w:val="24"/>
          <w:szCs w:val="24"/>
          <w:vertAlign w:val="subscript"/>
        </w:rPr>
        <w:t>Lac</w:t>
      </w:r>
      <w:r w:rsidRPr="007231A8">
        <w:rPr>
          <w:rFonts w:ascii="Arial" w:hAnsi="Arial" w:cs="Arial"/>
          <w:kern w:val="0"/>
          <w:sz w:val="24"/>
          <w:szCs w:val="24"/>
        </w:rPr>
        <w:t xml:space="preserve"> is the Lactic acid concentration </w:t>
      </w:r>
      <w:r>
        <w:rPr>
          <w:rFonts w:ascii="Arial" w:hAnsi="Arial" w:cs="Arial"/>
          <w:kern w:val="0"/>
          <w:sz w:val="24"/>
          <w:szCs w:val="24"/>
        </w:rPr>
        <w:t>in M</w:t>
      </w:r>
      <w:r w:rsidRPr="0043390A">
        <w:rPr>
          <w:rFonts w:ascii="Arial" w:hAnsi="Arial" w:cs="Arial"/>
          <w:kern w:val="0"/>
          <w:sz w:val="24"/>
          <w:szCs w:val="24"/>
        </w:rPr>
        <w:t xml:space="preserve"> </w:t>
      </w:r>
      <w:r w:rsidRPr="007231A8">
        <w:rPr>
          <w:rFonts w:ascii="Arial" w:hAnsi="Arial" w:cs="Arial"/>
          <w:kern w:val="0"/>
          <w:sz w:val="24"/>
          <w:szCs w:val="24"/>
        </w:rPr>
        <w:t>at time t</w:t>
      </w:r>
      <w:r>
        <w:rPr>
          <w:rFonts w:ascii="Arial" w:hAnsi="Arial" w:cs="Arial"/>
          <w:kern w:val="0"/>
          <w:sz w:val="24"/>
          <w:szCs w:val="24"/>
        </w:rPr>
        <w:t xml:space="preserve">   </w:t>
      </w:r>
    </w:p>
    <w:p w:rsidR="003D72AB" w:rsidRPr="007231A8" w:rsidRDefault="003D72AB" w:rsidP="003D72AB">
      <w:pPr>
        <w:pStyle w:val="ListParagraph"/>
        <w:spacing w:line="480" w:lineRule="auto"/>
        <w:ind w:left="1" w:firstLineChars="0" w:firstLine="0"/>
        <w:rPr>
          <w:rFonts w:ascii="Arial" w:hAnsi="Arial" w:cs="Arial"/>
          <w:kern w:val="0"/>
          <w:sz w:val="24"/>
          <w:szCs w:val="24"/>
        </w:rPr>
      </w:pPr>
      <w:r>
        <w:rPr>
          <w:rFonts w:ascii="Arial" w:hAnsi="Arial" w:cs="Arial"/>
          <w:kern w:val="0"/>
          <w:sz w:val="24"/>
          <w:szCs w:val="24"/>
        </w:rPr>
        <w:t xml:space="preserve">        </w:t>
      </w:r>
      <w:r w:rsidRPr="007231A8">
        <w:rPr>
          <w:rFonts w:ascii="Arial" w:hAnsi="Arial" w:cs="Arial"/>
          <w:kern w:val="0"/>
          <w:sz w:val="24"/>
          <w:szCs w:val="24"/>
        </w:rPr>
        <w:t>s is the average selectivity of lactic acid in the glycerol conversion</w:t>
      </w:r>
      <w:r>
        <w:rPr>
          <w:rFonts w:ascii="Arial" w:hAnsi="Arial" w:cs="Arial"/>
          <w:kern w:val="0"/>
          <w:sz w:val="24"/>
          <w:szCs w:val="24"/>
        </w:rPr>
        <w:t xml:space="preserve"> in mol%</w:t>
      </w:r>
    </w:p>
    <w:p w:rsidR="003D72AB" w:rsidRDefault="003D72AB" w:rsidP="003D72AB">
      <w:pPr>
        <w:spacing w:line="480" w:lineRule="auto"/>
      </w:pPr>
      <w:r>
        <w:tab/>
        <w:t>Although, right now we cannot use this equation (4-6) to predict lactic acid, unless lactic acid selectivity can be modeled and predicted based on some parameters, the equation can provide some information about lactic acid production in fed-batch reactor. The calculated lactic acid concentrations based on glycerol conversion and average lactic acid selectivity of each condition (</w:t>
      </w:r>
      <w:r w:rsidRPr="00155980">
        <w:t>from top to bottom</w:t>
      </w:r>
      <w:r>
        <w:t xml:space="preserve"> in Figure 4-6: </w:t>
      </w:r>
      <w:r w:rsidRPr="00155980">
        <w:t>56.9mol%, 80.8mol% and 58.2mol%</w:t>
      </w:r>
      <w:r>
        <w:t>) were plotted in Figure 4</w:t>
      </w:r>
      <w:r w:rsidRPr="004C5D72">
        <w:t>-</w:t>
      </w:r>
      <w:r>
        <w:t>6, together with experimental data.</w:t>
      </w:r>
    </w:p>
    <w:p w:rsidR="003D72AB" w:rsidRDefault="003D72AB" w:rsidP="003D72AB">
      <w:pPr>
        <w:spacing w:after="200" w:line="276" w:lineRule="auto"/>
      </w:pPr>
      <w:r>
        <w:br w:type="page"/>
      </w:r>
    </w:p>
    <w:p w:rsidR="003D72AB" w:rsidRDefault="003D72AB" w:rsidP="003D72AB">
      <w:pPr>
        <w:jc w:val="center"/>
        <w:rPr>
          <w:b/>
        </w:rPr>
      </w:pPr>
      <w:r w:rsidRPr="00452FCB">
        <w:rPr>
          <w:b/>
          <w:noProof/>
          <w:lang w:eastAsia="zh-CN"/>
        </w:rPr>
        <w:lastRenderedPageBreak/>
        <w:drawing>
          <wp:inline distT="0" distB="0" distL="0" distR="0">
            <wp:extent cx="4924425" cy="3619500"/>
            <wp:effectExtent l="0" t="0" r="0" b="0"/>
            <wp:docPr id="2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D72AB" w:rsidRDefault="003D72AB" w:rsidP="003D72AB">
      <w:pPr>
        <w:jc w:val="center"/>
        <w:rPr>
          <w:b/>
        </w:rPr>
      </w:pPr>
      <w:bookmarkStart w:id="193" w:name="_Toc298164178"/>
      <w:bookmarkStart w:id="194" w:name="_Toc298423441"/>
      <w:r>
        <w:rPr>
          <w:b/>
        </w:rPr>
        <w:t>Figure 4</w:t>
      </w:r>
      <w:r w:rsidRPr="006B1568">
        <w:rPr>
          <w:b/>
        </w:rPr>
        <w:t xml:space="preserve">- </w:t>
      </w:r>
      <w:r w:rsidR="00AE55DA" w:rsidRPr="006B1568">
        <w:rPr>
          <w:b/>
        </w:rPr>
        <w:fldChar w:fldCharType="begin"/>
      </w:r>
      <w:r w:rsidRPr="006B1568">
        <w:rPr>
          <w:b/>
        </w:rPr>
        <w:instrText xml:space="preserve"> SEQ Figure_IV- \* ARABIC </w:instrText>
      </w:r>
      <w:r w:rsidR="00AE55DA" w:rsidRPr="006B1568">
        <w:rPr>
          <w:b/>
        </w:rPr>
        <w:fldChar w:fldCharType="separate"/>
      </w:r>
      <w:r w:rsidR="000053BB">
        <w:rPr>
          <w:b/>
          <w:noProof/>
        </w:rPr>
        <w:t>6</w:t>
      </w:r>
      <w:r w:rsidR="00AE55DA" w:rsidRPr="006B1568">
        <w:rPr>
          <w:b/>
        </w:rPr>
        <w:fldChar w:fldCharType="end"/>
      </w:r>
      <w:r>
        <w:rPr>
          <w:b/>
        </w:rPr>
        <w:t xml:space="preserve"> Lactic acid concentration in fed-batch conversion of glycerol, together with </w:t>
      </w:r>
      <w:r w:rsidR="00946F13">
        <w:rPr>
          <w:b/>
        </w:rPr>
        <w:t>calculated</w:t>
      </w:r>
      <w:r>
        <w:rPr>
          <w:b/>
        </w:rPr>
        <w:t xml:space="preserve"> </w:t>
      </w:r>
      <w:r w:rsidR="00946F13">
        <w:rPr>
          <w:b/>
        </w:rPr>
        <w:t xml:space="preserve">values </w:t>
      </w:r>
      <w:r>
        <w:rPr>
          <w:b/>
        </w:rPr>
        <w:t>(in dash lines) using average selectivity at each condition</w:t>
      </w:r>
      <w:bookmarkEnd w:id="193"/>
      <w:bookmarkEnd w:id="194"/>
      <w:r>
        <w:rPr>
          <w:b/>
        </w:rPr>
        <w:t xml:space="preserve"> </w:t>
      </w:r>
    </w:p>
    <w:p w:rsidR="003D72AB" w:rsidRDefault="003D72AB" w:rsidP="003D72AB">
      <w:pPr>
        <w:jc w:val="center"/>
        <w:rPr>
          <w:b/>
        </w:rPr>
      </w:pPr>
    </w:p>
    <w:p w:rsidR="003D72AB" w:rsidRDefault="003D72AB" w:rsidP="003D72AB">
      <w:pPr>
        <w:jc w:val="center"/>
        <w:rPr>
          <w:b/>
        </w:rPr>
      </w:pPr>
    </w:p>
    <w:p w:rsidR="003D72AB" w:rsidRDefault="003D72AB" w:rsidP="003D72AB">
      <w:pPr>
        <w:spacing w:line="480" w:lineRule="auto"/>
      </w:pPr>
      <w:r>
        <w:tab/>
        <w:t xml:space="preserve">The results shown in Figure 4-6 indicate that if the selectivity of lactic acid can be predicted at a given NaOH catalyst concentration, then lactic acid concentration may be obtained based on the kinetic model for glycerol conversion.  </w:t>
      </w:r>
    </w:p>
    <w:p w:rsidR="003D72AB" w:rsidRDefault="003D72AB" w:rsidP="003D72AB">
      <w:pPr>
        <w:spacing w:line="480" w:lineRule="auto"/>
      </w:pPr>
      <w:r>
        <w:tab/>
        <w:t>Many factors may affect lactic acid selectivity, such as temperature, time, and catalyst concentration. Based on our experiments, we could only provide some preliminary information about the effect of catalyst concentration. The concentrations of OH</w:t>
      </w:r>
      <w:r>
        <w:rPr>
          <w:vertAlign w:val="superscript"/>
        </w:rPr>
        <w:t>-</w:t>
      </w:r>
      <w:r>
        <w:t xml:space="preserve"> and lactic acid selectivity during the reactions are plotted in Figure 4</w:t>
      </w:r>
      <w:r w:rsidRPr="004C5D72">
        <w:t>-</w:t>
      </w:r>
      <w:r>
        <w:t>7. There might be a relation between the OH</w:t>
      </w:r>
      <w:r>
        <w:rPr>
          <w:vertAlign w:val="superscript"/>
        </w:rPr>
        <w:t>-</w:t>
      </w:r>
      <w:r>
        <w:t xml:space="preserve"> concentration and lactic acid selectivity, as on average, both the lactic acid selectivity and OH</w:t>
      </w:r>
      <w:r>
        <w:rPr>
          <w:vertAlign w:val="superscript"/>
        </w:rPr>
        <w:t>-</w:t>
      </w:r>
      <w:r>
        <w:t xml:space="preserve"> concentration in the reaction with 1.1M glycerol initial concentration at 300</w:t>
      </w:r>
      <w:r w:rsidRPr="006254AF">
        <w:t>°C</w:t>
      </w:r>
      <w:r>
        <w:t xml:space="preserve"> are the highest among the reactions. </w:t>
      </w:r>
    </w:p>
    <w:p w:rsidR="003D72AB" w:rsidRDefault="00AE55DA" w:rsidP="003D72AB">
      <w:pPr>
        <w:keepNext/>
        <w:spacing w:after="200" w:line="276" w:lineRule="auto"/>
        <w:jc w:val="center"/>
      </w:pPr>
      <w:r>
        <w:rPr>
          <w:noProof/>
        </w:rPr>
        <w:lastRenderedPageBrea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0" type="#_x0000_t13" style="position:absolute;left:0;text-align:left;margin-left:319.55pt;margin-top:145.7pt;width:40.1pt;height:7.15pt;z-index:251660288"/>
        </w:pict>
      </w:r>
      <w:r>
        <w:rPr>
          <w:noProof/>
        </w:rPr>
        <w:pict>
          <v:shape id="_x0000_s1031" type="#_x0000_t13" style="position:absolute;left:0;text-align:left;margin-left:98.85pt;margin-top:62.5pt;width:40.1pt;height:7.15pt;rotation:180;z-index:251661312" fillcolor="black [3213]"/>
        </w:pict>
      </w:r>
      <w:r w:rsidR="003D72AB" w:rsidRPr="0086774E">
        <w:rPr>
          <w:noProof/>
          <w:lang w:eastAsia="zh-CN"/>
        </w:rPr>
        <w:drawing>
          <wp:inline distT="0" distB="0" distL="0" distR="0">
            <wp:extent cx="5229225" cy="4362450"/>
            <wp:effectExtent l="0" t="0" r="0" b="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3D72AB" w:rsidRDefault="003D72AB" w:rsidP="003D72AB">
      <w:pPr>
        <w:jc w:val="center"/>
        <w:rPr>
          <w:b/>
        </w:rPr>
      </w:pPr>
      <w:bookmarkStart w:id="195" w:name="_Toc298164179"/>
      <w:bookmarkStart w:id="196" w:name="_Toc298423442"/>
      <w:r>
        <w:rPr>
          <w:b/>
        </w:rPr>
        <w:t>Figure 4</w:t>
      </w:r>
      <w:r w:rsidRPr="0071009F">
        <w:rPr>
          <w:b/>
        </w:rPr>
        <w:t xml:space="preserve">- </w:t>
      </w:r>
      <w:r w:rsidR="00AE55DA" w:rsidRPr="0071009F">
        <w:rPr>
          <w:b/>
        </w:rPr>
        <w:fldChar w:fldCharType="begin"/>
      </w:r>
      <w:r w:rsidRPr="0071009F">
        <w:rPr>
          <w:b/>
        </w:rPr>
        <w:instrText xml:space="preserve"> SEQ Figure_IV- \* ARABIC </w:instrText>
      </w:r>
      <w:r w:rsidR="00AE55DA" w:rsidRPr="0071009F">
        <w:rPr>
          <w:b/>
        </w:rPr>
        <w:fldChar w:fldCharType="separate"/>
      </w:r>
      <w:r w:rsidR="000053BB">
        <w:rPr>
          <w:b/>
          <w:noProof/>
        </w:rPr>
        <w:t>7</w:t>
      </w:r>
      <w:r w:rsidR="00AE55DA" w:rsidRPr="0071009F">
        <w:rPr>
          <w:b/>
        </w:rPr>
        <w:fldChar w:fldCharType="end"/>
      </w:r>
      <w:r>
        <w:rPr>
          <w:b/>
        </w:rPr>
        <w:t xml:space="preserve"> Plot of lactic acid selectivity and OH</w:t>
      </w:r>
      <w:r>
        <w:rPr>
          <w:b/>
          <w:vertAlign w:val="superscript"/>
        </w:rPr>
        <w:t>-</w:t>
      </w:r>
      <w:r>
        <w:rPr>
          <w:b/>
        </w:rPr>
        <w:t xml:space="preserve"> concentration during reactions</w:t>
      </w:r>
      <w:bookmarkEnd w:id="195"/>
      <w:bookmarkEnd w:id="196"/>
    </w:p>
    <w:p w:rsidR="003D72AB" w:rsidRDefault="003D72AB" w:rsidP="003D72AB">
      <w:pPr>
        <w:spacing w:after="200" w:line="276" w:lineRule="auto"/>
        <w:rPr>
          <w:b/>
        </w:rPr>
      </w:pPr>
    </w:p>
    <w:p w:rsidR="003D72AB" w:rsidRPr="00C2447C" w:rsidRDefault="003D72AB" w:rsidP="003D72AB">
      <w:pPr>
        <w:spacing w:after="200" w:line="276" w:lineRule="auto"/>
        <w:rPr>
          <w:b/>
          <w:i/>
        </w:rPr>
      </w:pPr>
      <w:r w:rsidRPr="00C2447C">
        <w:rPr>
          <w:b/>
          <w:i/>
        </w:rPr>
        <w:t>4.3.7 Evaluation of reactor corrosion</w:t>
      </w:r>
    </w:p>
    <w:p w:rsidR="003D72AB" w:rsidRDefault="003D72AB" w:rsidP="003D72AB">
      <w:pPr>
        <w:spacing w:line="480" w:lineRule="auto"/>
      </w:pPr>
      <w:r>
        <w:tab/>
      </w:r>
      <w:r w:rsidRPr="00114AC6">
        <w:t xml:space="preserve">The </w:t>
      </w:r>
      <w:r>
        <w:t>corrosion effect was studied by the measurement of Fe</w:t>
      </w:r>
      <w:r>
        <w:rPr>
          <w:vertAlign w:val="superscript"/>
        </w:rPr>
        <w:t>3+</w:t>
      </w:r>
      <w:r>
        <w:t xml:space="preserve"> content in the products with </w:t>
      </w:r>
      <w:r w:rsidR="00EE6291">
        <w:t>atomic-absorption s</w:t>
      </w:r>
      <w:r w:rsidRPr="00775AA1">
        <w:t>pectroscopy (AAnalyst™ 700</w:t>
      </w:r>
      <w:r>
        <w:t xml:space="preserve">, </w:t>
      </w:r>
      <w:r w:rsidRPr="00775AA1">
        <w:rPr>
          <w:bCs/>
        </w:rPr>
        <w:t>PerkinElmer, Inc.</w:t>
      </w:r>
      <w:r w:rsidRPr="00775AA1">
        <w:t>).</w:t>
      </w:r>
      <w:r>
        <w:t xml:space="preserve">  First, a blank was conducted at 300°C for 220 min, with 1.1M glycerol and no NaOH. Then the reaction with fed-batch system was carried out at 300°C for 220 min, with 1.1M glycerol initial concentration and 0.2M NaOH initial concentration. In the end a batch conversion of 1.1M glycerol with 1.25M NaOH at 300°C for 220 min was conducted for comparison.  The products were analyzed and results are shown in Table 4-3.</w:t>
      </w:r>
    </w:p>
    <w:p w:rsidR="003D72AB" w:rsidRDefault="003D72AB" w:rsidP="003D72AB">
      <w:pPr>
        <w:spacing w:line="480" w:lineRule="auto"/>
      </w:pPr>
      <w:r>
        <w:lastRenderedPageBreak/>
        <w:tab/>
        <w:t>From the results, batch reaction caused the highest corrosion to the reactor. After the batch reaction there was as high as 9.545 ppm Fe</w:t>
      </w:r>
      <w:r>
        <w:rPr>
          <w:vertAlign w:val="superscript"/>
        </w:rPr>
        <w:t>3+</w:t>
      </w:r>
      <w:r>
        <w:t xml:space="preserve"> in the product. Fed-batch reaction can significantly reduce the corrosion of reactor.</w:t>
      </w:r>
    </w:p>
    <w:p w:rsidR="003D72AB" w:rsidRDefault="003D72AB" w:rsidP="003D72AB">
      <w:pPr>
        <w:spacing w:line="480" w:lineRule="auto"/>
      </w:pPr>
    </w:p>
    <w:p w:rsidR="003D72AB" w:rsidRDefault="003D72AB" w:rsidP="003D72AB">
      <w:pPr>
        <w:spacing w:line="480" w:lineRule="auto"/>
      </w:pPr>
    </w:p>
    <w:p w:rsidR="003D72AB" w:rsidRPr="00D6713E" w:rsidRDefault="003D72AB" w:rsidP="003D72AB">
      <w:pPr>
        <w:spacing w:line="480" w:lineRule="auto"/>
        <w:rPr>
          <w:b/>
        </w:rPr>
      </w:pPr>
      <w:bookmarkStart w:id="197" w:name="_Toc298100388"/>
      <w:bookmarkStart w:id="198" w:name="_Toc298423350"/>
      <w:r w:rsidRPr="00D6713E">
        <w:rPr>
          <w:b/>
        </w:rPr>
        <w:t xml:space="preserve">Table </w:t>
      </w:r>
      <w:r>
        <w:rPr>
          <w:b/>
        </w:rPr>
        <w:t>4</w:t>
      </w:r>
      <w:r w:rsidRPr="00D6713E">
        <w:rPr>
          <w:b/>
        </w:rPr>
        <w:t xml:space="preserve">- </w:t>
      </w:r>
      <w:r w:rsidR="00AE55DA" w:rsidRPr="00D6713E">
        <w:rPr>
          <w:b/>
        </w:rPr>
        <w:fldChar w:fldCharType="begin"/>
      </w:r>
      <w:r w:rsidRPr="00D6713E">
        <w:rPr>
          <w:b/>
        </w:rPr>
        <w:instrText xml:space="preserve"> SEQ Table_IV- \* ARABIC </w:instrText>
      </w:r>
      <w:r w:rsidR="00AE55DA" w:rsidRPr="00D6713E">
        <w:rPr>
          <w:b/>
        </w:rPr>
        <w:fldChar w:fldCharType="separate"/>
      </w:r>
      <w:r w:rsidR="000053BB">
        <w:rPr>
          <w:b/>
          <w:noProof/>
        </w:rPr>
        <w:t>3</w:t>
      </w:r>
      <w:r w:rsidR="00AE55DA" w:rsidRPr="00D6713E">
        <w:rPr>
          <w:b/>
        </w:rPr>
        <w:fldChar w:fldCharType="end"/>
      </w:r>
      <w:r w:rsidRPr="00D6713E">
        <w:rPr>
          <w:b/>
        </w:rPr>
        <w:t xml:space="preserve"> Comparison of corrosion effects of batch and fed-batch reaction at 300°C for 220 min</w:t>
      </w:r>
      <w:bookmarkEnd w:id="197"/>
      <w:bookmarkEnd w:id="198"/>
    </w:p>
    <w:tbl>
      <w:tblPr>
        <w:tblStyle w:val="TableGrid"/>
        <w:tblW w:w="9820" w:type="dxa"/>
        <w:jc w:val="center"/>
        <w:tblInd w:w="-522" w:type="dxa"/>
        <w:tblLayout w:type="fixed"/>
        <w:tblLook w:val="04A0"/>
      </w:tblPr>
      <w:tblGrid>
        <w:gridCol w:w="2120"/>
        <w:gridCol w:w="1620"/>
        <w:gridCol w:w="1260"/>
        <w:gridCol w:w="1341"/>
        <w:gridCol w:w="1626"/>
        <w:gridCol w:w="1853"/>
      </w:tblGrid>
      <w:tr w:rsidR="003D72AB" w:rsidRPr="00271BD0" w:rsidTr="00271BD0">
        <w:trPr>
          <w:trHeight w:val="423"/>
          <w:jc w:val="center"/>
        </w:trPr>
        <w:tc>
          <w:tcPr>
            <w:tcW w:w="2120" w:type="dxa"/>
            <w:tcBorders>
              <w:left w:val="nil"/>
              <w:bottom w:val="single" w:sz="4" w:space="0" w:color="000000" w:themeColor="text1"/>
              <w:right w:val="nil"/>
            </w:tcBorders>
          </w:tcPr>
          <w:p w:rsidR="003D72AB" w:rsidRPr="00271BD0" w:rsidRDefault="003D72AB" w:rsidP="00C2447C">
            <w:pPr>
              <w:jc w:val="center"/>
              <w:rPr>
                <w:sz w:val="22"/>
                <w:szCs w:val="22"/>
              </w:rPr>
            </w:pPr>
          </w:p>
        </w:tc>
        <w:tc>
          <w:tcPr>
            <w:tcW w:w="1620" w:type="dxa"/>
            <w:tcBorders>
              <w:left w:val="nil"/>
              <w:bottom w:val="single" w:sz="4" w:space="0" w:color="000000" w:themeColor="text1"/>
              <w:right w:val="nil"/>
            </w:tcBorders>
          </w:tcPr>
          <w:p w:rsidR="003D72AB" w:rsidRPr="00271BD0" w:rsidRDefault="003D72AB" w:rsidP="00C2447C">
            <w:pPr>
              <w:jc w:val="center"/>
              <w:rPr>
                <w:sz w:val="22"/>
                <w:szCs w:val="22"/>
              </w:rPr>
            </w:pPr>
            <w:r w:rsidRPr="00271BD0">
              <w:rPr>
                <w:sz w:val="22"/>
                <w:szCs w:val="22"/>
              </w:rPr>
              <w:t>Initial OH</w:t>
            </w:r>
            <w:r w:rsidRPr="00271BD0">
              <w:rPr>
                <w:sz w:val="22"/>
                <w:szCs w:val="22"/>
                <w:vertAlign w:val="superscript"/>
              </w:rPr>
              <w:t>-</w:t>
            </w:r>
            <w:r w:rsidRPr="00271BD0">
              <w:rPr>
                <w:sz w:val="22"/>
                <w:szCs w:val="22"/>
              </w:rPr>
              <w:t xml:space="preserve"> concentration</w:t>
            </w:r>
          </w:p>
          <w:p w:rsidR="003D72AB" w:rsidRPr="00271BD0" w:rsidRDefault="003D72AB" w:rsidP="00C2447C">
            <w:pPr>
              <w:jc w:val="center"/>
              <w:rPr>
                <w:sz w:val="22"/>
                <w:szCs w:val="22"/>
              </w:rPr>
            </w:pPr>
            <w:r w:rsidRPr="00271BD0">
              <w:rPr>
                <w:sz w:val="22"/>
                <w:szCs w:val="22"/>
              </w:rPr>
              <w:t>(M)</w:t>
            </w:r>
          </w:p>
        </w:tc>
        <w:tc>
          <w:tcPr>
            <w:tcW w:w="1260" w:type="dxa"/>
            <w:tcBorders>
              <w:left w:val="nil"/>
              <w:bottom w:val="single" w:sz="4" w:space="0" w:color="000000" w:themeColor="text1"/>
              <w:right w:val="nil"/>
            </w:tcBorders>
          </w:tcPr>
          <w:p w:rsidR="003D72AB" w:rsidRPr="00271BD0" w:rsidRDefault="003D72AB" w:rsidP="00C2447C">
            <w:pPr>
              <w:jc w:val="center"/>
              <w:rPr>
                <w:sz w:val="22"/>
                <w:szCs w:val="22"/>
              </w:rPr>
            </w:pPr>
            <w:r w:rsidRPr="00271BD0">
              <w:rPr>
                <w:sz w:val="22"/>
                <w:szCs w:val="22"/>
              </w:rPr>
              <w:t>Lactic acid yield</w:t>
            </w:r>
          </w:p>
          <w:p w:rsidR="003D72AB" w:rsidRPr="00271BD0" w:rsidRDefault="003D72AB" w:rsidP="00C2447C">
            <w:pPr>
              <w:jc w:val="center"/>
              <w:rPr>
                <w:sz w:val="22"/>
                <w:szCs w:val="22"/>
              </w:rPr>
            </w:pPr>
            <w:r w:rsidRPr="00271BD0">
              <w:rPr>
                <w:sz w:val="22"/>
                <w:szCs w:val="22"/>
              </w:rPr>
              <w:t>(mol %)</w:t>
            </w:r>
          </w:p>
        </w:tc>
        <w:tc>
          <w:tcPr>
            <w:tcW w:w="1341" w:type="dxa"/>
            <w:tcBorders>
              <w:left w:val="nil"/>
              <w:bottom w:val="single" w:sz="4" w:space="0" w:color="000000" w:themeColor="text1"/>
              <w:right w:val="nil"/>
            </w:tcBorders>
          </w:tcPr>
          <w:p w:rsidR="003D72AB" w:rsidRPr="00271BD0" w:rsidRDefault="003D72AB" w:rsidP="00C2447C">
            <w:pPr>
              <w:jc w:val="center"/>
              <w:rPr>
                <w:sz w:val="22"/>
                <w:szCs w:val="22"/>
              </w:rPr>
            </w:pPr>
            <w:r w:rsidRPr="00271BD0">
              <w:rPr>
                <w:sz w:val="22"/>
                <w:szCs w:val="22"/>
              </w:rPr>
              <w:t>Glycerol conversion</w:t>
            </w:r>
          </w:p>
          <w:p w:rsidR="003D72AB" w:rsidRPr="00271BD0" w:rsidRDefault="003D72AB" w:rsidP="00C2447C">
            <w:pPr>
              <w:jc w:val="center"/>
              <w:rPr>
                <w:sz w:val="22"/>
                <w:szCs w:val="22"/>
              </w:rPr>
            </w:pPr>
            <w:r w:rsidRPr="00271BD0">
              <w:rPr>
                <w:sz w:val="22"/>
                <w:szCs w:val="22"/>
              </w:rPr>
              <w:t>(mol %)</w:t>
            </w:r>
          </w:p>
        </w:tc>
        <w:tc>
          <w:tcPr>
            <w:tcW w:w="1626" w:type="dxa"/>
            <w:tcBorders>
              <w:left w:val="nil"/>
              <w:bottom w:val="single" w:sz="4" w:space="0" w:color="000000" w:themeColor="text1"/>
              <w:right w:val="nil"/>
            </w:tcBorders>
          </w:tcPr>
          <w:p w:rsidR="003D72AB" w:rsidRPr="00271BD0" w:rsidRDefault="003D72AB" w:rsidP="00C2447C">
            <w:pPr>
              <w:jc w:val="center"/>
              <w:rPr>
                <w:sz w:val="22"/>
                <w:szCs w:val="22"/>
              </w:rPr>
            </w:pPr>
            <w:r w:rsidRPr="00271BD0">
              <w:rPr>
                <w:sz w:val="22"/>
                <w:szCs w:val="22"/>
              </w:rPr>
              <w:t>OH</w:t>
            </w:r>
            <w:r w:rsidRPr="00271BD0">
              <w:rPr>
                <w:sz w:val="22"/>
                <w:szCs w:val="22"/>
                <w:vertAlign w:val="superscript"/>
              </w:rPr>
              <w:t>-</w:t>
            </w:r>
            <w:r w:rsidRPr="00271BD0">
              <w:rPr>
                <w:sz w:val="22"/>
                <w:szCs w:val="22"/>
              </w:rPr>
              <w:t xml:space="preserve"> after reaction </w:t>
            </w:r>
          </w:p>
          <w:p w:rsidR="003D72AB" w:rsidRPr="00271BD0" w:rsidRDefault="003D72AB" w:rsidP="00C2447C">
            <w:pPr>
              <w:jc w:val="center"/>
              <w:rPr>
                <w:sz w:val="22"/>
                <w:szCs w:val="22"/>
              </w:rPr>
            </w:pPr>
            <w:r w:rsidRPr="00271BD0">
              <w:rPr>
                <w:sz w:val="22"/>
                <w:szCs w:val="22"/>
              </w:rPr>
              <w:t>(M)</w:t>
            </w:r>
          </w:p>
        </w:tc>
        <w:tc>
          <w:tcPr>
            <w:tcW w:w="1853" w:type="dxa"/>
            <w:tcBorders>
              <w:left w:val="nil"/>
              <w:bottom w:val="single" w:sz="4" w:space="0" w:color="000000" w:themeColor="text1"/>
              <w:right w:val="nil"/>
            </w:tcBorders>
          </w:tcPr>
          <w:p w:rsidR="003D72AB" w:rsidRPr="00271BD0" w:rsidRDefault="003D72AB" w:rsidP="00C2447C">
            <w:pPr>
              <w:jc w:val="center"/>
              <w:rPr>
                <w:sz w:val="22"/>
                <w:szCs w:val="22"/>
              </w:rPr>
            </w:pPr>
            <w:r w:rsidRPr="00271BD0">
              <w:rPr>
                <w:sz w:val="22"/>
                <w:szCs w:val="22"/>
              </w:rPr>
              <w:t>Fe</w:t>
            </w:r>
            <w:r w:rsidRPr="00271BD0">
              <w:rPr>
                <w:sz w:val="22"/>
                <w:szCs w:val="22"/>
                <w:vertAlign w:val="superscript"/>
              </w:rPr>
              <w:t>3+</w:t>
            </w:r>
            <w:r w:rsidRPr="00271BD0">
              <w:rPr>
                <w:sz w:val="22"/>
                <w:szCs w:val="22"/>
              </w:rPr>
              <w:t xml:space="preserve"> concentration</w:t>
            </w:r>
          </w:p>
          <w:p w:rsidR="003D72AB" w:rsidRPr="00271BD0" w:rsidRDefault="003D72AB" w:rsidP="00C2447C">
            <w:pPr>
              <w:jc w:val="center"/>
              <w:rPr>
                <w:sz w:val="22"/>
                <w:szCs w:val="22"/>
              </w:rPr>
            </w:pPr>
            <w:r w:rsidRPr="00271BD0">
              <w:rPr>
                <w:sz w:val="22"/>
                <w:szCs w:val="22"/>
              </w:rPr>
              <w:t>(ppm)</w:t>
            </w:r>
          </w:p>
        </w:tc>
      </w:tr>
      <w:tr w:rsidR="003D72AB" w:rsidRPr="00271BD0" w:rsidTr="00271BD0">
        <w:trPr>
          <w:trHeight w:val="308"/>
          <w:jc w:val="center"/>
        </w:trPr>
        <w:tc>
          <w:tcPr>
            <w:tcW w:w="2120" w:type="dxa"/>
            <w:tcBorders>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Blank (no NaOH)</w:t>
            </w:r>
          </w:p>
        </w:tc>
        <w:tc>
          <w:tcPr>
            <w:tcW w:w="1620" w:type="dxa"/>
            <w:tcBorders>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0</w:t>
            </w:r>
          </w:p>
        </w:tc>
        <w:tc>
          <w:tcPr>
            <w:tcW w:w="1260" w:type="dxa"/>
            <w:tcBorders>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0</w:t>
            </w:r>
          </w:p>
        </w:tc>
        <w:tc>
          <w:tcPr>
            <w:tcW w:w="1341" w:type="dxa"/>
            <w:tcBorders>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1.0</w:t>
            </w:r>
          </w:p>
        </w:tc>
        <w:tc>
          <w:tcPr>
            <w:tcW w:w="1626" w:type="dxa"/>
            <w:tcBorders>
              <w:left w:val="nil"/>
              <w:bottom w:val="nil"/>
              <w:right w:val="nil"/>
            </w:tcBorders>
          </w:tcPr>
          <w:p w:rsidR="003D72AB" w:rsidRPr="00271BD0" w:rsidRDefault="003D72AB" w:rsidP="00C2447C">
            <w:pPr>
              <w:spacing w:line="276" w:lineRule="auto"/>
              <w:jc w:val="center"/>
              <w:rPr>
                <w:sz w:val="22"/>
                <w:szCs w:val="22"/>
                <w:vertAlign w:val="superscript"/>
              </w:rPr>
            </w:pPr>
            <w:r w:rsidRPr="00271BD0">
              <w:rPr>
                <w:sz w:val="22"/>
                <w:szCs w:val="22"/>
              </w:rPr>
              <w:t>10</w:t>
            </w:r>
            <w:r w:rsidRPr="00271BD0">
              <w:rPr>
                <w:sz w:val="22"/>
                <w:szCs w:val="22"/>
                <w:vertAlign w:val="superscript"/>
              </w:rPr>
              <w:t>-7</w:t>
            </w:r>
          </w:p>
        </w:tc>
        <w:tc>
          <w:tcPr>
            <w:tcW w:w="1853" w:type="dxa"/>
            <w:tcBorders>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0.072</w:t>
            </w:r>
          </w:p>
        </w:tc>
      </w:tr>
      <w:tr w:rsidR="003D72AB" w:rsidRPr="00271BD0" w:rsidTr="00271BD0">
        <w:trPr>
          <w:trHeight w:val="308"/>
          <w:jc w:val="center"/>
        </w:trPr>
        <w:tc>
          <w:tcPr>
            <w:tcW w:w="2120" w:type="dxa"/>
            <w:tcBorders>
              <w:top w:val="nil"/>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Batch reaction</w:t>
            </w:r>
          </w:p>
        </w:tc>
        <w:tc>
          <w:tcPr>
            <w:tcW w:w="1620" w:type="dxa"/>
            <w:tcBorders>
              <w:top w:val="nil"/>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1.25</w:t>
            </w:r>
          </w:p>
        </w:tc>
        <w:tc>
          <w:tcPr>
            <w:tcW w:w="1260" w:type="dxa"/>
            <w:tcBorders>
              <w:top w:val="nil"/>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90.3</w:t>
            </w:r>
          </w:p>
        </w:tc>
        <w:tc>
          <w:tcPr>
            <w:tcW w:w="1341" w:type="dxa"/>
            <w:tcBorders>
              <w:top w:val="nil"/>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93.7</w:t>
            </w:r>
          </w:p>
        </w:tc>
        <w:tc>
          <w:tcPr>
            <w:tcW w:w="1626" w:type="dxa"/>
            <w:tcBorders>
              <w:top w:val="nil"/>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0.026</w:t>
            </w:r>
          </w:p>
        </w:tc>
        <w:tc>
          <w:tcPr>
            <w:tcW w:w="1853" w:type="dxa"/>
            <w:tcBorders>
              <w:top w:val="nil"/>
              <w:left w:val="nil"/>
              <w:bottom w:val="nil"/>
              <w:right w:val="nil"/>
            </w:tcBorders>
          </w:tcPr>
          <w:p w:rsidR="003D72AB" w:rsidRPr="00271BD0" w:rsidRDefault="003D72AB" w:rsidP="00C2447C">
            <w:pPr>
              <w:spacing w:line="276" w:lineRule="auto"/>
              <w:jc w:val="center"/>
              <w:rPr>
                <w:sz w:val="22"/>
                <w:szCs w:val="22"/>
              </w:rPr>
            </w:pPr>
            <w:r w:rsidRPr="00271BD0">
              <w:rPr>
                <w:sz w:val="22"/>
                <w:szCs w:val="22"/>
              </w:rPr>
              <w:t>9.545</w:t>
            </w:r>
          </w:p>
        </w:tc>
      </w:tr>
      <w:tr w:rsidR="003D72AB" w:rsidRPr="00271BD0" w:rsidTr="00271BD0">
        <w:trPr>
          <w:trHeight w:val="631"/>
          <w:jc w:val="center"/>
        </w:trPr>
        <w:tc>
          <w:tcPr>
            <w:tcW w:w="2120" w:type="dxa"/>
            <w:tcBorders>
              <w:top w:val="nil"/>
              <w:left w:val="nil"/>
              <w:right w:val="nil"/>
            </w:tcBorders>
          </w:tcPr>
          <w:p w:rsidR="003D72AB" w:rsidRPr="00271BD0" w:rsidRDefault="003D72AB" w:rsidP="00C2447C">
            <w:pPr>
              <w:spacing w:line="276" w:lineRule="auto"/>
              <w:jc w:val="center"/>
              <w:rPr>
                <w:sz w:val="22"/>
                <w:szCs w:val="22"/>
              </w:rPr>
            </w:pPr>
            <w:r w:rsidRPr="00271BD0">
              <w:rPr>
                <w:sz w:val="22"/>
                <w:szCs w:val="22"/>
              </w:rPr>
              <w:t>Fed-batch reaction</w:t>
            </w:r>
          </w:p>
        </w:tc>
        <w:tc>
          <w:tcPr>
            <w:tcW w:w="1620" w:type="dxa"/>
            <w:tcBorders>
              <w:top w:val="nil"/>
              <w:left w:val="nil"/>
              <w:right w:val="nil"/>
            </w:tcBorders>
          </w:tcPr>
          <w:p w:rsidR="003D72AB" w:rsidRPr="00271BD0" w:rsidRDefault="003D72AB" w:rsidP="00C2447C">
            <w:pPr>
              <w:spacing w:line="276" w:lineRule="auto"/>
              <w:jc w:val="center"/>
              <w:rPr>
                <w:sz w:val="22"/>
                <w:szCs w:val="22"/>
              </w:rPr>
            </w:pPr>
            <w:r w:rsidRPr="00271BD0">
              <w:rPr>
                <w:sz w:val="22"/>
                <w:szCs w:val="22"/>
              </w:rPr>
              <w:t>0.2</w:t>
            </w:r>
          </w:p>
        </w:tc>
        <w:tc>
          <w:tcPr>
            <w:tcW w:w="1260" w:type="dxa"/>
            <w:tcBorders>
              <w:top w:val="nil"/>
              <w:left w:val="nil"/>
              <w:right w:val="nil"/>
            </w:tcBorders>
          </w:tcPr>
          <w:p w:rsidR="003D72AB" w:rsidRPr="00271BD0" w:rsidRDefault="003D72AB" w:rsidP="00C2447C">
            <w:pPr>
              <w:spacing w:line="276" w:lineRule="auto"/>
              <w:jc w:val="center"/>
              <w:rPr>
                <w:sz w:val="22"/>
                <w:szCs w:val="22"/>
                <w:vertAlign w:val="superscript"/>
              </w:rPr>
            </w:pPr>
            <w:r w:rsidRPr="00271BD0">
              <w:rPr>
                <w:sz w:val="22"/>
                <w:szCs w:val="22"/>
              </w:rPr>
              <w:t>81.4</w:t>
            </w:r>
            <w:r w:rsidRPr="00271BD0">
              <w:rPr>
                <w:sz w:val="22"/>
                <w:szCs w:val="22"/>
                <w:vertAlign w:val="superscript"/>
              </w:rPr>
              <w:t>a</w:t>
            </w:r>
            <w:r w:rsidRPr="00271BD0">
              <w:rPr>
                <w:rFonts w:eastAsia="AdvPAD40"/>
                <w:color w:val="231F20"/>
                <w:sz w:val="22"/>
                <w:szCs w:val="22"/>
              </w:rPr>
              <w:t>±1.6</w:t>
            </w:r>
            <w:r w:rsidRPr="00271BD0">
              <w:rPr>
                <w:rFonts w:eastAsia="AdvPAD40"/>
                <w:color w:val="231F20"/>
                <w:sz w:val="22"/>
                <w:szCs w:val="22"/>
                <w:vertAlign w:val="superscript"/>
              </w:rPr>
              <w:t>b</w:t>
            </w:r>
          </w:p>
        </w:tc>
        <w:tc>
          <w:tcPr>
            <w:tcW w:w="1341" w:type="dxa"/>
            <w:tcBorders>
              <w:top w:val="nil"/>
              <w:left w:val="nil"/>
              <w:right w:val="nil"/>
            </w:tcBorders>
          </w:tcPr>
          <w:p w:rsidR="003D72AB" w:rsidRPr="00271BD0" w:rsidRDefault="003D72AB" w:rsidP="00C2447C">
            <w:pPr>
              <w:spacing w:line="276" w:lineRule="auto"/>
              <w:jc w:val="center"/>
              <w:rPr>
                <w:sz w:val="22"/>
                <w:szCs w:val="22"/>
                <w:vertAlign w:val="superscript"/>
              </w:rPr>
            </w:pPr>
            <w:r w:rsidRPr="00271BD0">
              <w:rPr>
                <w:sz w:val="22"/>
                <w:szCs w:val="22"/>
              </w:rPr>
              <w:t>92.8</w:t>
            </w:r>
            <w:r w:rsidRPr="00271BD0">
              <w:rPr>
                <w:rFonts w:eastAsia="AdvPAD40"/>
                <w:color w:val="231F20"/>
                <w:sz w:val="22"/>
                <w:szCs w:val="22"/>
              </w:rPr>
              <w:t>±0.76</w:t>
            </w:r>
          </w:p>
        </w:tc>
        <w:tc>
          <w:tcPr>
            <w:tcW w:w="1626" w:type="dxa"/>
            <w:tcBorders>
              <w:top w:val="nil"/>
              <w:left w:val="nil"/>
              <w:right w:val="nil"/>
            </w:tcBorders>
          </w:tcPr>
          <w:p w:rsidR="003D72AB" w:rsidRPr="00271BD0" w:rsidRDefault="003D72AB" w:rsidP="00C2447C">
            <w:pPr>
              <w:spacing w:line="276" w:lineRule="auto"/>
              <w:jc w:val="center"/>
              <w:rPr>
                <w:sz w:val="22"/>
                <w:szCs w:val="22"/>
                <w:vertAlign w:val="superscript"/>
              </w:rPr>
            </w:pPr>
            <w:r w:rsidRPr="00271BD0">
              <w:rPr>
                <w:sz w:val="22"/>
                <w:szCs w:val="22"/>
              </w:rPr>
              <w:t>0.225</w:t>
            </w:r>
            <w:r w:rsidRPr="00271BD0">
              <w:rPr>
                <w:rFonts w:eastAsia="AdvPAD40"/>
                <w:color w:val="231F20"/>
                <w:sz w:val="22"/>
                <w:szCs w:val="22"/>
              </w:rPr>
              <w:t>±0.009</w:t>
            </w:r>
          </w:p>
        </w:tc>
        <w:tc>
          <w:tcPr>
            <w:tcW w:w="1853" w:type="dxa"/>
            <w:tcBorders>
              <w:top w:val="nil"/>
              <w:left w:val="nil"/>
              <w:right w:val="nil"/>
            </w:tcBorders>
          </w:tcPr>
          <w:p w:rsidR="003D72AB" w:rsidRPr="00271BD0" w:rsidRDefault="003D72AB" w:rsidP="00C2447C">
            <w:pPr>
              <w:spacing w:line="276" w:lineRule="auto"/>
              <w:jc w:val="center"/>
              <w:rPr>
                <w:sz w:val="22"/>
                <w:szCs w:val="22"/>
                <w:vertAlign w:val="superscript"/>
              </w:rPr>
            </w:pPr>
            <w:r w:rsidRPr="00271BD0">
              <w:rPr>
                <w:sz w:val="22"/>
                <w:szCs w:val="22"/>
              </w:rPr>
              <w:t>1.540</w:t>
            </w:r>
            <w:r w:rsidRPr="00271BD0">
              <w:rPr>
                <w:rFonts w:eastAsia="AdvPAD40"/>
                <w:color w:val="231F20"/>
                <w:sz w:val="22"/>
                <w:szCs w:val="22"/>
              </w:rPr>
              <w:t>±0.085</w:t>
            </w:r>
          </w:p>
        </w:tc>
      </w:tr>
    </w:tbl>
    <w:p w:rsidR="003D72AB" w:rsidRPr="00F31B19" w:rsidRDefault="003D72AB" w:rsidP="003D72AB">
      <w:pPr>
        <w:jc w:val="center"/>
      </w:pPr>
    </w:p>
    <w:p w:rsidR="003D72AB" w:rsidRDefault="003D72AB" w:rsidP="003D72AB">
      <w:pPr>
        <w:rPr>
          <w:rFonts w:eastAsia="AdvPAD40"/>
          <w:color w:val="231F20"/>
        </w:rPr>
      </w:pPr>
      <w:r>
        <w:t>a</w:t>
      </w:r>
      <w:r w:rsidRPr="00481AFD">
        <w:rPr>
          <w:rFonts w:eastAsia="AdvPAD40"/>
          <w:color w:val="231F20"/>
        </w:rPr>
        <w:t>- average of</w:t>
      </w:r>
      <w:r>
        <w:rPr>
          <w:rFonts w:eastAsia="AdvPAD40"/>
          <w:color w:val="231F20"/>
        </w:rPr>
        <w:t xml:space="preserve"> four samples in</w:t>
      </w:r>
      <w:r w:rsidRPr="00481AFD">
        <w:rPr>
          <w:rFonts w:eastAsia="AdvPAD40"/>
          <w:color w:val="231F20"/>
        </w:rPr>
        <w:t xml:space="preserve"> </w:t>
      </w:r>
      <w:r>
        <w:rPr>
          <w:rFonts w:eastAsia="AdvPAD40"/>
          <w:color w:val="231F20"/>
        </w:rPr>
        <w:t xml:space="preserve">two separate runs; </w:t>
      </w:r>
      <w:r w:rsidRPr="00481AFD">
        <w:rPr>
          <w:rFonts w:eastAsia="AdvPAD40"/>
          <w:color w:val="231F20"/>
        </w:rPr>
        <w:t xml:space="preserve"> </w:t>
      </w:r>
    </w:p>
    <w:p w:rsidR="003D72AB" w:rsidRDefault="003D72AB" w:rsidP="003D72AB">
      <w:pPr>
        <w:spacing w:after="200" w:line="276" w:lineRule="auto"/>
      </w:pPr>
      <w:r>
        <w:rPr>
          <w:rFonts w:eastAsia="AdvPAD40"/>
          <w:color w:val="231F20"/>
        </w:rPr>
        <w:t>b</w:t>
      </w:r>
      <w:r w:rsidRPr="00481AFD">
        <w:rPr>
          <w:rFonts w:eastAsia="AdvPAD40"/>
          <w:color w:val="231F20"/>
        </w:rPr>
        <w:t xml:space="preserve">- standard deviation </w:t>
      </w:r>
      <w:r>
        <w:rPr>
          <w:rFonts w:eastAsia="AdvPAD40"/>
          <w:color w:val="231F20"/>
        </w:rPr>
        <w:t>of four samples in</w:t>
      </w:r>
      <w:r w:rsidRPr="00481AFD">
        <w:rPr>
          <w:rFonts w:eastAsia="AdvPAD40"/>
          <w:color w:val="231F20"/>
        </w:rPr>
        <w:t xml:space="preserve"> </w:t>
      </w:r>
      <w:r>
        <w:rPr>
          <w:rFonts w:eastAsia="AdvPAD40"/>
          <w:color w:val="231F20"/>
        </w:rPr>
        <w:t xml:space="preserve">two separate runs </w:t>
      </w:r>
      <w:r w:rsidRPr="00481AFD">
        <w:rPr>
          <w:rFonts w:eastAsia="AdvPAD40"/>
          <w:color w:val="231F20"/>
        </w:rPr>
        <w:t xml:space="preserve"> </w:t>
      </w:r>
    </w:p>
    <w:p w:rsidR="003D72AB" w:rsidRDefault="003D72AB" w:rsidP="003D72AB">
      <w:pPr>
        <w:spacing w:line="480" w:lineRule="auto"/>
      </w:pPr>
      <w:r>
        <w:tab/>
      </w:r>
    </w:p>
    <w:p w:rsidR="003D72AB" w:rsidRPr="00777BB7" w:rsidRDefault="003D72AB" w:rsidP="003D72AB"/>
    <w:p w:rsidR="003D72AB" w:rsidRPr="00C2447C" w:rsidRDefault="003D72AB" w:rsidP="003D72AB">
      <w:pPr>
        <w:spacing w:after="200" w:line="276" w:lineRule="auto"/>
        <w:rPr>
          <w:b/>
          <w:i/>
        </w:rPr>
      </w:pPr>
      <w:r>
        <w:br w:type="page"/>
      </w:r>
      <w:r w:rsidRPr="00C2447C">
        <w:rPr>
          <w:b/>
          <w:i/>
        </w:rPr>
        <w:lastRenderedPageBreak/>
        <w:t>4.3.8 Application in the crude glycerol conversion</w:t>
      </w:r>
    </w:p>
    <w:p w:rsidR="003D72AB" w:rsidRDefault="003D72AB" w:rsidP="003D72AB">
      <w:pPr>
        <w:spacing w:line="480" w:lineRule="auto"/>
      </w:pPr>
      <w:r>
        <w:tab/>
        <w:t>Fed</w:t>
      </w:r>
      <w:r w:rsidRPr="00505F95">
        <w:t>-batch system was applied in the conversion of three types of crude glycerol.</w:t>
      </w:r>
      <w:r>
        <w:t xml:space="preserve"> The reactions were conducted at 300</w:t>
      </w:r>
      <w:r w:rsidRPr="00772915">
        <w:t>°C</w:t>
      </w:r>
      <w:r>
        <w:t xml:space="preserve"> for 220 min, with 1.1M glycerol and 0.2M NaOH initial concentration.  The inject rate of NaOH was 0.117mL/min for first 60 min and 0.021 mL/min for 60-220 min. Results were shown in Table 4-4.</w:t>
      </w:r>
    </w:p>
    <w:p w:rsidR="003D72AB" w:rsidRPr="001A60D0" w:rsidRDefault="003D72AB" w:rsidP="003D72AB">
      <w:pPr>
        <w:spacing w:line="480" w:lineRule="auto"/>
      </w:pPr>
      <w:r>
        <w:tab/>
        <w:t xml:space="preserve">According to the results, the yield of lactic acid and glycerol conversion were affected by soap content in the crude glycerol sample. In CG2 and CG3, high soap content resulted in </w:t>
      </w:r>
      <w:r w:rsidRPr="001A60D0">
        <w:t>flocky</w:t>
      </w:r>
      <w:r>
        <w:t xml:space="preserve"> products during the fed batch reaction, which might cause a bad mix of the feeding NaOH and reactant. OH</w:t>
      </w:r>
      <w:r>
        <w:rPr>
          <w:vertAlign w:val="superscript"/>
        </w:rPr>
        <w:t>-</w:t>
      </w:r>
      <w:r>
        <w:t xml:space="preserve"> concentrations in the samples were very low, which had limited effect on the glycerol conversion.</w:t>
      </w:r>
    </w:p>
    <w:p w:rsidR="003D72AB" w:rsidRDefault="003D72AB" w:rsidP="003D72AB">
      <w:pPr>
        <w:spacing w:line="480" w:lineRule="auto"/>
      </w:pPr>
    </w:p>
    <w:p w:rsidR="003D72AB" w:rsidRPr="00BB3282" w:rsidRDefault="003D72AB" w:rsidP="003D72AB">
      <w:pPr>
        <w:spacing w:after="200" w:line="276" w:lineRule="auto"/>
        <w:rPr>
          <w:rFonts w:eastAsia="AdvPAD40"/>
          <w:b/>
          <w:color w:val="231F20"/>
        </w:rPr>
      </w:pPr>
      <w:bookmarkStart w:id="199" w:name="_Toc298100389"/>
      <w:bookmarkStart w:id="200" w:name="_Toc298423351"/>
      <w:r w:rsidRPr="00BB3282">
        <w:rPr>
          <w:rFonts w:eastAsia="AdvPAD40"/>
          <w:b/>
          <w:color w:val="231F20"/>
        </w:rPr>
        <w:t>Table</w:t>
      </w:r>
      <w:r>
        <w:rPr>
          <w:rFonts w:eastAsia="AdvPAD40"/>
          <w:b/>
          <w:color w:val="231F20"/>
        </w:rPr>
        <w:t xml:space="preserve"> 4</w:t>
      </w:r>
      <w:r w:rsidRPr="00BB3282">
        <w:rPr>
          <w:rFonts w:eastAsia="AdvPAD40"/>
          <w:b/>
          <w:color w:val="231F20"/>
        </w:rPr>
        <w:t xml:space="preserve">- </w:t>
      </w:r>
      <w:r w:rsidR="00AE55DA" w:rsidRPr="00BB3282">
        <w:rPr>
          <w:rFonts w:eastAsia="AdvPAD40"/>
          <w:b/>
          <w:color w:val="231F20"/>
        </w:rPr>
        <w:fldChar w:fldCharType="begin"/>
      </w:r>
      <w:r w:rsidRPr="00BB3282">
        <w:rPr>
          <w:rFonts w:eastAsia="AdvPAD40"/>
          <w:b/>
          <w:color w:val="231F20"/>
        </w:rPr>
        <w:instrText xml:space="preserve"> SEQ Table_IV- \* ARABIC </w:instrText>
      </w:r>
      <w:r w:rsidR="00AE55DA" w:rsidRPr="00BB3282">
        <w:rPr>
          <w:rFonts w:eastAsia="AdvPAD40"/>
          <w:b/>
          <w:color w:val="231F20"/>
        </w:rPr>
        <w:fldChar w:fldCharType="separate"/>
      </w:r>
      <w:r w:rsidR="000053BB">
        <w:rPr>
          <w:rFonts w:eastAsia="AdvPAD40"/>
          <w:b/>
          <w:noProof/>
          <w:color w:val="231F20"/>
        </w:rPr>
        <w:t>4</w:t>
      </w:r>
      <w:r w:rsidR="00AE55DA" w:rsidRPr="00BB3282">
        <w:rPr>
          <w:rFonts w:eastAsia="AdvPAD40"/>
          <w:b/>
          <w:color w:val="231F20"/>
        </w:rPr>
        <w:fldChar w:fldCharType="end"/>
      </w:r>
      <w:r w:rsidRPr="00BB3282">
        <w:rPr>
          <w:rFonts w:eastAsia="AdvPAD40"/>
          <w:b/>
          <w:color w:val="231F20"/>
        </w:rPr>
        <w:t xml:space="preserve"> </w:t>
      </w:r>
      <w:r w:rsidRPr="00DF1FC6">
        <w:rPr>
          <w:rFonts w:eastAsia="AdvPAD40"/>
          <w:b/>
          <w:color w:val="231F20"/>
        </w:rPr>
        <w:t>Application of fed-batch system in conversion of different types of crude glycerol</w:t>
      </w:r>
      <w:bookmarkEnd w:id="199"/>
      <w:bookmarkEnd w:id="200"/>
    </w:p>
    <w:tbl>
      <w:tblPr>
        <w:tblStyle w:val="TableGrid"/>
        <w:tblW w:w="0" w:type="auto"/>
        <w:jc w:val="center"/>
        <w:tblInd w:w="1" w:type="dxa"/>
        <w:tblLook w:val="04A0"/>
      </w:tblPr>
      <w:tblGrid>
        <w:gridCol w:w="787"/>
        <w:gridCol w:w="1937"/>
        <w:gridCol w:w="1004"/>
        <w:gridCol w:w="1168"/>
        <w:gridCol w:w="1657"/>
        <w:gridCol w:w="1451"/>
        <w:gridCol w:w="1571"/>
      </w:tblGrid>
      <w:tr w:rsidR="003D72AB" w:rsidTr="00C2447C">
        <w:trPr>
          <w:jc w:val="center"/>
        </w:trPr>
        <w:tc>
          <w:tcPr>
            <w:tcW w:w="796" w:type="dxa"/>
            <w:tcBorders>
              <w:left w:val="nil"/>
              <w:bottom w:val="single" w:sz="4" w:space="0" w:color="000000" w:themeColor="text1"/>
              <w:right w:val="nil"/>
            </w:tcBorders>
          </w:tcPr>
          <w:p w:rsidR="003D72AB" w:rsidRDefault="003D72AB" w:rsidP="00C2447C">
            <w:pPr>
              <w:pStyle w:val="ListParagraph"/>
              <w:ind w:firstLineChars="0" w:firstLine="0"/>
              <w:jc w:val="center"/>
              <w:rPr>
                <w:rFonts w:ascii="Arial" w:eastAsia="AdvPAD40" w:hAnsi="Arial" w:cs="Arial"/>
                <w:color w:val="231F20"/>
                <w:sz w:val="24"/>
                <w:szCs w:val="24"/>
              </w:rPr>
            </w:pPr>
          </w:p>
        </w:tc>
        <w:tc>
          <w:tcPr>
            <w:tcW w:w="1963" w:type="dxa"/>
            <w:tcBorders>
              <w:left w:val="nil"/>
              <w:bottom w:val="single" w:sz="4" w:space="0" w:color="000000" w:themeColor="text1"/>
              <w:right w:val="nil"/>
            </w:tcBorders>
          </w:tcPr>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 xml:space="preserve">Glycerol </w:t>
            </w:r>
          </w:p>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concentration</w:t>
            </w:r>
          </w:p>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(wt. %)</w:t>
            </w:r>
          </w:p>
        </w:tc>
        <w:tc>
          <w:tcPr>
            <w:tcW w:w="1004" w:type="dxa"/>
            <w:tcBorders>
              <w:left w:val="nil"/>
              <w:bottom w:val="single" w:sz="4" w:space="0" w:color="000000" w:themeColor="text1"/>
              <w:right w:val="nil"/>
            </w:tcBorders>
          </w:tcPr>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Water content</w:t>
            </w:r>
          </w:p>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(wt. %)</w:t>
            </w:r>
          </w:p>
        </w:tc>
        <w:tc>
          <w:tcPr>
            <w:tcW w:w="1183" w:type="dxa"/>
            <w:tcBorders>
              <w:left w:val="nil"/>
              <w:bottom w:val="single" w:sz="4" w:space="0" w:color="000000" w:themeColor="text1"/>
              <w:right w:val="nil"/>
            </w:tcBorders>
          </w:tcPr>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Soap content</w:t>
            </w:r>
          </w:p>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(wt. %)</w:t>
            </w:r>
          </w:p>
        </w:tc>
        <w:tc>
          <w:tcPr>
            <w:tcW w:w="1657" w:type="dxa"/>
            <w:tcBorders>
              <w:left w:val="nil"/>
              <w:bottom w:val="single" w:sz="4" w:space="0" w:color="000000" w:themeColor="text1"/>
              <w:right w:val="nil"/>
            </w:tcBorders>
          </w:tcPr>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OH</w:t>
            </w:r>
            <w:r>
              <w:rPr>
                <w:rFonts w:ascii="Arial" w:eastAsia="AdvPAD40" w:hAnsi="Arial" w:cs="Arial"/>
                <w:color w:val="231F20"/>
                <w:sz w:val="24"/>
                <w:szCs w:val="24"/>
                <w:vertAlign w:val="superscript"/>
              </w:rPr>
              <w:t>-</w:t>
            </w:r>
          </w:p>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concentration</w:t>
            </w:r>
          </w:p>
          <w:p w:rsidR="003D72AB" w:rsidRPr="008A1DA8"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(M)</w:t>
            </w:r>
          </w:p>
        </w:tc>
        <w:tc>
          <w:tcPr>
            <w:tcW w:w="1383" w:type="dxa"/>
            <w:tcBorders>
              <w:left w:val="nil"/>
              <w:bottom w:val="single" w:sz="4" w:space="0" w:color="000000" w:themeColor="text1"/>
              <w:right w:val="nil"/>
            </w:tcBorders>
          </w:tcPr>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Lactic acid yield</w:t>
            </w:r>
          </w:p>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hAnsi="Arial" w:cs="Arial"/>
                <w:sz w:val="24"/>
              </w:rPr>
              <w:t>(mol %)</w:t>
            </w:r>
          </w:p>
        </w:tc>
        <w:tc>
          <w:tcPr>
            <w:tcW w:w="1589" w:type="dxa"/>
            <w:tcBorders>
              <w:left w:val="nil"/>
              <w:bottom w:val="single" w:sz="4" w:space="0" w:color="000000" w:themeColor="text1"/>
              <w:right w:val="nil"/>
            </w:tcBorders>
          </w:tcPr>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Glycerol conversion</w:t>
            </w:r>
          </w:p>
          <w:p w:rsidR="003D72AB" w:rsidRDefault="003D72AB" w:rsidP="00C2447C">
            <w:pPr>
              <w:pStyle w:val="ListParagraph"/>
              <w:ind w:firstLineChars="0" w:firstLine="0"/>
              <w:jc w:val="center"/>
              <w:rPr>
                <w:rFonts w:ascii="Arial" w:eastAsia="AdvPAD40" w:hAnsi="Arial" w:cs="Arial"/>
                <w:color w:val="231F20"/>
                <w:sz w:val="24"/>
                <w:szCs w:val="24"/>
              </w:rPr>
            </w:pPr>
            <w:r>
              <w:rPr>
                <w:rFonts w:ascii="Arial" w:hAnsi="Arial" w:cs="Arial"/>
                <w:sz w:val="24"/>
              </w:rPr>
              <w:t>(mol %)</w:t>
            </w:r>
          </w:p>
        </w:tc>
      </w:tr>
      <w:tr w:rsidR="003D72AB" w:rsidTr="00C2447C">
        <w:trPr>
          <w:jc w:val="center"/>
        </w:trPr>
        <w:tc>
          <w:tcPr>
            <w:tcW w:w="809" w:type="dxa"/>
            <w:tcBorders>
              <w:left w:val="nil"/>
              <w:bottom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CG1</w:t>
            </w:r>
          </w:p>
        </w:tc>
        <w:tc>
          <w:tcPr>
            <w:tcW w:w="2014" w:type="dxa"/>
            <w:tcBorders>
              <w:left w:val="nil"/>
              <w:bottom w:val="nil"/>
              <w:right w:val="nil"/>
            </w:tcBorders>
          </w:tcPr>
          <w:p w:rsidR="003D72AB" w:rsidRPr="009C0229" w:rsidRDefault="003D72AB" w:rsidP="00C2447C">
            <w:pPr>
              <w:pStyle w:val="ListParagraph"/>
              <w:spacing w:line="480" w:lineRule="auto"/>
              <w:ind w:firstLineChars="0" w:firstLine="0"/>
              <w:jc w:val="center"/>
              <w:rPr>
                <w:rFonts w:ascii="Arial" w:eastAsia="AdvPAD40" w:hAnsi="Arial" w:cs="Arial"/>
                <w:color w:val="231F20"/>
                <w:sz w:val="24"/>
                <w:szCs w:val="24"/>
                <w:vertAlign w:val="superscript"/>
              </w:rPr>
            </w:pPr>
            <w:r>
              <w:rPr>
                <w:rFonts w:ascii="Arial" w:eastAsia="AdvPAD40" w:hAnsi="Arial" w:cs="Arial"/>
                <w:color w:val="231F20"/>
                <w:sz w:val="24"/>
                <w:szCs w:val="24"/>
              </w:rPr>
              <w:t>90.5</w:t>
            </w:r>
            <w:r>
              <w:rPr>
                <w:rFonts w:ascii="Arial" w:eastAsia="AdvPAD40" w:hAnsi="Arial" w:cs="Arial"/>
                <w:color w:val="231F20"/>
                <w:sz w:val="24"/>
                <w:szCs w:val="24"/>
                <w:vertAlign w:val="superscript"/>
              </w:rPr>
              <w:t>a</w:t>
            </w:r>
            <w:r>
              <w:rPr>
                <w:rFonts w:ascii="Arial" w:eastAsia="AdvPAD40" w:hAnsi="Arial" w:cs="Arial"/>
                <w:color w:val="231F20"/>
                <w:sz w:val="24"/>
                <w:szCs w:val="24"/>
              </w:rPr>
              <w:t>±1.18</w:t>
            </w:r>
            <w:r>
              <w:rPr>
                <w:rFonts w:ascii="Arial" w:eastAsia="AdvPAD40" w:hAnsi="Arial" w:cs="Arial"/>
                <w:color w:val="231F20"/>
                <w:sz w:val="24"/>
                <w:szCs w:val="24"/>
                <w:vertAlign w:val="superscript"/>
              </w:rPr>
              <w:t>b</w:t>
            </w:r>
          </w:p>
        </w:tc>
        <w:tc>
          <w:tcPr>
            <w:tcW w:w="858" w:type="dxa"/>
            <w:tcBorders>
              <w:left w:val="nil"/>
              <w:bottom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7.37</w:t>
            </w:r>
          </w:p>
        </w:tc>
        <w:tc>
          <w:tcPr>
            <w:tcW w:w="1213" w:type="dxa"/>
            <w:tcBorders>
              <w:left w:val="nil"/>
              <w:bottom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2.2</w:t>
            </w:r>
          </w:p>
        </w:tc>
        <w:tc>
          <w:tcPr>
            <w:tcW w:w="1657" w:type="dxa"/>
            <w:tcBorders>
              <w:left w:val="nil"/>
              <w:bottom w:val="nil"/>
              <w:right w:val="nil"/>
            </w:tcBorders>
          </w:tcPr>
          <w:p w:rsidR="003D72AB" w:rsidRPr="00E048FC" w:rsidRDefault="003D72AB" w:rsidP="00C2447C">
            <w:pPr>
              <w:pStyle w:val="ListParagraph"/>
              <w:spacing w:line="480" w:lineRule="auto"/>
              <w:ind w:firstLineChars="0" w:firstLine="0"/>
              <w:jc w:val="center"/>
              <w:rPr>
                <w:rFonts w:ascii="Arial" w:eastAsia="AdvPAD40" w:hAnsi="Arial" w:cs="Arial"/>
                <w:color w:val="231F20"/>
                <w:sz w:val="24"/>
                <w:szCs w:val="24"/>
                <w:vertAlign w:val="superscript"/>
              </w:rPr>
            </w:pPr>
            <w:r>
              <w:rPr>
                <w:rFonts w:ascii="Arial" w:eastAsia="AdvPAD40" w:hAnsi="Arial" w:cs="Arial"/>
                <w:color w:val="231F20"/>
                <w:sz w:val="24"/>
                <w:szCs w:val="24"/>
              </w:rPr>
              <w:t>10</w:t>
            </w:r>
            <w:r>
              <w:rPr>
                <w:rFonts w:ascii="Arial" w:eastAsia="AdvPAD40" w:hAnsi="Arial" w:cs="Arial"/>
                <w:color w:val="231F20"/>
                <w:sz w:val="24"/>
                <w:szCs w:val="24"/>
                <w:vertAlign w:val="superscript"/>
              </w:rPr>
              <w:t>-7</w:t>
            </w:r>
          </w:p>
        </w:tc>
        <w:tc>
          <w:tcPr>
            <w:tcW w:w="1400" w:type="dxa"/>
            <w:tcBorders>
              <w:left w:val="nil"/>
              <w:bottom w:val="nil"/>
              <w:right w:val="nil"/>
            </w:tcBorders>
          </w:tcPr>
          <w:p w:rsidR="003D72AB" w:rsidRPr="009C0229" w:rsidRDefault="003D72AB" w:rsidP="00C2447C">
            <w:pPr>
              <w:pStyle w:val="ListParagraph"/>
              <w:spacing w:line="480" w:lineRule="auto"/>
              <w:ind w:firstLineChars="0" w:firstLine="0"/>
              <w:jc w:val="center"/>
              <w:rPr>
                <w:rFonts w:ascii="Arial" w:eastAsia="AdvPAD40" w:hAnsi="Arial" w:cs="Arial"/>
                <w:color w:val="231F20"/>
                <w:sz w:val="24"/>
                <w:szCs w:val="24"/>
                <w:vertAlign w:val="superscript"/>
              </w:rPr>
            </w:pPr>
            <w:r>
              <w:rPr>
                <w:rFonts w:ascii="Arial" w:eastAsia="AdvPAD40" w:hAnsi="Arial" w:cs="Arial"/>
                <w:color w:val="231F20"/>
                <w:sz w:val="24"/>
                <w:szCs w:val="24"/>
              </w:rPr>
              <w:t>72.7</w:t>
            </w:r>
            <w:r>
              <w:rPr>
                <w:rFonts w:ascii="Arial" w:eastAsia="AdvPAD40" w:hAnsi="Arial" w:cs="Arial"/>
                <w:color w:val="231F20"/>
                <w:sz w:val="24"/>
                <w:szCs w:val="24"/>
                <w:vertAlign w:val="superscript"/>
              </w:rPr>
              <w:t>c</w:t>
            </w:r>
            <w:r>
              <w:rPr>
                <w:rFonts w:ascii="Arial" w:eastAsia="AdvPAD40" w:hAnsi="Arial" w:cs="Arial"/>
                <w:color w:val="231F20"/>
                <w:sz w:val="24"/>
                <w:szCs w:val="24"/>
              </w:rPr>
              <w:t>±2.25</w:t>
            </w:r>
            <w:r>
              <w:rPr>
                <w:rFonts w:ascii="Arial" w:eastAsia="AdvPAD40" w:hAnsi="Arial" w:cs="Arial"/>
                <w:color w:val="231F20"/>
                <w:sz w:val="24"/>
                <w:szCs w:val="24"/>
                <w:vertAlign w:val="superscript"/>
              </w:rPr>
              <w:t>d</w:t>
            </w:r>
          </w:p>
        </w:tc>
        <w:tc>
          <w:tcPr>
            <w:tcW w:w="1624" w:type="dxa"/>
            <w:tcBorders>
              <w:left w:val="nil"/>
              <w:bottom w:val="nil"/>
              <w:right w:val="nil"/>
            </w:tcBorders>
          </w:tcPr>
          <w:p w:rsidR="003D72AB" w:rsidRPr="009C0229" w:rsidRDefault="003D72AB" w:rsidP="00C2447C">
            <w:pPr>
              <w:pStyle w:val="ListParagraph"/>
              <w:spacing w:line="480" w:lineRule="auto"/>
              <w:ind w:firstLineChars="0" w:firstLine="0"/>
              <w:jc w:val="center"/>
              <w:rPr>
                <w:rFonts w:ascii="Arial" w:eastAsia="AdvPAD40" w:hAnsi="Arial" w:cs="Arial"/>
                <w:color w:val="231F20"/>
                <w:sz w:val="24"/>
                <w:szCs w:val="24"/>
                <w:vertAlign w:val="superscript"/>
              </w:rPr>
            </w:pPr>
            <w:r>
              <w:rPr>
                <w:rFonts w:ascii="Arial" w:eastAsia="AdvPAD40" w:hAnsi="Arial" w:cs="Arial"/>
                <w:color w:val="231F20"/>
                <w:sz w:val="24"/>
                <w:szCs w:val="24"/>
              </w:rPr>
              <w:t>91.6±1.07</w:t>
            </w:r>
          </w:p>
        </w:tc>
      </w:tr>
      <w:tr w:rsidR="003D72AB" w:rsidTr="00C2447C">
        <w:trPr>
          <w:jc w:val="center"/>
        </w:trPr>
        <w:tc>
          <w:tcPr>
            <w:tcW w:w="796" w:type="dxa"/>
            <w:tcBorders>
              <w:top w:val="nil"/>
              <w:left w:val="nil"/>
              <w:bottom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CG2</w:t>
            </w:r>
          </w:p>
        </w:tc>
        <w:tc>
          <w:tcPr>
            <w:tcW w:w="1963" w:type="dxa"/>
            <w:tcBorders>
              <w:top w:val="nil"/>
              <w:left w:val="nil"/>
              <w:bottom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32.1±2.00</w:t>
            </w:r>
          </w:p>
        </w:tc>
        <w:tc>
          <w:tcPr>
            <w:tcW w:w="1004" w:type="dxa"/>
            <w:tcBorders>
              <w:top w:val="nil"/>
              <w:left w:val="nil"/>
              <w:bottom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4.36</w:t>
            </w:r>
          </w:p>
        </w:tc>
        <w:tc>
          <w:tcPr>
            <w:tcW w:w="1183" w:type="dxa"/>
            <w:tcBorders>
              <w:top w:val="nil"/>
              <w:left w:val="nil"/>
              <w:bottom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62.9</w:t>
            </w:r>
          </w:p>
        </w:tc>
        <w:tc>
          <w:tcPr>
            <w:tcW w:w="1657" w:type="dxa"/>
            <w:tcBorders>
              <w:top w:val="nil"/>
              <w:left w:val="nil"/>
              <w:bottom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0.010</w:t>
            </w:r>
          </w:p>
        </w:tc>
        <w:tc>
          <w:tcPr>
            <w:tcW w:w="1383" w:type="dxa"/>
            <w:tcBorders>
              <w:top w:val="nil"/>
              <w:left w:val="nil"/>
              <w:bottom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68.3±2.46</w:t>
            </w:r>
          </w:p>
        </w:tc>
        <w:tc>
          <w:tcPr>
            <w:tcW w:w="1589" w:type="dxa"/>
            <w:tcBorders>
              <w:top w:val="nil"/>
              <w:left w:val="nil"/>
              <w:bottom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84.2±1.23</w:t>
            </w:r>
          </w:p>
        </w:tc>
      </w:tr>
      <w:tr w:rsidR="003D72AB" w:rsidTr="00C2447C">
        <w:trPr>
          <w:jc w:val="center"/>
        </w:trPr>
        <w:tc>
          <w:tcPr>
            <w:tcW w:w="796" w:type="dxa"/>
            <w:tcBorders>
              <w:top w:val="nil"/>
              <w:left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CG3</w:t>
            </w:r>
          </w:p>
        </w:tc>
        <w:tc>
          <w:tcPr>
            <w:tcW w:w="1963" w:type="dxa"/>
            <w:tcBorders>
              <w:top w:val="nil"/>
              <w:left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20.4±0.93</w:t>
            </w:r>
          </w:p>
        </w:tc>
        <w:tc>
          <w:tcPr>
            <w:tcW w:w="1004" w:type="dxa"/>
            <w:tcBorders>
              <w:top w:val="nil"/>
              <w:left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12.04</w:t>
            </w:r>
          </w:p>
        </w:tc>
        <w:tc>
          <w:tcPr>
            <w:tcW w:w="1183" w:type="dxa"/>
            <w:tcBorders>
              <w:top w:val="nil"/>
              <w:left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55.4</w:t>
            </w:r>
          </w:p>
        </w:tc>
        <w:tc>
          <w:tcPr>
            <w:tcW w:w="1657" w:type="dxa"/>
            <w:tcBorders>
              <w:top w:val="nil"/>
              <w:left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0.017</w:t>
            </w:r>
          </w:p>
        </w:tc>
        <w:tc>
          <w:tcPr>
            <w:tcW w:w="1383" w:type="dxa"/>
            <w:tcBorders>
              <w:top w:val="nil"/>
              <w:left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66.5±1.48</w:t>
            </w:r>
          </w:p>
        </w:tc>
        <w:tc>
          <w:tcPr>
            <w:tcW w:w="1589" w:type="dxa"/>
            <w:tcBorders>
              <w:top w:val="nil"/>
              <w:left w:val="nil"/>
              <w:right w:val="nil"/>
            </w:tcBorders>
          </w:tcPr>
          <w:p w:rsidR="003D72AB" w:rsidRDefault="003D72AB" w:rsidP="00C2447C">
            <w:pPr>
              <w:pStyle w:val="ListParagraph"/>
              <w:spacing w:line="480" w:lineRule="auto"/>
              <w:ind w:firstLineChars="0" w:firstLine="0"/>
              <w:jc w:val="center"/>
              <w:rPr>
                <w:rFonts w:ascii="Arial" w:eastAsia="AdvPAD40" w:hAnsi="Arial" w:cs="Arial"/>
                <w:color w:val="231F20"/>
                <w:sz w:val="24"/>
                <w:szCs w:val="24"/>
              </w:rPr>
            </w:pPr>
            <w:r>
              <w:rPr>
                <w:rFonts w:ascii="Arial" w:eastAsia="AdvPAD40" w:hAnsi="Arial" w:cs="Arial"/>
                <w:color w:val="231F20"/>
                <w:sz w:val="24"/>
                <w:szCs w:val="24"/>
              </w:rPr>
              <w:t>83.0±1.44</w:t>
            </w:r>
          </w:p>
        </w:tc>
      </w:tr>
    </w:tbl>
    <w:p w:rsidR="003D72AB" w:rsidRPr="00481AFD" w:rsidRDefault="003D72AB" w:rsidP="003D72AB">
      <w:pPr>
        <w:rPr>
          <w:rFonts w:eastAsia="AdvPAD40"/>
          <w:color w:val="231F20"/>
        </w:rPr>
      </w:pPr>
      <w:r w:rsidRPr="00481AFD">
        <w:rPr>
          <w:rFonts w:eastAsia="AdvPAD40"/>
          <w:color w:val="231F20"/>
        </w:rPr>
        <w:t xml:space="preserve"> a</w:t>
      </w:r>
      <w:r>
        <w:rPr>
          <w:rFonts w:eastAsia="AdvPAD40"/>
          <w:color w:val="231F20"/>
        </w:rPr>
        <w:t>-</w:t>
      </w:r>
      <w:r w:rsidRPr="00481AFD">
        <w:rPr>
          <w:rFonts w:eastAsia="AdvPAD40"/>
          <w:color w:val="231F20"/>
        </w:rPr>
        <w:t>average of four tests, b-standard deviation of four tests</w:t>
      </w:r>
    </w:p>
    <w:p w:rsidR="003D72AB" w:rsidRDefault="003D72AB" w:rsidP="003D72AB">
      <w:pPr>
        <w:rPr>
          <w:rFonts w:eastAsia="AdvPAD40"/>
          <w:color w:val="231F20"/>
        </w:rPr>
      </w:pPr>
      <w:r>
        <w:rPr>
          <w:rFonts w:eastAsia="AdvPAD40"/>
          <w:color w:val="231F20"/>
        </w:rPr>
        <w:t>c</w:t>
      </w:r>
      <w:r w:rsidRPr="00481AFD">
        <w:rPr>
          <w:rFonts w:eastAsia="AdvPAD40"/>
          <w:color w:val="231F20"/>
        </w:rPr>
        <w:t>- average of</w:t>
      </w:r>
      <w:r>
        <w:rPr>
          <w:rFonts w:eastAsia="AdvPAD40"/>
          <w:color w:val="231F20"/>
        </w:rPr>
        <w:t xml:space="preserve"> four samples in</w:t>
      </w:r>
      <w:r w:rsidRPr="00481AFD">
        <w:rPr>
          <w:rFonts w:eastAsia="AdvPAD40"/>
          <w:color w:val="231F20"/>
        </w:rPr>
        <w:t xml:space="preserve"> </w:t>
      </w:r>
      <w:r>
        <w:rPr>
          <w:rFonts w:eastAsia="AdvPAD40"/>
          <w:color w:val="231F20"/>
        </w:rPr>
        <w:t xml:space="preserve">two separate runs; </w:t>
      </w:r>
      <w:r w:rsidRPr="00481AFD">
        <w:rPr>
          <w:rFonts w:eastAsia="AdvPAD40"/>
          <w:color w:val="231F20"/>
        </w:rPr>
        <w:t xml:space="preserve"> </w:t>
      </w:r>
    </w:p>
    <w:p w:rsidR="003D72AB" w:rsidRPr="00481AFD" w:rsidRDefault="003D72AB" w:rsidP="003D72AB">
      <w:pPr>
        <w:rPr>
          <w:rFonts w:eastAsia="AdvPAD40"/>
          <w:color w:val="231F20"/>
        </w:rPr>
      </w:pPr>
      <w:r w:rsidRPr="00481AFD">
        <w:rPr>
          <w:rFonts w:eastAsia="AdvPAD40"/>
          <w:color w:val="231F20"/>
        </w:rPr>
        <w:t xml:space="preserve">d- standard deviation </w:t>
      </w:r>
      <w:r>
        <w:rPr>
          <w:rFonts w:eastAsia="AdvPAD40"/>
          <w:color w:val="231F20"/>
        </w:rPr>
        <w:t>of four samples in</w:t>
      </w:r>
      <w:r w:rsidRPr="00481AFD">
        <w:rPr>
          <w:rFonts w:eastAsia="AdvPAD40"/>
          <w:color w:val="231F20"/>
        </w:rPr>
        <w:t xml:space="preserve"> </w:t>
      </w:r>
      <w:r>
        <w:rPr>
          <w:rFonts w:eastAsia="AdvPAD40"/>
          <w:color w:val="231F20"/>
        </w:rPr>
        <w:t xml:space="preserve">two separate runs </w:t>
      </w:r>
      <w:r w:rsidRPr="00481AFD">
        <w:rPr>
          <w:rFonts w:eastAsia="AdvPAD40"/>
          <w:color w:val="231F20"/>
        </w:rPr>
        <w:t xml:space="preserve"> </w:t>
      </w:r>
      <w:r w:rsidRPr="00481AFD">
        <w:rPr>
          <w:rFonts w:eastAsia="AdvPAD40"/>
          <w:color w:val="231F20"/>
        </w:rPr>
        <w:br w:type="page"/>
      </w:r>
    </w:p>
    <w:p w:rsidR="003D72AB" w:rsidRPr="0052412D" w:rsidRDefault="003D72AB" w:rsidP="003D72AB">
      <w:pPr>
        <w:pStyle w:val="Heading3"/>
        <w:keepLines/>
        <w:widowControl w:val="0"/>
        <w:numPr>
          <w:ilvl w:val="2"/>
          <w:numId w:val="0"/>
        </w:numPr>
        <w:spacing w:before="260" w:after="260" w:line="416" w:lineRule="auto"/>
        <w:jc w:val="both"/>
        <w:rPr>
          <w:sz w:val="28"/>
        </w:rPr>
      </w:pPr>
      <w:bookmarkStart w:id="201" w:name="_Toc298112654"/>
      <w:bookmarkStart w:id="202" w:name="_Toc299547004"/>
      <w:r w:rsidRPr="0052412D">
        <w:rPr>
          <w:sz w:val="28"/>
        </w:rPr>
        <w:lastRenderedPageBreak/>
        <w:t>4.</w:t>
      </w:r>
      <w:r>
        <w:rPr>
          <w:sz w:val="28"/>
        </w:rPr>
        <w:t>4</w:t>
      </w:r>
      <w:r w:rsidRPr="0052412D">
        <w:rPr>
          <w:sz w:val="28"/>
        </w:rPr>
        <w:t xml:space="preserve"> Conclusion</w:t>
      </w:r>
      <w:r>
        <w:rPr>
          <w:sz w:val="28"/>
        </w:rPr>
        <w:t>s</w:t>
      </w:r>
      <w:bookmarkEnd w:id="201"/>
      <w:bookmarkEnd w:id="202"/>
    </w:p>
    <w:p w:rsidR="003D72AB" w:rsidRDefault="003D72AB" w:rsidP="003D72AB">
      <w:pPr>
        <w:pStyle w:val="ListParagraph"/>
        <w:spacing w:line="480" w:lineRule="auto"/>
        <w:ind w:leftChars="-1" w:left="-1" w:firstLineChars="0" w:hanging="1"/>
        <w:jc w:val="left"/>
        <w:rPr>
          <w:rFonts w:ascii="Arial" w:hAnsi="Arial" w:cs="Arial"/>
          <w:kern w:val="0"/>
          <w:sz w:val="24"/>
          <w:szCs w:val="24"/>
        </w:rPr>
      </w:pPr>
      <w:r>
        <w:rPr>
          <w:rFonts w:ascii="Arial" w:hAnsi="Arial" w:cs="Arial"/>
          <w:sz w:val="24"/>
          <w:szCs w:val="24"/>
        </w:rPr>
        <w:tab/>
      </w:r>
      <w:r>
        <w:rPr>
          <w:rFonts w:ascii="Arial" w:hAnsi="Arial" w:cs="Arial"/>
          <w:kern w:val="0"/>
          <w:sz w:val="24"/>
          <w:szCs w:val="24"/>
        </w:rPr>
        <w:tab/>
      </w:r>
      <w:r>
        <w:rPr>
          <w:rFonts w:ascii="Arial" w:hAnsi="Arial" w:cs="Arial"/>
          <w:kern w:val="0"/>
          <w:sz w:val="24"/>
          <w:szCs w:val="24"/>
        </w:rPr>
        <w:tab/>
        <w:t>Glycerol can be efficiently converted to lactic acid in a fed-batch reactor with an alkali as homogenous catalyst, while reaction corrosiveness can be significantly reduced. In this study, a fed-batch reactor was built and utilized in the conversion of glycerol to lactic acid with the continuous feeding of NaOH as the catalyst. The best result of glycerol conversion was achieved with 1.1</w:t>
      </w:r>
      <w:r w:rsidR="00EE6291">
        <w:rPr>
          <w:rFonts w:ascii="Arial" w:hAnsi="Arial" w:cs="Arial"/>
          <w:kern w:val="0"/>
          <w:sz w:val="24"/>
          <w:szCs w:val="24"/>
        </w:rPr>
        <w:t xml:space="preserve"> </w:t>
      </w:r>
      <w:r>
        <w:rPr>
          <w:rFonts w:ascii="Arial" w:hAnsi="Arial" w:cs="Arial"/>
          <w:kern w:val="0"/>
          <w:sz w:val="24"/>
          <w:szCs w:val="24"/>
        </w:rPr>
        <w:t>M initial glycerol concentration and 220</w:t>
      </w:r>
      <w:r w:rsidR="00EE6291">
        <w:rPr>
          <w:rFonts w:ascii="Arial" w:hAnsi="Arial" w:cs="Arial"/>
          <w:kern w:val="0"/>
          <w:sz w:val="24"/>
          <w:szCs w:val="24"/>
        </w:rPr>
        <w:t xml:space="preserve"> </w:t>
      </w:r>
      <w:r>
        <w:rPr>
          <w:rFonts w:ascii="Arial" w:hAnsi="Arial" w:cs="Arial"/>
          <w:kern w:val="0"/>
          <w:sz w:val="24"/>
          <w:szCs w:val="24"/>
        </w:rPr>
        <w:t>min at 300</w:t>
      </w:r>
      <w:r w:rsidR="00EE6291">
        <w:rPr>
          <w:rFonts w:ascii="Arial" w:hAnsi="Arial" w:cs="Arial"/>
          <w:kern w:val="0"/>
          <w:sz w:val="24"/>
          <w:szCs w:val="24"/>
        </w:rPr>
        <w:t xml:space="preserve"> </w:t>
      </w:r>
      <w:r w:rsidRPr="00AC4F31">
        <w:rPr>
          <w:rFonts w:ascii="Arial" w:eastAsia="AdvPAD40" w:hAnsi="Arial" w:cs="Arial"/>
          <w:color w:val="231F20"/>
          <w:sz w:val="24"/>
          <w:szCs w:val="24"/>
        </w:rPr>
        <w:t>°C</w:t>
      </w:r>
      <w:r>
        <w:rPr>
          <w:rFonts w:ascii="Arial" w:eastAsia="AdvPAD40" w:hAnsi="Arial" w:cs="Arial"/>
          <w:color w:val="231F20"/>
          <w:sz w:val="24"/>
          <w:szCs w:val="24"/>
        </w:rPr>
        <w:t>.</w:t>
      </w:r>
      <w:r>
        <w:rPr>
          <w:rFonts w:ascii="Arial" w:hAnsi="Arial" w:cs="Arial"/>
          <w:kern w:val="0"/>
          <w:sz w:val="24"/>
          <w:szCs w:val="24"/>
        </w:rPr>
        <w:t xml:space="preserve"> The yield of lactic acid reach</w:t>
      </w:r>
      <w:r w:rsidR="00EE6291">
        <w:rPr>
          <w:rFonts w:ascii="Arial" w:hAnsi="Arial" w:cs="Arial"/>
          <w:kern w:val="0"/>
          <w:sz w:val="24"/>
          <w:szCs w:val="24"/>
        </w:rPr>
        <w:t>ed</w:t>
      </w:r>
      <w:r>
        <w:rPr>
          <w:rFonts w:ascii="Arial" w:hAnsi="Arial" w:cs="Arial"/>
          <w:kern w:val="0"/>
          <w:sz w:val="24"/>
          <w:szCs w:val="24"/>
        </w:rPr>
        <w:t xml:space="preserve"> 82 mol%, with 93% of glycerol conversion</w:t>
      </w:r>
      <w:r w:rsidR="00EE6291">
        <w:rPr>
          <w:rFonts w:ascii="Arial" w:hAnsi="Arial" w:cs="Arial"/>
          <w:kern w:val="0"/>
          <w:sz w:val="24"/>
          <w:szCs w:val="24"/>
        </w:rPr>
        <w:t xml:space="preserve"> achieved</w:t>
      </w:r>
      <w:r>
        <w:rPr>
          <w:rFonts w:ascii="Arial" w:hAnsi="Arial" w:cs="Arial"/>
          <w:kern w:val="0"/>
          <w:sz w:val="24"/>
          <w:szCs w:val="24"/>
        </w:rPr>
        <w:t>. During the reactions, the OH</w:t>
      </w:r>
      <w:r>
        <w:rPr>
          <w:rFonts w:ascii="Arial" w:hAnsi="Arial" w:cs="Arial"/>
          <w:kern w:val="0"/>
          <w:sz w:val="24"/>
          <w:szCs w:val="24"/>
          <w:vertAlign w:val="superscript"/>
        </w:rPr>
        <w:t>-</w:t>
      </w:r>
      <w:r>
        <w:rPr>
          <w:rFonts w:ascii="Arial" w:hAnsi="Arial" w:cs="Arial"/>
          <w:kern w:val="0"/>
          <w:sz w:val="24"/>
          <w:szCs w:val="24"/>
        </w:rPr>
        <w:t xml:space="preserve"> concentration was </w:t>
      </w:r>
      <w:r w:rsidR="00EE6291">
        <w:rPr>
          <w:rFonts w:ascii="Arial" w:hAnsi="Arial" w:cs="Arial"/>
          <w:kern w:val="0"/>
          <w:sz w:val="24"/>
          <w:szCs w:val="24"/>
        </w:rPr>
        <w:t>maintained</w:t>
      </w:r>
      <w:r>
        <w:rPr>
          <w:rFonts w:ascii="Arial" w:hAnsi="Arial" w:cs="Arial"/>
          <w:kern w:val="0"/>
          <w:sz w:val="24"/>
          <w:szCs w:val="24"/>
        </w:rPr>
        <w:t xml:space="preserve"> around 0.2M, which was much lower than that in the batch reaction (1.25</w:t>
      </w:r>
      <w:r w:rsidR="00EE6291">
        <w:rPr>
          <w:rFonts w:ascii="Arial" w:hAnsi="Arial" w:cs="Arial"/>
          <w:kern w:val="0"/>
          <w:sz w:val="24"/>
          <w:szCs w:val="24"/>
        </w:rPr>
        <w:t xml:space="preserve"> </w:t>
      </w:r>
      <w:r>
        <w:rPr>
          <w:rFonts w:ascii="Arial" w:hAnsi="Arial" w:cs="Arial"/>
          <w:kern w:val="0"/>
          <w:sz w:val="24"/>
          <w:szCs w:val="24"/>
        </w:rPr>
        <w:t>M).</w:t>
      </w:r>
    </w:p>
    <w:p w:rsidR="003D72AB" w:rsidRPr="00B44B1E" w:rsidRDefault="003D72AB" w:rsidP="003D72AB">
      <w:pPr>
        <w:spacing w:line="480" w:lineRule="auto"/>
      </w:pPr>
      <w:r>
        <w:tab/>
        <w:t>A kinetic model about glycerol concentration in the fed-batch conversion was developed. The parameters were obtained from the kinetic study of the glycerol conversion. The model showed high fidelity in predicting glycerol concentration, and it was validated under different initial glycerol concentration (2.2M) and different reaction temperature (290</w:t>
      </w:r>
      <w:r w:rsidRPr="00AC4F31">
        <w:rPr>
          <w:rFonts w:eastAsia="AdvPAD40"/>
          <w:color w:val="231F20"/>
        </w:rPr>
        <w:t>°C</w:t>
      </w:r>
      <w:r>
        <w:t>). During the reactions with fed-batch reactor, OH</w:t>
      </w:r>
      <w:r>
        <w:rPr>
          <w:vertAlign w:val="superscript"/>
        </w:rPr>
        <w:t>-</w:t>
      </w:r>
      <w:r>
        <w:t xml:space="preserve"> concentration was kept in a range from 0.15</w:t>
      </w:r>
      <w:r w:rsidR="00EE6291">
        <w:t xml:space="preserve"> </w:t>
      </w:r>
      <w:r>
        <w:t>M to 0.25</w:t>
      </w:r>
      <w:r w:rsidR="00EE6291">
        <w:t xml:space="preserve"> </w:t>
      </w:r>
      <w:r>
        <w:t xml:space="preserve">M, which reduced the corrosiveness of the reaction. Fed-batch reactor and model for glycerol concentration can serve as a good tool for the conversion of glycerol to lactic acid with NaOH as the homogenous catalyst. In </w:t>
      </w:r>
      <w:r w:rsidR="00EE6291">
        <w:t>addition</w:t>
      </w:r>
      <w:r>
        <w:t xml:space="preserve">, fed-batch reactor was applied in the crude glycerol conversion to lactic acid. The maximum yield was 72.9 mol% lactic acid with 92.4 mol% glycerol conversion. </w:t>
      </w:r>
    </w:p>
    <w:p w:rsidR="003D72AB" w:rsidRDefault="003D72AB" w:rsidP="003D72AB">
      <w:pPr>
        <w:spacing w:line="480" w:lineRule="auto"/>
      </w:pPr>
    </w:p>
    <w:p w:rsidR="003D72AB" w:rsidRDefault="003D72AB" w:rsidP="003D72AB">
      <w:pPr>
        <w:spacing w:after="200" w:line="276" w:lineRule="auto"/>
        <w:rPr>
          <w:sz w:val="28"/>
        </w:rPr>
      </w:pPr>
      <w:r>
        <w:rPr>
          <w:sz w:val="28"/>
        </w:rPr>
        <w:br w:type="page"/>
      </w:r>
    </w:p>
    <w:p w:rsidR="003D72AB" w:rsidRDefault="003D72AB" w:rsidP="003D72AB">
      <w:pPr>
        <w:pStyle w:val="Heading1"/>
      </w:pPr>
      <w:bookmarkStart w:id="203" w:name="_Toc298112655"/>
      <w:bookmarkStart w:id="204" w:name="_Toc299547005"/>
      <w:r>
        <w:lastRenderedPageBreak/>
        <w:t>Chapter 5</w:t>
      </w:r>
      <w:bookmarkEnd w:id="203"/>
      <w:bookmarkEnd w:id="204"/>
    </w:p>
    <w:p w:rsidR="003D72AB" w:rsidRPr="00370165" w:rsidRDefault="003D72AB" w:rsidP="003D72AB">
      <w:pPr>
        <w:pStyle w:val="Heading1"/>
      </w:pPr>
      <w:bookmarkStart w:id="205" w:name="_Toc298112656"/>
      <w:bookmarkStart w:id="206" w:name="_Toc299547006"/>
      <w:r w:rsidRPr="00370165">
        <w:t>Summary and prospective</w:t>
      </w:r>
      <w:bookmarkEnd w:id="205"/>
      <w:bookmarkEnd w:id="206"/>
    </w:p>
    <w:p w:rsidR="003D72AB" w:rsidRPr="00821A57" w:rsidRDefault="003D72AB" w:rsidP="003D72AB">
      <w:pPr>
        <w:pStyle w:val="Heading3"/>
        <w:keepLines/>
        <w:widowControl w:val="0"/>
        <w:numPr>
          <w:ilvl w:val="2"/>
          <w:numId w:val="0"/>
        </w:numPr>
        <w:spacing w:before="260" w:after="260" w:line="416" w:lineRule="auto"/>
        <w:jc w:val="both"/>
        <w:rPr>
          <w:sz w:val="28"/>
        </w:rPr>
      </w:pPr>
      <w:bookmarkStart w:id="207" w:name="_Toc298112657"/>
      <w:bookmarkStart w:id="208" w:name="_Toc299547007"/>
      <w:r>
        <w:rPr>
          <w:sz w:val="28"/>
        </w:rPr>
        <w:t>5</w:t>
      </w:r>
      <w:r w:rsidRPr="00821A57">
        <w:rPr>
          <w:sz w:val="28"/>
        </w:rPr>
        <w:t>.1 Summary</w:t>
      </w:r>
      <w:bookmarkEnd w:id="207"/>
      <w:bookmarkEnd w:id="208"/>
    </w:p>
    <w:p w:rsidR="003D72AB" w:rsidRDefault="003D72AB" w:rsidP="003D72AB">
      <w:pPr>
        <w:spacing w:line="480" w:lineRule="auto"/>
      </w:pPr>
      <w:r>
        <w:tab/>
        <w:t xml:space="preserve">The conversion of glycerol to lactic acid </w:t>
      </w:r>
      <w:r w:rsidR="00EE6291">
        <w:t>under</w:t>
      </w:r>
      <w:r>
        <w:t xml:space="preserve"> alkaline condition is a </w:t>
      </w:r>
      <w:r w:rsidR="00EE6291">
        <w:t>robust</w:t>
      </w:r>
      <w:r>
        <w:t xml:space="preserve"> way of glycerol utilization. However, the high </w:t>
      </w:r>
      <w:r w:rsidR="00EE6291">
        <w:t>corrosion</w:t>
      </w:r>
      <w:r>
        <w:t xml:space="preserve"> of the current catalyst and method has become a problem for the further application of the reaction. In this study, two methods were conducted to improve t</w:t>
      </w:r>
      <w:r w:rsidRPr="00821A57">
        <w:t>he</w:t>
      </w:r>
      <w:r>
        <w:t xml:space="preserve"> conversion of glycerol to lactic acid in alkaline condition. The first method is to use a solid base catalyst (CaO) instead of the homogeneous one (NaOH). The second method is the application of fed-batch system in the conversion of glycerol, with continuous feeding of the homogeneous catalyst (NaOH).</w:t>
      </w:r>
    </w:p>
    <w:p w:rsidR="003D72AB" w:rsidRDefault="00EE6291" w:rsidP="003D72AB">
      <w:pPr>
        <w:spacing w:line="480" w:lineRule="auto"/>
      </w:pPr>
      <w:r>
        <w:tab/>
        <w:t>Compared to the</w:t>
      </w:r>
      <w:r w:rsidR="003D72AB">
        <w:t xml:space="preserve"> homogeneous catalyst, a solid base catalyst has the advantages such as easy separation and</w:t>
      </w:r>
      <w:r w:rsidR="003D72AB" w:rsidRPr="005B5ACA">
        <w:t xml:space="preserve"> </w:t>
      </w:r>
      <w:r w:rsidR="003D72AB">
        <w:t>reuse. The conversion of pure glycerol to lactic acid with CaO as the catalyst was carried out in</w:t>
      </w:r>
      <w:r>
        <w:t xml:space="preserve"> a</w:t>
      </w:r>
      <w:r w:rsidR="003D72AB">
        <w:t xml:space="preserve"> salt bath reactor. Reaction temperature, reaction time, and CaO:glycerol molar ratio were first studied to determine the best reaction condition. The best results were obtained at 290</w:t>
      </w:r>
      <w:r w:rsidR="003D72AB" w:rsidRPr="00772915">
        <w:t>°C</w:t>
      </w:r>
      <w:r w:rsidR="003D72AB">
        <w:t xml:space="preserve"> for 150 min, with molar ratio of CaO: glycerol equaling to 0.3. The yield of lactic acid reached around 40% (mol %), and the conversion of glycerol was about 98% (mol %). Then </w:t>
      </w:r>
      <w:r>
        <w:t xml:space="preserve">to study </w:t>
      </w:r>
      <w:r w:rsidR="003D72AB">
        <w:t>catalyst reuse, the results indicated that CaO had a good reusability</w:t>
      </w:r>
      <w:r w:rsidRPr="00EE6291">
        <w:t xml:space="preserve"> </w:t>
      </w:r>
      <w:r>
        <w:t>up to three times</w:t>
      </w:r>
      <w:r w:rsidR="003D72AB">
        <w:t xml:space="preserve">. There was no significant decrease in the yield of lactic acid in the third time reuse (from 40.8% to 38.1%). </w:t>
      </w:r>
      <w:r>
        <w:t xml:space="preserve">The </w:t>
      </w:r>
      <w:r w:rsidR="003D72AB">
        <w:t xml:space="preserve">effect </w:t>
      </w:r>
      <w:r>
        <w:t xml:space="preserve">of water content </w:t>
      </w:r>
      <w:r w:rsidR="003D72AB">
        <w:t xml:space="preserve">was also studied, as water in the reactant can react with CaO and cause </w:t>
      </w:r>
      <w:r>
        <w:t>its deactivation</w:t>
      </w:r>
      <w:r w:rsidR="003D72AB">
        <w:t xml:space="preserve">. When </w:t>
      </w:r>
      <w:r>
        <w:t xml:space="preserve">the </w:t>
      </w:r>
      <w:r w:rsidR="003D72AB">
        <w:t xml:space="preserve">water content was above 10%, lactic acid yield would be decreased </w:t>
      </w:r>
      <w:r w:rsidR="00D02DF6">
        <w:t>to around 20% or less</w:t>
      </w:r>
      <w:r w:rsidR="003D72AB">
        <w:t xml:space="preserve">. Also, structure issues of </w:t>
      </w:r>
      <w:r w:rsidR="003D72AB">
        <w:lastRenderedPageBreak/>
        <w:t xml:space="preserve">different types of CaO were studied using SEM and XRD. </w:t>
      </w:r>
      <w:r w:rsidR="00D02DF6">
        <w:t>A CaO enriched in c</w:t>
      </w:r>
      <w:r w:rsidR="003D72AB">
        <w:t xml:space="preserve">rystalline structure of the CaO </w:t>
      </w:r>
      <w:r w:rsidR="00D02DF6">
        <w:t>led to the highest yield of lactic acid</w:t>
      </w:r>
      <w:r>
        <w:t xml:space="preserve">. </w:t>
      </w:r>
      <w:r w:rsidR="003D72AB">
        <w:t xml:space="preserve">CaO worked well in conversion of </w:t>
      </w:r>
      <w:r w:rsidR="00D02DF6">
        <w:t xml:space="preserve">three sources of </w:t>
      </w:r>
      <w:r w:rsidR="003D72AB">
        <w:t xml:space="preserve">crude glycerol </w:t>
      </w:r>
      <w:r w:rsidR="00D02DF6">
        <w:t xml:space="preserve">provided by commericial biodiesel manufacturers </w:t>
      </w:r>
      <w:r w:rsidR="003D72AB">
        <w:t>with less water content, and the yield of lactic acid reach</w:t>
      </w:r>
      <w:r w:rsidR="00D02DF6">
        <w:t>ed</w:t>
      </w:r>
      <w:r w:rsidR="003D72AB">
        <w:t xml:space="preserve"> about 40% (mol%). But when water content </w:t>
      </w:r>
      <w:r w:rsidR="00D02DF6">
        <w:t>of</w:t>
      </w:r>
      <w:r w:rsidR="003D72AB">
        <w:t xml:space="preserve"> the crude glycerol was </w:t>
      </w:r>
      <w:r w:rsidR="003D72AB" w:rsidRPr="003775E0">
        <w:t>increased</w:t>
      </w:r>
      <w:r w:rsidR="003D72AB">
        <w:t>, the cat</w:t>
      </w:r>
      <w:r w:rsidR="00D02DF6">
        <w:t>alytical ability of CaO was reduced</w:t>
      </w:r>
      <w:r w:rsidR="003D72AB">
        <w:t>, and lactic acid yield decrease</w:t>
      </w:r>
      <w:r w:rsidR="00D02DF6">
        <w:t>d</w:t>
      </w:r>
      <w:r w:rsidR="003D72AB">
        <w:t>. Another advantage of application of CaO as the catalyst in the glycerol conversion is that CaO can be utilized as the catalyst for both biodiesel production and the following crude glycerol conversion. The combination of the biodiesel production and lactic acid production were conducted. Soybean oil was first converted into biodiesel with CaO as the catalyst. Then the deposit after biodiesel production (mixture of crude glycerol and CaO) was collected and used as the reactant for the lactic acid production.</w:t>
      </w:r>
    </w:p>
    <w:p w:rsidR="003D72AB" w:rsidRDefault="003D72AB" w:rsidP="003D72AB">
      <w:pPr>
        <w:spacing w:line="480" w:lineRule="auto"/>
      </w:pPr>
      <w:r>
        <w:tab/>
        <w:t>The second improvement of glycerol conversion to lactic acid with NaOH as the catalyst was the application of fed-batch reactor instead of the batch reactor. NaOH was supplied continuously during the reaction, so that alkali concentration was controlled under a lower level than the batch reaction, especially for the high concentration glycerol conversion. Based on the batch reaction, the fed-batch reaction was conducted at 300</w:t>
      </w:r>
      <w:r w:rsidRPr="00772915">
        <w:t>°C</w:t>
      </w:r>
      <w:r>
        <w:t>, with 1.1</w:t>
      </w:r>
      <w:r w:rsidR="00D02DF6">
        <w:t xml:space="preserve"> </w:t>
      </w:r>
      <w:r>
        <w:t>M glycerol and 0.2</w:t>
      </w:r>
      <w:r w:rsidR="00D02DF6">
        <w:t xml:space="preserve"> </w:t>
      </w:r>
      <w:r>
        <w:t>M NaOH initial concentration. After 220 min reaction, lactic acid yield reached about 80 mol %, with 92</w:t>
      </w:r>
      <w:r w:rsidRPr="007C5055">
        <w:t xml:space="preserve"> </w:t>
      </w:r>
      <w:r>
        <w:t>mol % glycerol conversion</w:t>
      </w:r>
      <w:r w:rsidR="00D02DF6">
        <w:t xml:space="preserve"> achieved</w:t>
      </w:r>
      <w:r>
        <w:t>. From the</w:t>
      </w:r>
      <w:r w:rsidR="00D02DF6">
        <w:t xml:space="preserve"> activation energy study, first-</w:t>
      </w:r>
      <w:r>
        <w:t>order kinetics, and the results of fed-batch reaction,</w:t>
      </w:r>
      <w:r w:rsidR="00D02DF6">
        <w:t xml:space="preserve"> a</w:t>
      </w:r>
      <w:r>
        <w:t xml:space="preserve"> kinetic model for glycerol concentration was developed, and verified based on the experimental data. The model was then validated in different reaction </w:t>
      </w:r>
      <w:r>
        <w:lastRenderedPageBreak/>
        <w:t>conditions by changing the initial glycerol concentration and the reaction temperature. The model for glycerol concentration fitted well in both validation conditions.</w:t>
      </w:r>
    </w:p>
    <w:p w:rsidR="003D72AB" w:rsidRDefault="003D72AB" w:rsidP="003D72AB">
      <w:pPr>
        <w:spacing w:line="480" w:lineRule="auto"/>
      </w:pPr>
      <w:r>
        <w:tab/>
        <w:t xml:space="preserve">Three methods, including batch reaction, conversion with solid base, and fed-batch reaction, </w:t>
      </w:r>
      <w:r w:rsidR="00D02DF6">
        <w:t>are</w:t>
      </w:r>
      <w:r>
        <w:t xml:space="preserve"> compared in </w:t>
      </w:r>
      <w:r>
        <w:rPr>
          <w:bCs/>
        </w:rPr>
        <w:t>Table 5-1</w:t>
      </w:r>
      <w:r>
        <w:t xml:space="preserve">. </w:t>
      </w:r>
      <w:r w:rsidR="00D02DF6">
        <w:t>The b</w:t>
      </w:r>
      <w:r>
        <w:t>atch reaction had the highest yield. However, the high OH</w:t>
      </w:r>
      <w:r>
        <w:rPr>
          <w:vertAlign w:val="superscript"/>
        </w:rPr>
        <w:t>-</w:t>
      </w:r>
      <w:r>
        <w:t xml:space="preserve"> concentration caused high corrosion to the reactor. Solid base conversion </w:t>
      </w:r>
      <w:r w:rsidR="00D02DF6">
        <w:t>led to a</w:t>
      </w:r>
      <w:r>
        <w:t xml:space="preserve"> higher productivity</w:t>
      </w:r>
      <w:r w:rsidR="00D02DF6">
        <w:t>;</w:t>
      </w:r>
      <w:r>
        <w:t xml:space="preserve"> but</w:t>
      </w:r>
      <w:r w:rsidR="00D02DF6">
        <w:t>,</w:t>
      </w:r>
      <w:r>
        <w:t xml:space="preserve"> the yield of lactic acid was lower. Also from the activation energy result, CaO reduced the activation energy of the conversion by 10</w:t>
      </w:r>
      <w:r w:rsidR="00D02DF6">
        <w:t xml:space="preserve"> </w:t>
      </w:r>
      <w:r>
        <w:t>kJ/mol. The fed-batch reaction controlled the corrosion of the reactor well without interfering much of the lactic acid yield.</w:t>
      </w:r>
    </w:p>
    <w:p w:rsidR="003D72AB" w:rsidRPr="008435CB" w:rsidRDefault="003D72AB" w:rsidP="003D72AB">
      <w:pPr>
        <w:pStyle w:val="ListParagraph"/>
        <w:spacing w:line="480" w:lineRule="auto"/>
        <w:ind w:firstLineChars="0" w:firstLine="0"/>
        <w:jc w:val="left"/>
        <w:rPr>
          <w:rFonts w:ascii="Arial" w:hAnsi="Arial" w:cs="Arial"/>
          <w:sz w:val="24"/>
          <w:szCs w:val="24"/>
        </w:rPr>
      </w:pPr>
      <w:r>
        <w:rPr>
          <w:rFonts w:ascii="Arial" w:hAnsi="Arial" w:cs="Arial"/>
          <w:sz w:val="24"/>
          <w:szCs w:val="24"/>
        </w:rPr>
        <w:tab/>
      </w:r>
      <w:r w:rsidRPr="008435CB">
        <w:rPr>
          <w:rFonts w:ascii="Arial" w:hAnsi="Arial" w:cs="Arial"/>
          <w:sz w:val="24"/>
          <w:szCs w:val="24"/>
        </w:rPr>
        <w:t xml:space="preserve">The </w:t>
      </w:r>
      <w:r>
        <w:rPr>
          <w:rFonts w:ascii="Arial" w:hAnsi="Arial" w:cs="Arial"/>
          <w:sz w:val="24"/>
          <w:szCs w:val="24"/>
        </w:rPr>
        <w:t>parameters</w:t>
      </w:r>
      <w:r w:rsidRPr="008435CB">
        <w:rPr>
          <w:rFonts w:ascii="Arial" w:hAnsi="Arial" w:cs="Arial"/>
          <w:sz w:val="24"/>
          <w:szCs w:val="24"/>
        </w:rPr>
        <w:t xml:space="preserve"> used to evaluate the reaction were glycerol conversion, lactic acid yield and lactic acid productivity, which were calculated by the following equations</w:t>
      </w:r>
      <w:r w:rsidR="00D02DF6">
        <w:rPr>
          <w:rFonts w:ascii="Arial" w:hAnsi="Arial" w:cs="Arial"/>
          <w:sz w:val="24"/>
          <w:szCs w:val="24"/>
        </w:rPr>
        <w:t xml:space="preserve"> (Equation 5-1 to 5-</w:t>
      </w:r>
      <w:r>
        <w:rPr>
          <w:rFonts w:ascii="Arial" w:hAnsi="Arial" w:cs="Arial"/>
          <w:sz w:val="24"/>
          <w:szCs w:val="24"/>
        </w:rPr>
        <w:t>3)</w:t>
      </w:r>
      <w:r w:rsidRPr="008435CB">
        <w:rPr>
          <w:rFonts w:ascii="Arial" w:hAnsi="Arial" w:cs="Arial"/>
          <w:sz w:val="24"/>
          <w:szCs w:val="24"/>
        </w:rPr>
        <w:t>:</w:t>
      </w:r>
    </w:p>
    <w:p w:rsidR="003D07CD" w:rsidRDefault="003D07CD" w:rsidP="003D72AB">
      <w:pPr>
        <w:spacing w:line="480" w:lineRule="auto"/>
      </w:pPr>
      <w:r>
        <w:t xml:space="preserve">Conversion of glycerol in mol%   </w:t>
      </w:r>
      <w:r w:rsidR="003D72AB" w:rsidRPr="00FA5CD8">
        <w:t>X</w:t>
      </w:r>
      <w:r w:rsidR="003D72AB" w:rsidRPr="00FA5CD8">
        <w:rPr>
          <w:vertAlign w:val="subscript"/>
        </w:rPr>
        <w:t>gly</w:t>
      </w:r>
      <w:r w:rsidR="003D72AB" w:rsidRPr="008435CB">
        <w:t>=</w:t>
      </w:r>
      <m:oMath>
        <m:f>
          <m:fPr>
            <m:ctrlPr>
              <w:rPr>
                <w:rFonts w:ascii="Cambria Math" w:hAnsi="Cambria Math"/>
              </w:rPr>
            </m:ctrlPr>
          </m:fPr>
          <m:num>
            <m:r>
              <m:rPr>
                <m:sty m:val="p"/>
              </m:rPr>
              <w:rPr>
                <w:rFonts w:ascii="Cambria Math"/>
              </w:rPr>
              <m:t>Initial glycerol</m:t>
            </m:r>
            <m:r>
              <m:rPr>
                <m:sty m:val="p"/>
              </m:rPr>
              <w:rPr>
                <w:rFonts w:ascii="Cambria Math"/>
              </w:rPr>
              <m:t>-</m:t>
            </m:r>
            <m:r>
              <m:rPr>
                <m:sty m:val="p"/>
              </m:rPr>
              <w:rPr>
                <w:rFonts w:ascii="Cambria Math"/>
              </w:rPr>
              <m:t>glycerol in product  (mole)</m:t>
            </m:r>
          </m:num>
          <m:den>
            <m:r>
              <m:rPr>
                <m:sty m:val="p"/>
              </m:rPr>
              <w:rPr>
                <w:rFonts w:ascii="Cambria Math"/>
              </w:rPr>
              <m:t>Initial glycerol in mole</m:t>
            </m:r>
          </m:den>
        </m:f>
        <m:r>
          <m:rPr>
            <m:sty m:val="p"/>
          </m:rPr>
          <w:rPr>
            <w:rFonts w:ascii="Cambria Math"/>
          </w:rPr>
          <m:t>×</m:t>
        </m:r>
        <m:r>
          <m:rPr>
            <m:sty m:val="p"/>
          </m:rPr>
          <w:rPr>
            <w:rFonts w:ascii="Cambria Math"/>
          </w:rPr>
          <m:t>100%</m:t>
        </m:r>
      </m:oMath>
      <w:r>
        <w:t xml:space="preserve"> </w:t>
      </w:r>
    </w:p>
    <w:p w:rsidR="003D72AB" w:rsidRPr="008435CB" w:rsidRDefault="003D72AB" w:rsidP="003D07CD">
      <w:pPr>
        <w:spacing w:line="480" w:lineRule="auto"/>
        <w:jc w:val="right"/>
      </w:pPr>
      <w:r>
        <w:t>(Equation 5-1)</w:t>
      </w:r>
    </w:p>
    <w:p w:rsidR="003D07CD" w:rsidRDefault="003D07CD" w:rsidP="003D72AB">
      <w:pPr>
        <w:spacing w:line="480" w:lineRule="auto"/>
      </w:pPr>
      <w:r>
        <w:t xml:space="preserve">Yield of lactic acid in mol%    </w:t>
      </w:r>
      <w:r w:rsidR="003D72AB" w:rsidRPr="008435CB">
        <w:t xml:space="preserve"> Y</w:t>
      </w:r>
      <w:r w:rsidR="003D72AB" w:rsidRPr="008435CB">
        <w:rPr>
          <w:vertAlign w:val="subscript"/>
        </w:rPr>
        <w:t>Lac /gly</w:t>
      </w:r>
      <w:r w:rsidR="003D72AB" w:rsidRPr="008435CB">
        <w:t>=</w:t>
      </w:r>
      <m:oMath>
        <m:f>
          <m:fPr>
            <m:ctrlPr>
              <w:rPr>
                <w:rFonts w:ascii="Cambria Math" w:hAnsi="Cambria Math"/>
              </w:rPr>
            </m:ctrlPr>
          </m:fPr>
          <m:num>
            <m:r>
              <m:rPr>
                <m:sty m:val="p"/>
              </m:rPr>
              <w:rPr>
                <w:rFonts w:ascii="Cambria Math"/>
              </w:rPr>
              <m:t>Lactic acid produced in mole</m:t>
            </m:r>
          </m:num>
          <m:den>
            <m:r>
              <m:rPr>
                <m:sty m:val="p"/>
              </m:rPr>
              <w:rPr>
                <w:rFonts w:ascii="Cambria Math"/>
              </w:rPr>
              <m:t>Initial glycerol in mole</m:t>
            </m:r>
          </m:den>
        </m:f>
        <m:r>
          <m:rPr>
            <m:sty m:val="p"/>
          </m:rPr>
          <w:rPr>
            <w:rFonts w:ascii="Cambria Math"/>
          </w:rPr>
          <m:t>×</m:t>
        </m:r>
        <m:r>
          <m:rPr>
            <m:sty m:val="p"/>
          </m:rPr>
          <w:rPr>
            <w:rFonts w:ascii="Cambria Math"/>
          </w:rPr>
          <m:t>100%</m:t>
        </m:r>
      </m:oMath>
      <w:r w:rsidR="003D72AB" w:rsidRPr="008435CB">
        <w:t xml:space="preserve">      </w:t>
      </w:r>
      <w:r w:rsidR="003D72AB">
        <w:t xml:space="preserve">              </w:t>
      </w:r>
    </w:p>
    <w:p w:rsidR="003D72AB" w:rsidRPr="008435CB" w:rsidRDefault="003D72AB" w:rsidP="003D07CD">
      <w:pPr>
        <w:spacing w:line="480" w:lineRule="auto"/>
        <w:jc w:val="right"/>
      </w:pPr>
      <w:r>
        <w:t>(Equation 5-2)</w:t>
      </w:r>
    </w:p>
    <w:p w:rsidR="003D72AB" w:rsidRPr="008435CB" w:rsidRDefault="003D72AB" w:rsidP="003D72AB">
      <w:pPr>
        <w:spacing w:line="480" w:lineRule="auto"/>
      </w:pPr>
      <w:r w:rsidRPr="008435CB">
        <w:t xml:space="preserve">Productivity of lactic acid </w:t>
      </w:r>
      <w:r w:rsidR="003D07CD">
        <w:t>in</w:t>
      </w:r>
      <w:r w:rsidRPr="008435CB">
        <w:t xml:space="preserve"> </w:t>
      </w:r>
      <m:oMath>
        <m:r>
          <m:rPr>
            <m:sty m:val="p"/>
          </m:rPr>
          <w:rPr>
            <w:rFonts w:ascii="Cambria Math"/>
          </w:rPr>
          <m:t>g/(min</m:t>
        </m:r>
        <m:r>
          <m:rPr>
            <m:sty m:val="p"/>
          </m:rPr>
          <w:rPr>
            <w:rFonts w:ascii="Cambria Math"/>
          </w:rPr>
          <m:t>∙</m:t>
        </m:r>
        <m:r>
          <m:rPr>
            <m:sty m:val="p"/>
          </m:rPr>
          <w:rPr>
            <w:rFonts w:ascii="Cambria Math"/>
          </w:rPr>
          <m:t>L)</m:t>
        </m:r>
      </m:oMath>
      <w:r w:rsidR="003D07CD">
        <w:t xml:space="preserve">   </w:t>
      </w:r>
      <w:r w:rsidRPr="008435CB">
        <w:t>P</w:t>
      </w:r>
      <w:r w:rsidRPr="008435CB">
        <w:rPr>
          <w:vertAlign w:val="subscript"/>
        </w:rPr>
        <w:t>Lac</w:t>
      </w:r>
      <w:r w:rsidRPr="008435CB">
        <w:t>=</w:t>
      </w:r>
      <m:oMath>
        <m:f>
          <m:fPr>
            <m:ctrlPr>
              <w:rPr>
                <w:rFonts w:ascii="Cambria Math" w:hAnsi="Cambria Math"/>
              </w:rPr>
            </m:ctrlPr>
          </m:fPr>
          <m:num>
            <m:r>
              <m:rPr>
                <m:sty m:val="p"/>
              </m:rPr>
              <w:rPr>
                <w:rFonts w:ascii="Cambria Math"/>
              </w:rPr>
              <m:t>Lactic acid produced in weight</m:t>
            </m:r>
          </m:num>
          <m:den>
            <m:r>
              <m:rPr>
                <m:sty m:val="p"/>
              </m:rPr>
              <w:rPr>
                <w:rFonts w:ascii="Cambria Math"/>
              </w:rPr>
              <m:t xml:space="preserve">Reaction time </m:t>
            </m:r>
            <m:r>
              <m:rPr>
                <m:sty m:val="p"/>
              </m:rPr>
              <w:rPr>
                <w:rFonts w:ascii="Cambria Math"/>
              </w:rPr>
              <m:t>×</m:t>
            </m:r>
            <m:r>
              <m:rPr>
                <m:sty m:val="p"/>
              </m:rPr>
              <w:rPr>
                <w:rFonts w:ascii="Cambria Math"/>
              </w:rPr>
              <m:t xml:space="preserve"> Total volume</m:t>
            </m:r>
          </m:den>
        </m:f>
      </m:oMath>
      <w:r w:rsidRPr="008435CB">
        <w:t xml:space="preserve">  </w:t>
      </w:r>
      <w:r w:rsidR="003D07CD">
        <w:t xml:space="preserve">    </w:t>
      </w:r>
      <w:r>
        <w:t xml:space="preserve"> (Equation 5-3</w:t>
      </w:r>
      <w:r w:rsidRPr="008435CB">
        <w:t>)</w:t>
      </w:r>
    </w:p>
    <w:p w:rsidR="003D72AB" w:rsidRDefault="003D72AB" w:rsidP="003D72AB">
      <w:pPr>
        <w:spacing w:after="200" w:line="276" w:lineRule="auto"/>
      </w:pPr>
      <w:r>
        <w:br w:type="page"/>
      </w:r>
    </w:p>
    <w:p w:rsidR="003D72AB" w:rsidRPr="00383313" w:rsidRDefault="003D72AB" w:rsidP="003D72AB">
      <w:pPr>
        <w:pStyle w:val="Caption"/>
        <w:rPr>
          <w:bCs w:val="0"/>
        </w:rPr>
      </w:pPr>
      <w:bookmarkStart w:id="209" w:name="_Toc298100400"/>
      <w:bookmarkStart w:id="210" w:name="_Toc298423360"/>
      <w:r w:rsidRPr="00383313">
        <w:rPr>
          <w:bCs w:val="0"/>
        </w:rPr>
        <w:lastRenderedPageBreak/>
        <w:t xml:space="preserve">Table </w:t>
      </w:r>
      <w:r>
        <w:rPr>
          <w:bCs w:val="0"/>
        </w:rPr>
        <w:t>5</w:t>
      </w:r>
      <w:r w:rsidRPr="00383313">
        <w:rPr>
          <w:bCs w:val="0"/>
        </w:rPr>
        <w:t xml:space="preserve">- </w:t>
      </w:r>
      <w:r w:rsidR="00AE55DA" w:rsidRPr="00383313">
        <w:rPr>
          <w:bCs w:val="0"/>
        </w:rPr>
        <w:fldChar w:fldCharType="begin"/>
      </w:r>
      <w:r w:rsidRPr="00383313">
        <w:rPr>
          <w:bCs w:val="0"/>
        </w:rPr>
        <w:instrText xml:space="preserve"> SEQ Table_V- \* ARABIC </w:instrText>
      </w:r>
      <w:r w:rsidR="00AE55DA" w:rsidRPr="00383313">
        <w:rPr>
          <w:bCs w:val="0"/>
        </w:rPr>
        <w:fldChar w:fldCharType="separate"/>
      </w:r>
      <w:r w:rsidR="000053BB">
        <w:rPr>
          <w:bCs w:val="0"/>
          <w:noProof/>
        </w:rPr>
        <w:t>1</w:t>
      </w:r>
      <w:r w:rsidR="00AE55DA" w:rsidRPr="00383313">
        <w:rPr>
          <w:bCs w:val="0"/>
        </w:rPr>
        <w:fldChar w:fldCharType="end"/>
      </w:r>
      <w:r w:rsidRPr="00383313">
        <w:rPr>
          <w:bCs w:val="0"/>
        </w:rPr>
        <w:t xml:space="preserve"> Comparison of different methods of glycerol alkaline conversion</w:t>
      </w:r>
      <w:bookmarkEnd w:id="209"/>
      <w:bookmarkEnd w:id="210"/>
    </w:p>
    <w:tbl>
      <w:tblPr>
        <w:tblStyle w:val="TableGrid"/>
        <w:tblW w:w="10264" w:type="dxa"/>
        <w:tblInd w:w="-252" w:type="dxa"/>
        <w:tblLook w:val="04A0"/>
      </w:tblPr>
      <w:tblGrid>
        <w:gridCol w:w="4236"/>
        <w:gridCol w:w="1790"/>
        <w:gridCol w:w="2343"/>
        <w:gridCol w:w="1895"/>
      </w:tblGrid>
      <w:tr w:rsidR="003D72AB" w:rsidRPr="00467E49" w:rsidTr="00C2447C">
        <w:trPr>
          <w:trHeight w:val="243"/>
        </w:trPr>
        <w:tc>
          <w:tcPr>
            <w:tcW w:w="4236" w:type="dxa"/>
            <w:tcBorders>
              <w:left w:val="nil"/>
              <w:bottom w:val="nil"/>
              <w:right w:val="nil"/>
            </w:tcBorders>
          </w:tcPr>
          <w:p w:rsidR="003D72AB" w:rsidRPr="00467E49" w:rsidRDefault="003D72AB" w:rsidP="00C2447C">
            <w:pPr>
              <w:rPr>
                <w:sz w:val="22"/>
              </w:rPr>
            </w:pPr>
          </w:p>
        </w:tc>
        <w:tc>
          <w:tcPr>
            <w:tcW w:w="6028" w:type="dxa"/>
            <w:gridSpan w:val="3"/>
            <w:tcBorders>
              <w:left w:val="nil"/>
              <w:right w:val="nil"/>
            </w:tcBorders>
          </w:tcPr>
          <w:p w:rsidR="003D72AB" w:rsidRPr="00467E49" w:rsidRDefault="003D72AB" w:rsidP="00C2447C">
            <w:pPr>
              <w:jc w:val="center"/>
              <w:rPr>
                <w:sz w:val="22"/>
              </w:rPr>
            </w:pPr>
            <w:r w:rsidRPr="00467E49">
              <w:rPr>
                <w:sz w:val="22"/>
              </w:rPr>
              <w:t>Methods</w:t>
            </w:r>
          </w:p>
        </w:tc>
      </w:tr>
      <w:tr w:rsidR="003D72AB" w:rsidRPr="00467E49" w:rsidTr="00C2447C">
        <w:trPr>
          <w:trHeight w:val="473"/>
        </w:trPr>
        <w:tc>
          <w:tcPr>
            <w:tcW w:w="4236" w:type="dxa"/>
            <w:tcBorders>
              <w:top w:val="nil"/>
              <w:left w:val="nil"/>
              <w:bottom w:val="single" w:sz="4" w:space="0" w:color="000000" w:themeColor="text1"/>
              <w:right w:val="nil"/>
            </w:tcBorders>
          </w:tcPr>
          <w:p w:rsidR="003D72AB" w:rsidRPr="00467E49" w:rsidRDefault="003D72AB" w:rsidP="00C2447C">
            <w:pPr>
              <w:rPr>
                <w:sz w:val="22"/>
              </w:rPr>
            </w:pPr>
          </w:p>
        </w:tc>
        <w:tc>
          <w:tcPr>
            <w:tcW w:w="1790" w:type="dxa"/>
            <w:tcBorders>
              <w:left w:val="nil"/>
              <w:bottom w:val="single" w:sz="4" w:space="0" w:color="000000" w:themeColor="text1"/>
              <w:right w:val="nil"/>
            </w:tcBorders>
          </w:tcPr>
          <w:p w:rsidR="003D72AB" w:rsidRPr="00467E49" w:rsidRDefault="003D72AB" w:rsidP="00C2447C">
            <w:pPr>
              <w:jc w:val="center"/>
              <w:rPr>
                <w:sz w:val="22"/>
              </w:rPr>
            </w:pPr>
            <w:r w:rsidRPr="00467E49">
              <w:rPr>
                <w:sz w:val="22"/>
              </w:rPr>
              <w:t>Conversion with batch reactor</w:t>
            </w:r>
          </w:p>
        </w:tc>
        <w:tc>
          <w:tcPr>
            <w:tcW w:w="2343" w:type="dxa"/>
            <w:tcBorders>
              <w:left w:val="nil"/>
              <w:bottom w:val="single" w:sz="4" w:space="0" w:color="000000" w:themeColor="text1"/>
              <w:right w:val="nil"/>
            </w:tcBorders>
          </w:tcPr>
          <w:p w:rsidR="003D72AB" w:rsidRPr="00467E49" w:rsidRDefault="003D72AB" w:rsidP="00C2447C">
            <w:pPr>
              <w:jc w:val="center"/>
              <w:rPr>
                <w:sz w:val="22"/>
              </w:rPr>
            </w:pPr>
            <w:r w:rsidRPr="00467E49">
              <w:rPr>
                <w:sz w:val="22"/>
              </w:rPr>
              <w:t>Conversion with solid base catalyst</w:t>
            </w:r>
          </w:p>
        </w:tc>
        <w:tc>
          <w:tcPr>
            <w:tcW w:w="1895" w:type="dxa"/>
            <w:tcBorders>
              <w:left w:val="nil"/>
              <w:bottom w:val="single" w:sz="4" w:space="0" w:color="000000" w:themeColor="text1"/>
              <w:right w:val="nil"/>
            </w:tcBorders>
          </w:tcPr>
          <w:p w:rsidR="003D72AB" w:rsidRPr="00467E49" w:rsidRDefault="003D72AB" w:rsidP="00C2447C">
            <w:pPr>
              <w:jc w:val="center"/>
              <w:rPr>
                <w:sz w:val="22"/>
              </w:rPr>
            </w:pPr>
            <w:r w:rsidRPr="00467E49">
              <w:rPr>
                <w:sz w:val="22"/>
              </w:rPr>
              <w:t>Conversion in fed-batch reactor</w:t>
            </w:r>
          </w:p>
        </w:tc>
      </w:tr>
      <w:tr w:rsidR="003D72AB" w:rsidRPr="00467E49" w:rsidTr="00C2447C">
        <w:trPr>
          <w:trHeight w:val="413"/>
        </w:trPr>
        <w:tc>
          <w:tcPr>
            <w:tcW w:w="4236" w:type="dxa"/>
            <w:tcBorders>
              <w:left w:val="nil"/>
              <w:bottom w:val="nil"/>
              <w:right w:val="nil"/>
            </w:tcBorders>
          </w:tcPr>
          <w:p w:rsidR="003D72AB" w:rsidRPr="00467E49" w:rsidRDefault="003D72AB" w:rsidP="00C2447C">
            <w:pPr>
              <w:rPr>
                <w:sz w:val="22"/>
              </w:rPr>
            </w:pPr>
            <w:r w:rsidRPr="00467E49">
              <w:rPr>
                <w:sz w:val="22"/>
              </w:rPr>
              <w:t>Catalyst</w:t>
            </w:r>
          </w:p>
        </w:tc>
        <w:tc>
          <w:tcPr>
            <w:tcW w:w="1790" w:type="dxa"/>
            <w:tcBorders>
              <w:left w:val="nil"/>
              <w:bottom w:val="nil"/>
              <w:right w:val="nil"/>
            </w:tcBorders>
          </w:tcPr>
          <w:p w:rsidR="003D72AB" w:rsidRPr="00467E49" w:rsidRDefault="003D72AB" w:rsidP="00C2447C">
            <w:pPr>
              <w:jc w:val="center"/>
              <w:rPr>
                <w:sz w:val="22"/>
              </w:rPr>
            </w:pPr>
            <w:r w:rsidRPr="00467E49">
              <w:rPr>
                <w:sz w:val="22"/>
              </w:rPr>
              <w:t>NaOH</w:t>
            </w:r>
          </w:p>
        </w:tc>
        <w:tc>
          <w:tcPr>
            <w:tcW w:w="2343" w:type="dxa"/>
            <w:tcBorders>
              <w:left w:val="nil"/>
              <w:bottom w:val="nil"/>
              <w:right w:val="nil"/>
            </w:tcBorders>
          </w:tcPr>
          <w:p w:rsidR="003D72AB" w:rsidRPr="00467E49" w:rsidRDefault="003D72AB" w:rsidP="00C2447C">
            <w:pPr>
              <w:jc w:val="center"/>
              <w:rPr>
                <w:sz w:val="22"/>
              </w:rPr>
            </w:pPr>
            <w:r w:rsidRPr="00467E49">
              <w:rPr>
                <w:sz w:val="22"/>
              </w:rPr>
              <w:t>CaO</w:t>
            </w:r>
          </w:p>
        </w:tc>
        <w:tc>
          <w:tcPr>
            <w:tcW w:w="1895" w:type="dxa"/>
            <w:tcBorders>
              <w:left w:val="nil"/>
              <w:bottom w:val="nil"/>
              <w:right w:val="nil"/>
            </w:tcBorders>
          </w:tcPr>
          <w:p w:rsidR="003D72AB" w:rsidRPr="00467E49" w:rsidRDefault="003D72AB" w:rsidP="00C2447C">
            <w:pPr>
              <w:jc w:val="center"/>
              <w:rPr>
                <w:sz w:val="22"/>
              </w:rPr>
            </w:pPr>
            <w:r w:rsidRPr="00467E49">
              <w:rPr>
                <w:sz w:val="22"/>
              </w:rPr>
              <w:t>NaOH</w:t>
            </w:r>
          </w:p>
        </w:tc>
      </w:tr>
      <w:tr w:rsidR="003D72AB" w:rsidRPr="00467E49" w:rsidTr="00C2447C">
        <w:trPr>
          <w:trHeight w:val="413"/>
        </w:trPr>
        <w:tc>
          <w:tcPr>
            <w:tcW w:w="4236" w:type="dxa"/>
            <w:tcBorders>
              <w:top w:val="nil"/>
              <w:left w:val="nil"/>
              <w:bottom w:val="nil"/>
              <w:right w:val="nil"/>
            </w:tcBorders>
          </w:tcPr>
          <w:p w:rsidR="003D72AB" w:rsidRPr="00467E49" w:rsidRDefault="003D72AB" w:rsidP="00C2447C">
            <w:pPr>
              <w:rPr>
                <w:sz w:val="22"/>
              </w:rPr>
            </w:pPr>
            <w:r w:rsidRPr="00467E49">
              <w:rPr>
                <w:sz w:val="22"/>
              </w:rPr>
              <w:t>Catalyst concentration</w:t>
            </w:r>
          </w:p>
        </w:tc>
        <w:tc>
          <w:tcPr>
            <w:tcW w:w="1790" w:type="dxa"/>
            <w:tcBorders>
              <w:top w:val="nil"/>
              <w:left w:val="nil"/>
              <w:bottom w:val="nil"/>
              <w:right w:val="nil"/>
            </w:tcBorders>
          </w:tcPr>
          <w:p w:rsidR="003D72AB" w:rsidRPr="00467E49" w:rsidRDefault="003D72AB" w:rsidP="00C2447C">
            <w:pPr>
              <w:jc w:val="center"/>
              <w:rPr>
                <w:sz w:val="22"/>
              </w:rPr>
            </w:pPr>
            <w:r w:rsidRPr="00467E49">
              <w:rPr>
                <w:sz w:val="22"/>
              </w:rPr>
              <w:t>1.25</w:t>
            </w:r>
            <w:r w:rsidR="00C23F85">
              <w:rPr>
                <w:sz w:val="22"/>
              </w:rPr>
              <w:t xml:space="preserve"> </w:t>
            </w:r>
            <w:r w:rsidRPr="00467E49">
              <w:rPr>
                <w:sz w:val="22"/>
              </w:rPr>
              <w:t>M</w:t>
            </w:r>
          </w:p>
        </w:tc>
        <w:tc>
          <w:tcPr>
            <w:tcW w:w="2343" w:type="dxa"/>
            <w:tcBorders>
              <w:top w:val="nil"/>
              <w:left w:val="nil"/>
              <w:bottom w:val="nil"/>
              <w:right w:val="nil"/>
            </w:tcBorders>
          </w:tcPr>
          <w:p w:rsidR="00AC7CB3" w:rsidRDefault="00C23F85" w:rsidP="00C23F85">
            <w:pPr>
              <w:jc w:val="center"/>
              <w:rPr>
                <w:sz w:val="22"/>
              </w:rPr>
            </w:pPr>
            <w:r>
              <w:rPr>
                <w:sz w:val="22"/>
              </w:rPr>
              <w:t>0.3 (M/M)</w:t>
            </w:r>
            <w:r w:rsidR="003D72AB" w:rsidRPr="00467E49">
              <w:rPr>
                <w:sz w:val="22"/>
              </w:rPr>
              <w:t xml:space="preserve"> </w:t>
            </w:r>
          </w:p>
          <w:p w:rsidR="003D72AB" w:rsidRPr="00467E49" w:rsidRDefault="003D72AB" w:rsidP="00C23F85">
            <w:pPr>
              <w:jc w:val="center"/>
              <w:rPr>
                <w:sz w:val="22"/>
              </w:rPr>
            </w:pPr>
            <w:r w:rsidRPr="00467E49">
              <w:rPr>
                <w:sz w:val="22"/>
              </w:rPr>
              <w:t>(CaO: Glycerol)</w:t>
            </w:r>
          </w:p>
        </w:tc>
        <w:tc>
          <w:tcPr>
            <w:tcW w:w="1895" w:type="dxa"/>
            <w:tcBorders>
              <w:top w:val="nil"/>
              <w:left w:val="nil"/>
              <w:bottom w:val="nil"/>
              <w:right w:val="nil"/>
            </w:tcBorders>
          </w:tcPr>
          <w:p w:rsidR="003D72AB" w:rsidRPr="00467E49" w:rsidRDefault="003D72AB" w:rsidP="00C2447C">
            <w:pPr>
              <w:jc w:val="center"/>
              <w:rPr>
                <w:sz w:val="22"/>
              </w:rPr>
            </w:pPr>
            <w:r w:rsidRPr="00467E49">
              <w:rPr>
                <w:sz w:val="22"/>
              </w:rPr>
              <w:t>0.2</w:t>
            </w:r>
            <w:r w:rsidR="00C23F85">
              <w:rPr>
                <w:sz w:val="22"/>
              </w:rPr>
              <w:t xml:space="preserve"> </w:t>
            </w:r>
            <w:r w:rsidRPr="00467E49">
              <w:rPr>
                <w:sz w:val="22"/>
              </w:rPr>
              <w:t>M</w:t>
            </w:r>
          </w:p>
        </w:tc>
      </w:tr>
      <w:tr w:rsidR="003D72AB" w:rsidRPr="00467E49" w:rsidTr="00C2447C">
        <w:trPr>
          <w:trHeight w:val="413"/>
        </w:trPr>
        <w:tc>
          <w:tcPr>
            <w:tcW w:w="4236" w:type="dxa"/>
            <w:tcBorders>
              <w:top w:val="nil"/>
              <w:left w:val="nil"/>
              <w:bottom w:val="nil"/>
              <w:right w:val="nil"/>
            </w:tcBorders>
          </w:tcPr>
          <w:p w:rsidR="003D72AB" w:rsidRPr="00467E49" w:rsidRDefault="003D72AB" w:rsidP="00C2447C">
            <w:pPr>
              <w:rPr>
                <w:sz w:val="22"/>
              </w:rPr>
            </w:pPr>
            <w:r w:rsidRPr="00467E49">
              <w:rPr>
                <w:sz w:val="22"/>
              </w:rPr>
              <w:t>Glycerol concentration</w:t>
            </w:r>
          </w:p>
        </w:tc>
        <w:tc>
          <w:tcPr>
            <w:tcW w:w="1790" w:type="dxa"/>
            <w:tcBorders>
              <w:top w:val="nil"/>
              <w:left w:val="nil"/>
              <w:bottom w:val="nil"/>
              <w:right w:val="nil"/>
            </w:tcBorders>
          </w:tcPr>
          <w:p w:rsidR="003D72AB" w:rsidRPr="00467E49" w:rsidRDefault="003D72AB" w:rsidP="00C2447C">
            <w:pPr>
              <w:jc w:val="center"/>
              <w:rPr>
                <w:sz w:val="22"/>
              </w:rPr>
            </w:pPr>
            <w:r w:rsidRPr="00467E49">
              <w:rPr>
                <w:sz w:val="22"/>
              </w:rPr>
              <w:t>1.1</w:t>
            </w:r>
            <w:r w:rsidR="00C23F85">
              <w:rPr>
                <w:sz w:val="22"/>
              </w:rPr>
              <w:t xml:space="preserve"> </w:t>
            </w:r>
            <w:r w:rsidRPr="00467E49">
              <w:rPr>
                <w:sz w:val="22"/>
              </w:rPr>
              <w:t>M</w:t>
            </w:r>
          </w:p>
        </w:tc>
        <w:tc>
          <w:tcPr>
            <w:tcW w:w="2343" w:type="dxa"/>
            <w:tcBorders>
              <w:top w:val="nil"/>
              <w:left w:val="nil"/>
              <w:bottom w:val="nil"/>
              <w:right w:val="nil"/>
            </w:tcBorders>
          </w:tcPr>
          <w:p w:rsidR="003D72AB" w:rsidRPr="00467E49" w:rsidRDefault="003D72AB" w:rsidP="00C2447C">
            <w:pPr>
              <w:jc w:val="center"/>
              <w:rPr>
                <w:sz w:val="22"/>
              </w:rPr>
            </w:pPr>
            <w:r>
              <w:rPr>
                <w:sz w:val="22"/>
              </w:rPr>
              <w:t>Pure without water</w:t>
            </w:r>
          </w:p>
        </w:tc>
        <w:tc>
          <w:tcPr>
            <w:tcW w:w="1895" w:type="dxa"/>
            <w:tcBorders>
              <w:top w:val="nil"/>
              <w:left w:val="nil"/>
              <w:bottom w:val="nil"/>
              <w:right w:val="nil"/>
            </w:tcBorders>
          </w:tcPr>
          <w:p w:rsidR="003D72AB" w:rsidRPr="00467E49" w:rsidRDefault="003D72AB" w:rsidP="00C2447C">
            <w:pPr>
              <w:jc w:val="center"/>
              <w:rPr>
                <w:sz w:val="22"/>
              </w:rPr>
            </w:pPr>
            <w:r w:rsidRPr="00467E49">
              <w:rPr>
                <w:sz w:val="22"/>
              </w:rPr>
              <w:t>1.1</w:t>
            </w:r>
            <w:r w:rsidR="00C23F85">
              <w:rPr>
                <w:sz w:val="22"/>
              </w:rPr>
              <w:t xml:space="preserve"> </w:t>
            </w:r>
            <w:r w:rsidRPr="00467E49">
              <w:rPr>
                <w:sz w:val="22"/>
              </w:rPr>
              <w:t>M</w:t>
            </w:r>
          </w:p>
        </w:tc>
      </w:tr>
      <w:tr w:rsidR="003D72AB" w:rsidRPr="00467E49" w:rsidTr="00C2447C">
        <w:trPr>
          <w:trHeight w:val="413"/>
        </w:trPr>
        <w:tc>
          <w:tcPr>
            <w:tcW w:w="4236" w:type="dxa"/>
            <w:tcBorders>
              <w:top w:val="nil"/>
              <w:left w:val="nil"/>
              <w:bottom w:val="nil"/>
              <w:right w:val="nil"/>
            </w:tcBorders>
          </w:tcPr>
          <w:p w:rsidR="003D72AB" w:rsidRPr="00467E49" w:rsidRDefault="003D72AB" w:rsidP="00C2447C">
            <w:pPr>
              <w:rPr>
                <w:sz w:val="22"/>
              </w:rPr>
            </w:pPr>
            <w:r w:rsidRPr="00467E49">
              <w:rPr>
                <w:sz w:val="22"/>
              </w:rPr>
              <w:t>Temperature</w:t>
            </w:r>
          </w:p>
        </w:tc>
        <w:tc>
          <w:tcPr>
            <w:tcW w:w="1790" w:type="dxa"/>
            <w:tcBorders>
              <w:top w:val="nil"/>
              <w:left w:val="nil"/>
              <w:bottom w:val="nil"/>
              <w:right w:val="nil"/>
            </w:tcBorders>
          </w:tcPr>
          <w:p w:rsidR="003D72AB" w:rsidRPr="00467E49" w:rsidRDefault="003D72AB" w:rsidP="00C2447C">
            <w:pPr>
              <w:jc w:val="center"/>
              <w:rPr>
                <w:sz w:val="22"/>
              </w:rPr>
            </w:pPr>
            <w:r w:rsidRPr="00467E49">
              <w:rPr>
                <w:sz w:val="22"/>
              </w:rPr>
              <w:t>300</w:t>
            </w:r>
          </w:p>
        </w:tc>
        <w:tc>
          <w:tcPr>
            <w:tcW w:w="2343" w:type="dxa"/>
            <w:tcBorders>
              <w:top w:val="nil"/>
              <w:left w:val="nil"/>
              <w:bottom w:val="nil"/>
              <w:right w:val="nil"/>
            </w:tcBorders>
          </w:tcPr>
          <w:p w:rsidR="003D72AB" w:rsidRPr="00467E49" w:rsidRDefault="003D72AB" w:rsidP="00C2447C">
            <w:pPr>
              <w:jc w:val="center"/>
              <w:rPr>
                <w:sz w:val="22"/>
              </w:rPr>
            </w:pPr>
            <w:r w:rsidRPr="00467E49">
              <w:rPr>
                <w:sz w:val="22"/>
              </w:rPr>
              <w:t>290</w:t>
            </w:r>
          </w:p>
        </w:tc>
        <w:tc>
          <w:tcPr>
            <w:tcW w:w="1895" w:type="dxa"/>
            <w:tcBorders>
              <w:top w:val="nil"/>
              <w:left w:val="nil"/>
              <w:bottom w:val="nil"/>
              <w:right w:val="nil"/>
            </w:tcBorders>
          </w:tcPr>
          <w:p w:rsidR="003D72AB" w:rsidRPr="00467E49" w:rsidRDefault="003D72AB" w:rsidP="00C2447C">
            <w:pPr>
              <w:jc w:val="center"/>
              <w:rPr>
                <w:sz w:val="22"/>
              </w:rPr>
            </w:pPr>
            <w:r w:rsidRPr="00467E49">
              <w:rPr>
                <w:sz w:val="22"/>
              </w:rPr>
              <w:t>300</w:t>
            </w:r>
          </w:p>
        </w:tc>
      </w:tr>
      <w:tr w:rsidR="003D72AB" w:rsidRPr="00467E49" w:rsidTr="00C2447C">
        <w:trPr>
          <w:trHeight w:val="413"/>
        </w:trPr>
        <w:tc>
          <w:tcPr>
            <w:tcW w:w="4236" w:type="dxa"/>
            <w:tcBorders>
              <w:top w:val="nil"/>
              <w:left w:val="nil"/>
              <w:bottom w:val="nil"/>
              <w:right w:val="nil"/>
            </w:tcBorders>
          </w:tcPr>
          <w:p w:rsidR="003D72AB" w:rsidRPr="00467E49" w:rsidRDefault="003D72AB" w:rsidP="00C2447C">
            <w:pPr>
              <w:rPr>
                <w:sz w:val="22"/>
              </w:rPr>
            </w:pPr>
            <w:r w:rsidRPr="00467E49">
              <w:rPr>
                <w:sz w:val="22"/>
              </w:rPr>
              <w:t>Reaction time (min)</w:t>
            </w:r>
          </w:p>
        </w:tc>
        <w:tc>
          <w:tcPr>
            <w:tcW w:w="1790" w:type="dxa"/>
            <w:tcBorders>
              <w:top w:val="nil"/>
              <w:left w:val="nil"/>
              <w:bottom w:val="nil"/>
              <w:right w:val="nil"/>
            </w:tcBorders>
          </w:tcPr>
          <w:p w:rsidR="003D72AB" w:rsidRPr="00467E49" w:rsidRDefault="003D72AB" w:rsidP="00C2447C">
            <w:pPr>
              <w:jc w:val="center"/>
              <w:rPr>
                <w:sz w:val="22"/>
              </w:rPr>
            </w:pPr>
            <w:r>
              <w:rPr>
                <w:sz w:val="22"/>
              </w:rPr>
              <w:t>220</w:t>
            </w:r>
          </w:p>
        </w:tc>
        <w:tc>
          <w:tcPr>
            <w:tcW w:w="2343" w:type="dxa"/>
            <w:tcBorders>
              <w:top w:val="nil"/>
              <w:left w:val="nil"/>
              <w:bottom w:val="nil"/>
              <w:right w:val="nil"/>
            </w:tcBorders>
          </w:tcPr>
          <w:p w:rsidR="003D72AB" w:rsidRPr="00467E49" w:rsidRDefault="003D72AB" w:rsidP="00C2447C">
            <w:pPr>
              <w:jc w:val="center"/>
              <w:rPr>
                <w:sz w:val="22"/>
              </w:rPr>
            </w:pPr>
            <w:r w:rsidRPr="00467E49">
              <w:rPr>
                <w:sz w:val="22"/>
              </w:rPr>
              <w:t>150</w:t>
            </w:r>
          </w:p>
        </w:tc>
        <w:tc>
          <w:tcPr>
            <w:tcW w:w="1895" w:type="dxa"/>
            <w:tcBorders>
              <w:top w:val="nil"/>
              <w:left w:val="nil"/>
              <w:bottom w:val="nil"/>
              <w:right w:val="nil"/>
            </w:tcBorders>
          </w:tcPr>
          <w:p w:rsidR="003D72AB" w:rsidRPr="00467E49" w:rsidRDefault="003D72AB" w:rsidP="00C2447C">
            <w:pPr>
              <w:jc w:val="center"/>
              <w:rPr>
                <w:sz w:val="22"/>
              </w:rPr>
            </w:pPr>
            <w:r w:rsidRPr="00467E49">
              <w:rPr>
                <w:sz w:val="22"/>
              </w:rPr>
              <w:t>220</w:t>
            </w:r>
          </w:p>
        </w:tc>
      </w:tr>
      <w:tr w:rsidR="003D72AB" w:rsidRPr="00467E49" w:rsidTr="00C2447C">
        <w:trPr>
          <w:trHeight w:val="413"/>
        </w:trPr>
        <w:tc>
          <w:tcPr>
            <w:tcW w:w="4236" w:type="dxa"/>
            <w:tcBorders>
              <w:top w:val="nil"/>
              <w:left w:val="nil"/>
              <w:bottom w:val="nil"/>
              <w:right w:val="nil"/>
            </w:tcBorders>
          </w:tcPr>
          <w:p w:rsidR="003D72AB" w:rsidRPr="00467E49" w:rsidRDefault="003D72AB" w:rsidP="00C2447C">
            <w:pPr>
              <w:rPr>
                <w:sz w:val="22"/>
              </w:rPr>
            </w:pPr>
            <w:r w:rsidRPr="00467E49">
              <w:rPr>
                <w:sz w:val="22"/>
              </w:rPr>
              <w:t>Lactic acid yield (</w:t>
            </w:r>
            <w:r>
              <w:rPr>
                <w:sz w:val="22"/>
              </w:rPr>
              <w:t xml:space="preserve">mol </w:t>
            </w:r>
            <w:r w:rsidRPr="00467E49">
              <w:rPr>
                <w:sz w:val="22"/>
              </w:rPr>
              <w:t>%)</w:t>
            </w:r>
          </w:p>
        </w:tc>
        <w:tc>
          <w:tcPr>
            <w:tcW w:w="1790" w:type="dxa"/>
            <w:tcBorders>
              <w:top w:val="nil"/>
              <w:left w:val="nil"/>
              <w:bottom w:val="nil"/>
              <w:right w:val="nil"/>
            </w:tcBorders>
          </w:tcPr>
          <w:p w:rsidR="003D72AB" w:rsidRPr="00467E49" w:rsidRDefault="003D72AB" w:rsidP="00C2447C">
            <w:pPr>
              <w:jc w:val="center"/>
              <w:rPr>
                <w:sz w:val="22"/>
              </w:rPr>
            </w:pPr>
            <w:r w:rsidRPr="00467E49">
              <w:rPr>
                <w:sz w:val="22"/>
              </w:rPr>
              <w:t>90.3</w:t>
            </w:r>
          </w:p>
        </w:tc>
        <w:tc>
          <w:tcPr>
            <w:tcW w:w="2343" w:type="dxa"/>
            <w:tcBorders>
              <w:top w:val="nil"/>
              <w:left w:val="nil"/>
              <w:bottom w:val="nil"/>
              <w:right w:val="nil"/>
            </w:tcBorders>
          </w:tcPr>
          <w:p w:rsidR="003D72AB" w:rsidRPr="00467E49" w:rsidRDefault="003D72AB" w:rsidP="00C2447C">
            <w:pPr>
              <w:jc w:val="center"/>
              <w:rPr>
                <w:sz w:val="22"/>
              </w:rPr>
            </w:pPr>
            <w:r w:rsidRPr="00467E49">
              <w:rPr>
                <w:sz w:val="22"/>
              </w:rPr>
              <w:t>40.8</w:t>
            </w:r>
          </w:p>
        </w:tc>
        <w:tc>
          <w:tcPr>
            <w:tcW w:w="1895" w:type="dxa"/>
            <w:tcBorders>
              <w:top w:val="nil"/>
              <w:left w:val="nil"/>
              <w:bottom w:val="nil"/>
              <w:right w:val="nil"/>
            </w:tcBorders>
          </w:tcPr>
          <w:p w:rsidR="003D72AB" w:rsidRPr="00467E49" w:rsidRDefault="003D72AB" w:rsidP="00C2447C">
            <w:pPr>
              <w:jc w:val="center"/>
              <w:rPr>
                <w:sz w:val="22"/>
              </w:rPr>
            </w:pPr>
            <w:r w:rsidRPr="00467E49">
              <w:rPr>
                <w:sz w:val="22"/>
              </w:rPr>
              <w:t>81.4</w:t>
            </w:r>
          </w:p>
        </w:tc>
      </w:tr>
      <w:tr w:rsidR="003D72AB" w:rsidRPr="00467E49" w:rsidTr="00C2447C">
        <w:trPr>
          <w:trHeight w:val="413"/>
        </w:trPr>
        <w:tc>
          <w:tcPr>
            <w:tcW w:w="4236" w:type="dxa"/>
            <w:tcBorders>
              <w:top w:val="nil"/>
              <w:left w:val="nil"/>
              <w:bottom w:val="nil"/>
              <w:right w:val="nil"/>
            </w:tcBorders>
          </w:tcPr>
          <w:p w:rsidR="003D72AB" w:rsidRPr="00467E49" w:rsidRDefault="003D72AB" w:rsidP="00C2447C">
            <w:pPr>
              <w:rPr>
                <w:sz w:val="22"/>
              </w:rPr>
            </w:pPr>
            <w:r w:rsidRPr="00467E49">
              <w:rPr>
                <w:sz w:val="22"/>
              </w:rPr>
              <w:t>Glycerol conversion (</w:t>
            </w:r>
            <w:r>
              <w:rPr>
                <w:sz w:val="22"/>
              </w:rPr>
              <w:t xml:space="preserve">mol </w:t>
            </w:r>
            <w:r w:rsidRPr="00467E49">
              <w:rPr>
                <w:sz w:val="22"/>
              </w:rPr>
              <w:t>%)</w:t>
            </w:r>
          </w:p>
        </w:tc>
        <w:tc>
          <w:tcPr>
            <w:tcW w:w="1790" w:type="dxa"/>
            <w:tcBorders>
              <w:top w:val="nil"/>
              <w:left w:val="nil"/>
              <w:bottom w:val="nil"/>
              <w:right w:val="nil"/>
            </w:tcBorders>
          </w:tcPr>
          <w:p w:rsidR="003D72AB" w:rsidRPr="00467E49" w:rsidRDefault="003D72AB" w:rsidP="00C2447C">
            <w:pPr>
              <w:jc w:val="center"/>
              <w:rPr>
                <w:sz w:val="22"/>
              </w:rPr>
            </w:pPr>
            <w:r w:rsidRPr="00467E49">
              <w:rPr>
                <w:sz w:val="22"/>
              </w:rPr>
              <w:t>93.7</w:t>
            </w:r>
          </w:p>
        </w:tc>
        <w:tc>
          <w:tcPr>
            <w:tcW w:w="2343" w:type="dxa"/>
            <w:tcBorders>
              <w:top w:val="nil"/>
              <w:left w:val="nil"/>
              <w:bottom w:val="nil"/>
              <w:right w:val="nil"/>
            </w:tcBorders>
          </w:tcPr>
          <w:p w:rsidR="003D72AB" w:rsidRPr="00467E49" w:rsidRDefault="003D72AB" w:rsidP="00C2447C">
            <w:pPr>
              <w:jc w:val="center"/>
              <w:rPr>
                <w:sz w:val="22"/>
              </w:rPr>
            </w:pPr>
            <w:r w:rsidRPr="00467E49">
              <w:rPr>
                <w:sz w:val="22"/>
              </w:rPr>
              <w:t>97.8</w:t>
            </w:r>
          </w:p>
        </w:tc>
        <w:tc>
          <w:tcPr>
            <w:tcW w:w="1895" w:type="dxa"/>
            <w:tcBorders>
              <w:top w:val="nil"/>
              <w:left w:val="nil"/>
              <w:bottom w:val="nil"/>
              <w:right w:val="nil"/>
            </w:tcBorders>
          </w:tcPr>
          <w:p w:rsidR="003D72AB" w:rsidRPr="00467E49" w:rsidRDefault="003D72AB" w:rsidP="00C2447C">
            <w:pPr>
              <w:jc w:val="center"/>
              <w:rPr>
                <w:sz w:val="22"/>
              </w:rPr>
            </w:pPr>
            <w:r w:rsidRPr="00467E49">
              <w:rPr>
                <w:sz w:val="22"/>
              </w:rPr>
              <w:t>92.8</w:t>
            </w:r>
          </w:p>
        </w:tc>
      </w:tr>
      <w:tr w:rsidR="003D72AB" w:rsidRPr="00467E49" w:rsidTr="00C2447C">
        <w:trPr>
          <w:trHeight w:val="413"/>
        </w:trPr>
        <w:tc>
          <w:tcPr>
            <w:tcW w:w="4236" w:type="dxa"/>
            <w:tcBorders>
              <w:top w:val="nil"/>
              <w:left w:val="nil"/>
              <w:bottom w:val="nil"/>
              <w:right w:val="nil"/>
            </w:tcBorders>
          </w:tcPr>
          <w:p w:rsidR="003D72AB" w:rsidRPr="00467E49" w:rsidRDefault="003D72AB" w:rsidP="00C2447C">
            <w:pPr>
              <w:rPr>
                <w:sz w:val="22"/>
              </w:rPr>
            </w:pPr>
            <w:r w:rsidRPr="00467E49">
              <w:rPr>
                <w:sz w:val="22"/>
              </w:rPr>
              <w:t>Lactic acid productivity (g/(min·L))</w:t>
            </w:r>
          </w:p>
        </w:tc>
        <w:tc>
          <w:tcPr>
            <w:tcW w:w="1790" w:type="dxa"/>
            <w:tcBorders>
              <w:top w:val="nil"/>
              <w:left w:val="nil"/>
              <w:bottom w:val="nil"/>
              <w:right w:val="nil"/>
            </w:tcBorders>
          </w:tcPr>
          <w:p w:rsidR="003D72AB" w:rsidRPr="00467E49" w:rsidRDefault="003D72AB" w:rsidP="00C2447C">
            <w:pPr>
              <w:jc w:val="center"/>
              <w:rPr>
                <w:sz w:val="22"/>
              </w:rPr>
            </w:pPr>
            <w:r w:rsidRPr="00467E49">
              <w:rPr>
                <w:sz w:val="22"/>
              </w:rPr>
              <w:t>0.405</w:t>
            </w:r>
          </w:p>
        </w:tc>
        <w:tc>
          <w:tcPr>
            <w:tcW w:w="2343" w:type="dxa"/>
            <w:tcBorders>
              <w:top w:val="nil"/>
              <w:left w:val="nil"/>
              <w:bottom w:val="nil"/>
              <w:right w:val="nil"/>
            </w:tcBorders>
          </w:tcPr>
          <w:p w:rsidR="003D72AB" w:rsidRPr="00467E49" w:rsidRDefault="003D72AB" w:rsidP="00AC7CB3">
            <w:pPr>
              <w:jc w:val="center"/>
              <w:rPr>
                <w:sz w:val="22"/>
              </w:rPr>
            </w:pPr>
            <w:r w:rsidRPr="00467E49">
              <w:rPr>
                <w:sz w:val="22"/>
              </w:rPr>
              <w:t>3.35</w:t>
            </w:r>
          </w:p>
        </w:tc>
        <w:tc>
          <w:tcPr>
            <w:tcW w:w="1895" w:type="dxa"/>
            <w:tcBorders>
              <w:top w:val="nil"/>
              <w:left w:val="nil"/>
              <w:bottom w:val="nil"/>
              <w:right w:val="nil"/>
            </w:tcBorders>
          </w:tcPr>
          <w:p w:rsidR="003D72AB" w:rsidRPr="00467E49" w:rsidRDefault="003D72AB" w:rsidP="00C2447C">
            <w:pPr>
              <w:jc w:val="center"/>
              <w:rPr>
                <w:sz w:val="22"/>
              </w:rPr>
            </w:pPr>
            <w:r w:rsidRPr="00467E49">
              <w:rPr>
                <w:sz w:val="22"/>
              </w:rPr>
              <w:t>0.366</w:t>
            </w:r>
          </w:p>
        </w:tc>
      </w:tr>
      <w:tr w:rsidR="003D72AB" w:rsidRPr="00467E49" w:rsidTr="00C2447C">
        <w:trPr>
          <w:trHeight w:val="413"/>
        </w:trPr>
        <w:tc>
          <w:tcPr>
            <w:tcW w:w="4236" w:type="dxa"/>
            <w:tcBorders>
              <w:top w:val="nil"/>
              <w:left w:val="nil"/>
              <w:bottom w:val="nil"/>
              <w:right w:val="nil"/>
            </w:tcBorders>
          </w:tcPr>
          <w:p w:rsidR="003D72AB" w:rsidRPr="00467E49" w:rsidRDefault="003D72AB" w:rsidP="00C2447C">
            <w:pPr>
              <w:rPr>
                <w:sz w:val="22"/>
              </w:rPr>
            </w:pPr>
            <w:r w:rsidRPr="00467E49">
              <w:rPr>
                <w:sz w:val="22"/>
              </w:rPr>
              <w:t>Fe</w:t>
            </w:r>
            <w:r w:rsidRPr="00467E49">
              <w:rPr>
                <w:sz w:val="22"/>
                <w:vertAlign w:val="superscript"/>
              </w:rPr>
              <w:t>3+</w:t>
            </w:r>
            <w:r w:rsidRPr="00467E49">
              <w:rPr>
                <w:sz w:val="22"/>
              </w:rPr>
              <w:t xml:space="preserve"> concentration after reaction (ppm)</w:t>
            </w:r>
          </w:p>
        </w:tc>
        <w:tc>
          <w:tcPr>
            <w:tcW w:w="1790" w:type="dxa"/>
            <w:tcBorders>
              <w:top w:val="nil"/>
              <w:left w:val="nil"/>
              <w:bottom w:val="nil"/>
              <w:right w:val="nil"/>
            </w:tcBorders>
          </w:tcPr>
          <w:p w:rsidR="003D72AB" w:rsidRPr="00467E49" w:rsidRDefault="003D72AB" w:rsidP="00C2447C">
            <w:pPr>
              <w:jc w:val="center"/>
              <w:rPr>
                <w:sz w:val="22"/>
              </w:rPr>
            </w:pPr>
            <w:r w:rsidRPr="00467E49">
              <w:rPr>
                <w:sz w:val="22"/>
              </w:rPr>
              <w:t>9.55</w:t>
            </w:r>
          </w:p>
        </w:tc>
        <w:tc>
          <w:tcPr>
            <w:tcW w:w="2343" w:type="dxa"/>
            <w:tcBorders>
              <w:top w:val="nil"/>
              <w:left w:val="nil"/>
              <w:bottom w:val="nil"/>
              <w:right w:val="nil"/>
            </w:tcBorders>
          </w:tcPr>
          <w:p w:rsidR="003D72AB" w:rsidRPr="00467E49" w:rsidRDefault="003D72AB" w:rsidP="00C2447C">
            <w:pPr>
              <w:jc w:val="center"/>
              <w:rPr>
                <w:sz w:val="22"/>
              </w:rPr>
            </w:pPr>
            <w:r w:rsidRPr="00467E49">
              <w:rPr>
                <w:sz w:val="22"/>
              </w:rPr>
              <w:t>3.06</w:t>
            </w:r>
          </w:p>
        </w:tc>
        <w:tc>
          <w:tcPr>
            <w:tcW w:w="1895" w:type="dxa"/>
            <w:tcBorders>
              <w:top w:val="nil"/>
              <w:left w:val="nil"/>
              <w:bottom w:val="nil"/>
              <w:right w:val="nil"/>
            </w:tcBorders>
          </w:tcPr>
          <w:p w:rsidR="003D72AB" w:rsidRPr="00467E49" w:rsidRDefault="003D72AB" w:rsidP="00C2447C">
            <w:pPr>
              <w:jc w:val="center"/>
              <w:rPr>
                <w:sz w:val="22"/>
              </w:rPr>
            </w:pPr>
            <w:r w:rsidRPr="00467E49">
              <w:rPr>
                <w:sz w:val="22"/>
              </w:rPr>
              <w:t>1.54</w:t>
            </w:r>
          </w:p>
        </w:tc>
      </w:tr>
      <w:tr w:rsidR="003D72AB" w:rsidRPr="00467E49" w:rsidTr="00C2447C">
        <w:trPr>
          <w:trHeight w:val="413"/>
        </w:trPr>
        <w:tc>
          <w:tcPr>
            <w:tcW w:w="4236" w:type="dxa"/>
            <w:tcBorders>
              <w:top w:val="nil"/>
              <w:left w:val="nil"/>
              <w:bottom w:val="nil"/>
              <w:right w:val="nil"/>
            </w:tcBorders>
          </w:tcPr>
          <w:p w:rsidR="003D72AB" w:rsidRPr="00467E49" w:rsidRDefault="003D72AB" w:rsidP="00C2447C">
            <w:pPr>
              <w:rPr>
                <w:sz w:val="22"/>
              </w:rPr>
            </w:pPr>
            <w:r w:rsidRPr="00467E49">
              <w:rPr>
                <w:sz w:val="22"/>
              </w:rPr>
              <w:t>Activation energy (kJ/mol)</w:t>
            </w:r>
          </w:p>
        </w:tc>
        <w:tc>
          <w:tcPr>
            <w:tcW w:w="1790" w:type="dxa"/>
            <w:tcBorders>
              <w:top w:val="nil"/>
              <w:left w:val="nil"/>
              <w:bottom w:val="nil"/>
              <w:right w:val="nil"/>
            </w:tcBorders>
          </w:tcPr>
          <w:p w:rsidR="003D72AB" w:rsidRPr="00467E49" w:rsidRDefault="003D72AB" w:rsidP="00C2447C">
            <w:pPr>
              <w:jc w:val="center"/>
              <w:rPr>
                <w:sz w:val="22"/>
              </w:rPr>
            </w:pPr>
            <w:r w:rsidRPr="00467E49">
              <w:rPr>
                <w:sz w:val="22"/>
              </w:rPr>
              <w:t>114</w:t>
            </w:r>
          </w:p>
        </w:tc>
        <w:tc>
          <w:tcPr>
            <w:tcW w:w="2343" w:type="dxa"/>
            <w:tcBorders>
              <w:top w:val="nil"/>
              <w:left w:val="nil"/>
              <w:bottom w:val="nil"/>
              <w:right w:val="nil"/>
            </w:tcBorders>
          </w:tcPr>
          <w:p w:rsidR="003D72AB" w:rsidRPr="00467E49" w:rsidRDefault="003D72AB" w:rsidP="00C2447C">
            <w:pPr>
              <w:jc w:val="center"/>
              <w:rPr>
                <w:sz w:val="22"/>
              </w:rPr>
            </w:pPr>
            <w:r w:rsidRPr="00467E49">
              <w:rPr>
                <w:sz w:val="22"/>
              </w:rPr>
              <w:t>103</w:t>
            </w:r>
          </w:p>
        </w:tc>
        <w:tc>
          <w:tcPr>
            <w:tcW w:w="1895" w:type="dxa"/>
            <w:tcBorders>
              <w:top w:val="nil"/>
              <w:left w:val="nil"/>
              <w:bottom w:val="nil"/>
              <w:right w:val="nil"/>
            </w:tcBorders>
          </w:tcPr>
          <w:p w:rsidR="003D72AB" w:rsidRPr="00467E49" w:rsidRDefault="003D72AB" w:rsidP="00C2447C">
            <w:pPr>
              <w:jc w:val="center"/>
              <w:rPr>
                <w:sz w:val="22"/>
              </w:rPr>
            </w:pPr>
            <w:r w:rsidRPr="00467E49">
              <w:rPr>
                <w:sz w:val="22"/>
              </w:rPr>
              <w:t>114</w:t>
            </w:r>
          </w:p>
        </w:tc>
      </w:tr>
      <w:tr w:rsidR="003D72AB" w:rsidRPr="00467E49" w:rsidTr="00C2447C">
        <w:trPr>
          <w:trHeight w:val="413"/>
        </w:trPr>
        <w:tc>
          <w:tcPr>
            <w:tcW w:w="4236" w:type="dxa"/>
            <w:tcBorders>
              <w:top w:val="nil"/>
              <w:left w:val="nil"/>
              <w:bottom w:val="nil"/>
              <w:right w:val="nil"/>
            </w:tcBorders>
          </w:tcPr>
          <w:p w:rsidR="003D72AB" w:rsidRPr="00467E49" w:rsidRDefault="003D72AB" w:rsidP="00C2447C">
            <w:pPr>
              <w:rPr>
                <w:sz w:val="22"/>
              </w:rPr>
            </w:pPr>
            <w:r w:rsidRPr="00467E49">
              <w:rPr>
                <w:sz w:val="22"/>
              </w:rPr>
              <w:t>Application in crude glycerol conversion</w:t>
            </w:r>
          </w:p>
        </w:tc>
        <w:tc>
          <w:tcPr>
            <w:tcW w:w="1790" w:type="dxa"/>
            <w:tcBorders>
              <w:top w:val="nil"/>
              <w:left w:val="nil"/>
              <w:bottom w:val="nil"/>
              <w:right w:val="nil"/>
            </w:tcBorders>
          </w:tcPr>
          <w:p w:rsidR="003D72AB" w:rsidRPr="00467E49" w:rsidRDefault="003D72AB" w:rsidP="00C2447C">
            <w:pPr>
              <w:jc w:val="center"/>
              <w:rPr>
                <w:sz w:val="22"/>
              </w:rPr>
            </w:pPr>
            <w:r>
              <w:rPr>
                <w:sz w:val="22"/>
              </w:rPr>
              <w:t>Yes</w:t>
            </w:r>
          </w:p>
        </w:tc>
        <w:tc>
          <w:tcPr>
            <w:tcW w:w="2343" w:type="dxa"/>
            <w:tcBorders>
              <w:top w:val="nil"/>
              <w:left w:val="nil"/>
              <w:bottom w:val="nil"/>
              <w:right w:val="nil"/>
            </w:tcBorders>
          </w:tcPr>
          <w:p w:rsidR="003D72AB" w:rsidRPr="00467E49" w:rsidRDefault="003D72AB" w:rsidP="00C2447C">
            <w:pPr>
              <w:jc w:val="center"/>
              <w:rPr>
                <w:sz w:val="22"/>
              </w:rPr>
            </w:pPr>
            <w:r>
              <w:rPr>
                <w:sz w:val="22"/>
              </w:rPr>
              <w:t>Yes</w:t>
            </w:r>
          </w:p>
        </w:tc>
        <w:tc>
          <w:tcPr>
            <w:tcW w:w="1895" w:type="dxa"/>
            <w:tcBorders>
              <w:top w:val="nil"/>
              <w:left w:val="nil"/>
              <w:bottom w:val="nil"/>
              <w:right w:val="nil"/>
            </w:tcBorders>
          </w:tcPr>
          <w:p w:rsidR="003D72AB" w:rsidRPr="00467E49" w:rsidRDefault="003D72AB" w:rsidP="00C2447C">
            <w:pPr>
              <w:jc w:val="center"/>
              <w:rPr>
                <w:sz w:val="22"/>
              </w:rPr>
            </w:pPr>
            <w:r>
              <w:rPr>
                <w:sz w:val="22"/>
              </w:rPr>
              <w:t>Yes</w:t>
            </w:r>
          </w:p>
        </w:tc>
      </w:tr>
      <w:tr w:rsidR="003D72AB" w:rsidRPr="00467E49" w:rsidTr="00C2447C">
        <w:trPr>
          <w:trHeight w:val="523"/>
        </w:trPr>
        <w:tc>
          <w:tcPr>
            <w:tcW w:w="4236" w:type="dxa"/>
            <w:tcBorders>
              <w:top w:val="nil"/>
              <w:left w:val="nil"/>
              <w:right w:val="nil"/>
            </w:tcBorders>
            <w:vAlign w:val="center"/>
          </w:tcPr>
          <w:p w:rsidR="003D72AB" w:rsidRPr="00467E49" w:rsidRDefault="003D72AB" w:rsidP="00C2447C">
            <w:pPr>
              <w:rPr>
                <w:sz w:val="22"/>
              </w:rPr>
            </w:pPr>
            <w:r w:rsidRPr="00467E49">
              <w:rPr>
                <w:sz w:val="22"/>
              </w:rPr>
              <w:t>Comments</w:t>
            </w:r>
          </w:p>
        </w:tc>
        <w:tc>
          <w:tcPr>
            <w:tcW w:w="1790" w:type="dxa"/>
            <w:tcBorders>
              <w:top w:val="nil"/>
              <w:left w:val="nil"/>
              <w:right w:val="nil"/>
            </w:tcBorders>
            <w:vAlign w:val="center"/>
          </w:tcPr>
          <w:p w:rsidR="003D72AB" w:rsidRPr="00467E49" w:rsidRDefault="003D72AB" w:rsidP="00C2447C">
            <w:pPr>
              <w:jc w:val="center"/>
              <w:rPr>
                <w:sz w:val="22"/>
              </w:rPr>
            </w:pPr>
            <w:r w:rsidRPr="00467E49">
              <w:rPr>
                <w:sz w:val="22"/>
              </w:rPr>
              <w:t>High yield</w:t>
            </w:r>
            <w:r w:rsidR="00AC7CB3">
              <w:rPr>
                <w:sz w:val="22"/>
              </w:rPr>
              <w:t>; c</w:t>
            </w:r>
            <w:r w:rsidRPr="00467E49">
              <w:rPr>
                <w:sz w:val="22"/>
              </w:rPr>
              <w:t>orrosive</w:t>
            </w:r>
          </w:p>
        </w:tc>
        <w:tc>
          <w:tcPr>
            <w:tcW w:w="2343" w:type="dxa"/>
            <w:tcBorders>
              <w:top w:val="nil"/>
              <w:left w:val="nil"/>
              <w:right w:val="nil"/>
            </w:tcBorders>
            <w:vAlign w:val="center"/>
          </w:tcPr>
          <w:p w:rsidR="003D72AB" w:rsidRPr="00467E49" w:rsidRDefault="003D72AB" w:rsidP="00C2447C">
            <w:pPr>
              <w:jc w:val="center"/>
              <w:rPr>
                <w:sz w:val="22"/>
              </w:rPr>
            </w:pPr>
            <w:r w:rsidRPr="00467E49">
              <w:rPr>
                <w:sz w:val="22"/>
              </w:rPr>
              <w:t>High productivity</w:t>
            </w:r>
            <w:r w:rsidR="00AC7CB3">
              <w:rPr>
                <w:sz w:val="22"/>
              </w:rPr>
              <w:t>;</w:t>
            </w:r>
          </w:p>
          <w:p w:rsidR="003D72AB" w:rsidRPr="00467E49" w:rsidRDefault="00AC7CB3" w:rsidP="00C2447C">
            <w:pPr>
              <w:jc w:val="center"/>
              <w:rPr>
                <w:sz w:val="22"/>
              </w:rPr>
            </w:pPr>
            <w:r>
              <w:rPr>
                <w:sz w:val="22"/>
              </w:rPr>
              <w:t>l</w:t>
            </w:r>
            <w:r w:rsidR="003D72AB" w:rsidRPr="00467E49">
              <w:rPr>
                <w:sz w:val="22"/>
              </w:rPr>
              <w:t>ow yield</w:t>
            </w:r>
          </w:p>
        </w:tc>
        <w:tc>
          <w:tcPr>
            <w:tcW w:w="1895" w:type="dxa"/>
            <w:tcBorders>
              <w:top w:val="nil"/>
              <w:left w:val="nil"/>
              <w:right w:val="nil"/>
            </w:tcBorders>
            <w:vAlign w:val="center"/>
          </w:tcPr>
          <w:p w:rsidR="00AC7CB3" w:rsidRDefault="003D72AB" w:rsidP="00AC7CB3">
            <w:pPr>
              <w:jc w:val="center"/>
              <w:rPr>
                <w:sz w:val="22"/>
              </w:rPr>
            </w:pPr>
            <w:r w:rsidRPr="00467E49">
              <w:rPr>
                <w:sz w:val="22"/>
              </w:rPr>
              <w:t>High yield</w:t>
            </w:r>
            <w:r w:rsidR="00AC7CB3">
              <w:rPr>
                <w:sz w:val="22"/>
              </w:rPr>
              <w:t xml:space="preserve">; </w:t>
            </w:r>
          </w:p>
          <w:p w:rsidR="003D72AB" w:rsidRPr="00467E49" w:rsidRDefault="00AC7CB3" w:rsidP="00AC7CB3">
            <w:pPr>
              <w:jc w:val="center"/>
              <w:rPr>
                <w:sz w:val="22"/>
              </w:rPr>
            </w:pPr>
            <w:r>
              <w:rPr>
                <w:sz w:val="22"/>
              </w:rPr>
              <w:t>low corrosive</w:t>
            </w:r>
          </w:p>
        </w:tc>
      </w:tr>
    </w:tbl>
    <w:p w:rsidR="003D72AB" w:rsidRDefault="003D72AB" w:rsidP="003D72AB">
      <w:pPr>
        <w:pStyle w:val="Heading3"/>
        <w:keepLines/>
        <w:widowControl w:val="0"/>
        <w:numPr>
          <w:ilvl w:val="2"/>
          <w:numId w:val="0"/>
        </w:numPr>
        <w:spacing w:before="260" w:after="260" w:line="416" w:lineRule="auto"/>
        <w:jc w:val="both"/>
        <w:rPr>
          <w:sz w:val="28"/>
        </w:rPr>
      </w:pPr>
    </w:p>
    <w:p w:rsidR="003D72AB" w:rsidRPr="00881274" w:rsidRDefault="003D72AB" w:rsidP="003D72AB">
      <w:pPr>
        <w:pStyle w:val="Heading3"/>
        <w:keepLines/>
        <w:widowControl w:val="0"/>
        <w:numPr>
          <w:ilvl w:val="2"/>
          <w:numId w:val="0"/>
        </w:numPr>
        <w:spacing w:before="260" w:after="260" w:line="416" w:lineRule="auto"/>
        <w:jc w:val="both"/>
        <w:rPr>
          <w:sz w:val="28"/>
        </w:rPr>
      </w:pPr>
      <w:bookmarkStart w:id="211" w:name="_Toc298112658"/>
      <w:bookmarkStart w:id="212" w:name="_Toc299547008"/>
      <w:r>
        <w:rPr>
          <w:sz w:val="28"/>
        </w:rPr>
        <w:t>5</w:t>
      </w:r>
      <w:r w:rsidRPr="00F679D6">
        <w:rPr>
          <w:sz w:val="28"/>
        </w:rPr>
        <w:t xml:space="preserve">.2 </w:t>
      </w:r>
      <w:r>
        <w:rPr>
          <w:sz w:val="28"/>
        </w:rPr>
        <w:t>Future p</w:t>
      </w:r>
      <w:r w:rsidRPr="00F679D6">
        <w:rPr>
          <w:sz w:val="28"/>
        </w:rPr>
        <w:t>rospective</w:t>
      </w:r>
      <w:bookmarkEnd w:id="211"/>
      <w:bookmarkEnd w:id="212"/>
    </w:p>
    <w:p w:rsidR="003D72AB" w:rsidRPr="00534C5C" w:rsidRDefault="003D72AB" w:rsidP="003D72AB">
      <w:pPr>
        <w:spacing w:line="480" w:lineRule="auto"/>
        <w:rPr>
          <w:b/>
        </w:rPr>
      </w:pPr>
      <w:r>
        <w:rPr>
          <w:b/>
        </w:rPr>
        <w:t xml:space="preserve">Conversion of glycerol with solid base catalyst </w:t>
      </w:r>
    </w:p>
    <w:p w:rsidR="003D72AB" w:rsidRDefault="003D72AB" w:rsidP="003D72AB">
      <w:pPr>
        <w:spacing w:line="480" w:lineRule="auto"/>
      </w:pPr>
      <w:r>
        <w:tab/>
      </w:r>
      <w:r w:rsidRPr="00FF6110">
        <w:rPr>
          <w:rFonts w:hint="eastAsia"/>
        </w:rPr>
        <w:t xml:space="preserve">Compared with homogeneous conversion using alkali </w:t>
      </w:r>
      <w:r w:rsidRPr="00FF6110">
        <w:t>hydroxide</w:t>
      </w:r>
      <w:r w:rsidRPr="00FF6110">
        <w:rPr>
          <w:rFonts w:hint="eastAsia"/>
        </w:rPr>
        <w:t xml:space="preserve"> as catalyst such as NaOH, the solid base catalyst of CaO has a higher productivity and a lower corrosiveness. </w:t>
      </w:r>
      <w:r>
        <w:t>However, t</w:t>
      </w:r>
      <w:r w:rsidRPr="00FF6110">
        <w:rPr>
          <w:rFonts w:hint="eastAsia"/>
        </w:rPr>
        <w:t>he</w:t>
      </w:r>
      <w:r>
        <w:t>re’s one</w:t>
      </w:r>
      <w:r>
        <w:rPr>
          <w:rFonts w:hint="eastAsia"/>
        </w:rPr>
        <w:t xml:space="preserve"> problem </w:t>
      </w:r>
      <w:r>
        <w:t>that</w:t>
      </w:r>
      <w:r w:rsidRPr="00FF6110">
        <w:rPr>
          <w:rFonts w:hint="eastAsia"/>
        </w:rPr>
        <w:t xml:space="preserve"> the thickness of the CaO and glycerol mixture will increase the power required for the </w:t>
      </w:r>
      <w:r w:rsidRPr="00FF6110">
        <w:t>stirring</w:t>
      </w:r>
      <w:r w:rsidRPr="00FF6110">
        <w:rPr>
          <w:rFonts w:hint="eastAsia"/>
        </w:rPr>
        <w:t xml:space="preserve">. This issue can be solved by utilizing the slurry bed reactor, which was designed for the fine solids suspension in a high molecular weight liquid reaction </w:t>
      </w:r>
      <w:r w:rsidR="00AE55DA" w:rsidRPr="00FF6110">
        <w:fldChar w:fldCharType="begin">
          <w:fldData xml:space="preserve">PEVuZE5vdGU+PENpdGU+PEF1dGhvcj5PJmFwb3M7U2hlYTwvQXV0aG9yPjxZZWFyPjIwMDc8L1ll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</w:fldData>
        </w:fldChar>
      </w:r>
      <w:r w:rsidR="00D52657">
        <w:instrText xml:space="preserve"> ADDIN EN.CITE </w:instrText>
      </w:r>
      <w:r w:rsidR="00D52657">
        <w:fldChar w:fldCharType="begin">
          <w:fldData xml:space="preserve">PEVuZE5vdGU+PENpdGU+PEF1dGhvcj5PJmFwb3M7U2hlYTwvQXV0aG9yPjxZZWFyPjIwMDc8L1ll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</w:fldData>
        </w:fldChar>
      </w:r>
      <w:r w:rsidR="00D52657">
        <w:instrText xml:space="preserve"> ADDIN EN.CITE.DATA </w:instrText>
      </w:r>
      <w:r w:rsidR="00D52657">
        <w:fldChar w:fldCharType="end"/>
      </w:r>
      <w:r w:rsidR="00AE55DA" w:rsidRPr="00FF6110">
        <w:fldChar w:fldCharType="separate"/>
      </w:r>
      <w:r>
        <w:rPr>
          <w:noProof/>
        </w:rPr>
        <w:t xml:space="preserve">(O'Shea, Alvarez-Galvan </w:t>
      </w:r>
      <w:r w:rsidRPr="00E140E8">
        <w:rPr>
          <w:i/>
          <w:noProof/>
        </w:rPr>
        <w:t>et al.</w:t>
      </w:r>
      <w:r>
        <w:rPr>
          <w:noProof/>
        </w:rPr>
        <w:t xml:space="preserve"> 2007)</w:t>
      </w:r>
      <w:r w:rsidR="00AE55DA" w:rsidRPr="00FF6110">
        <w:fldChar w:fldCharType="end"/>
      </w:r>
      <w:r w:rsidRPr="00FF6110">
        <w:rPr>
          <w:rFonts w:hint="eastAsia"/>
        </w:rPr>
        <w:t xml:space="preserve">. By pumping high pressure gas, the reactant can be well mixed with the solid catalysts </w:t>
      </w:r>
      <w:r w:rsidR="00AE55DA" w:rsidRPr="00FF6110">
        <w:fldChar w:fldCharType="begin"/>
      </w:r>
      <w:r w:rsidR="00D52657">
        <w:instrText xml:space="preserve"> ADDIN EN.CITE &lt;EndNote&gt;&lt;Cite&gt;&lt;Author&gt;Bukur&lt;/Author&gt;&lt;Year&gt;1990&lt;/Year&gt;&lt;RecNum&gt;536&lt;/RecNum&gt;&lt;record&gt;&lt;rec-number&gt;536&lt;/rec-number&gt;&lt;foreign-keys&gt;&lt;key app="EN" db-id="dzwtr9rs7s9rzoeaw0ev9vw209099stvp0tt"&gt;536&lt;/key&gt;&lt;/foreign-keys&gt;&lt;ref-type name="Journal Article"&gt;17&lt;/ref-type&gt;&lt;contributors&gt;&lt;authors&gt;&lt;author&gt;Bukur, D. B.&lt;/author&gt;&lt;author&gt;Patel, S. A.&lt;/author&gt;&lt;author&gt;Lang, X. S.&lt;/author&gt;&lt;/authors&gt;&lt;/contributors&gt;&lt;auth-address&gt;Bukur, Db&amp;#xD;Texas a&amp;amp;M Univ Syst, Dept Chem Engn, Kinet Catalysis &amp;amp; React Engn Lab, College Stn, Tx 77843 USA&amp;#xD;Texas a&amp;amp;M Univ Syst, Dept Chem Engn, Kinet Catalysis &amp;amp; React Engn Lab, College Stn, Tx 77843 USA&lt;/auth-address&gt;&lt;titles&gt;&lt;title&gt;Fixed-Bed and Slurry Reactor Studies of Fischer-Tropsch Synthesis on Precipitated Iron Catalyst&lt;/title&gt;&lt;secondary-title&gt;Applied Catalysis&lt;/secondary-title&gt;&lt;alt-title&gt;Appl Catal&lt;/alt-title&gt;&lt;/titles&gt;&lt;periodical&gt;&lt;full-title&gt;Applied Catalysis&lt;/full-title&gt;&lt;abbr-1&gt;Appl Catal&lt;/abbr-1&gt;&lt;/periodical&gt;&lt;alt-periodical&gt;&lt;full-title&gt;Applied Catalysis&lt;/full-title&gt;&lt;abbr-1&gt;Appl Catal&lt;/abbr-1&gt;&lt;/alt-periodical&gt;&lt;pages&gt;329-349&lt;/pages&gt;&lt;volume&gt;61&lt;/volume&gt;&lt;number&gt;2&lt;/number&gt;&lt;dates&gt;&lt;year&gt;1990&lt;/year&gt;&lt;pub-dates&gt;&lt;date&gt;May 28&lt;/date&gt;&lt;/pub-dates&gt;&lt;/dates&gt;&lt;isbn&gt;0166-9834&lt;/isbn&gt;&lt;accession-num&gt;ISI:A1990DL46900013&lt;/accession-num&gt;&lt;urls&gt;&lt;related-urls&gt;&lt;url&gt;&amp;lt;Go to ISI&amp;gt;://A1990DL46900013&lt;/url&gt;&lt;/related-urls&gt;&lt;/urls&gt;&lt;language&gt;English&lt;/language&gt;&lt;/record&gt;&lt;/Cite&gt;&lt;/EndNote&gt;</w:instrText>
      </w:r>
      <w:r w:rsidR="00AE55DA" w:rsidRPr="00FF6110">
        <w:fldChar w:fldCharType="separate"/>
      </w:r>
      <w:r>
        <w:rPr>
          <w:noProof/>
        </w:rPr>
        <w:t xml:space="preserve">(Bukur, Patel </w:t>
      </w:r>
      <w:r w:rsidRPr="00E140E8">
        <w:rPr>
          <w:i/>
          <w:noProof/>
        </w:rPr>
        <w:t>et al.</w:t>
      </w:r>
      <w:r>
        <w:rPr>
          <w:noProof/>
        </w:rPr>
        <w:t xml:space="preserve"> 1990)</w:t>
      </w:r>
      <w:r w:rsidR="00AE55DA" w:rsidRPr="00FF6110">
        <w:fldChar w:fldCharType="end"/>
      </w:r>
      <w:r w:rsidRPr="00FF6110">
        <w:rPr>
          <w:rFonts w:hint="eastAsia"/>
        </w:rPr>
        <w:t>.</w:t>
      </w:r>
    </w:p>
    <w:p w:rsidR="003D72AB" w:rsidRDefault="003D72AB" w:rsidP="003D72AB">
      <w:pPr>
        <w:spacing w:line="480" w:lineRule="auto"/>
      </w:pPr>
    </w:p>
    <w:p w:rsidR="003D72AB" w:rsidRPr="00881274" w:rsidRDefault="003D72AB" w:rsidP="003D72AB">
      <w:pPr>
        <w:spacing w:line="480" w:lineRule="auto"/>
        <w:rPr>
          <w:b/>
        </w:rPr>
      </w:pPr>
      <w:r w:rsidRPr="00881274">
        <w:rPr>
          <w:b/>
        </w:rPr>
        <w:t xml:space="preserve">Conversion of glycerol with fed-batch system </w:t>
      </w:r>
    </w:p>
    <w:p w:rsidR="003D72AB" w:rsidRDefault="003D72AB" w:rsidP="003D72AB">
      <w:pPr>
        <w:spacing w:line="480" w:lineRule="auto"/>
      </w:pPr>
      <w:r>
        <w:tab/>
        <w:t>In this research, the fed-batch system was built based on Parr reactor with a volume around 450</w:t>
      </w:r>
      <w:r w:rsidR="001B1509">
        <w:t xml:space="preserve"> </w:t>
      </w:r>
      <w:r>
        <w:t>ml. In the future, the system can be scaled up for the larger amount of glycerol conversion.  Also, pH sensors can be equipped onto the system, which can provide OH</w:t>
      </w:r>
      <w:r>
        <w:rPr>
          <w:vertAlign w:val="superscript"/>
        </w:rPr>
        <w:t>-</w:t>
      </w:r>
      <w:r>
        <w:t xml:space="preserve"> concentration change during the whole process. In this way, NaOH concentration can be further decreased.</w:t>
      </w:r>
    </w:p>
    <w:p w:rsidR="003D72AB" w:rsidRDefault="003D72AB" w:rsidP="003D72AB">
      <w:pPr>
        <w:spacing w:line="480" w:lineRule="auto"/>
      </w:pPr>
      <w:r>
        <w:tab/>
        <w:t>In the future, if a model for lactic acid selectivity can be developed based on some parameters such as OH</w:t>
      </w:r>
      <w:r>
        <w:rPr>
          <w:vertAlign w:val="superscript"/>
        </w:rPr>
        <w:t>-</w:t>
      </w:r>
      <w:r>
        <w:t xml:space="preserve"> concentration, temperature and reaction time, then lactic acid concentration model can be derived based on glycerol concentration model. The model for lactic acid concentration will be very useful for the future production of lactic acid from glycerol. </w:t>
      </w:r>
    </w:p>
    <w:p w:rsidR="003D72AB" w:rsidRDefault="003D72AB" w:rsidP="003D72AB">
      <w:pPr>
        <w:spacing w:after="200" w:line="276" w:lineRule="auto"/>
      </w:pPr>
      <w:r>
        <w:br w:type="page"/>
      </w:r>
    </w:p>
    <w:p w:rsidR="003D72AB" w:rsidRDefault="003D72AB" w:rsidP="003D72AB">
      <w:pPr>
        <w:pStyle w:val="Heading1"/>
      </w:pPr>
      <w:bookmarkStart w:id="213" w:name="_Toc298112659"/>
      <w:bookmarkStart w:id="214" w:name="_Toc299547009"/>
      <w:r w:rsidRPr="000E410E">
        <w:lastRenderedPageBreak/>
        <w:t xml:space="preserve">Appendix </w:t>
      </w:r>
      <w:fldSimple w:instr=" = 1 \* ROMAN ">
        <w:r w:rsidRPr="000E410E">
          <w:t>I</w:t>
        </w:r>
      </w:fldSimple>
      <w:r>
        <w:t xml:space="preserve">  </w:t>
      </w:r>
      <w:r w:rsidRPr="001467D8">
        <w:t>Activation energy calculations</w:t>
      </w:r>
      <w:bookmarkEnd w:id="213"/>
      <w:bookmarkEnd w:id="214"/>
      <w:r w:rsidRPr="001467D8">
        <w:t xml:space="preserve"> </w:t>
      </w:r>
    </w:p>
    <w:p w:rsidR="00C2447C" w:rsidRPr="00C2447C" w:rsidRDefault="00C2447C" w:rsidP="00C2447C"/>
    <w:p w:rsidR="003D72AB" w:rsidRPr="00C016E8" w:rsidRDefault="00AE55DA" w:rsidP="003D72AB">
      <w:pPr>
        <w:pStyle w:val="ListParagraph"/>
        <w:spacing w:line="480" w:lineRule="auto"/>
        <w:ind w:firstLineChars="0" w:firstLine="0"/>
        <w:rPr>
          <w:rFonts w:ascii="Arial" w:hAnsi="Arial" w:cs="Arial"/>
          <w:b/>
          <w:sz w:val="28"/>
        </w:rPr>
      </w:pPr>
      <w:r>
        <w:rPr>
          <w:rFonts w:ascii="Arial" w:hAnsi="Arial" w:cs="Arial"/>
          <w:b/>
          <w:sz w:val="28"/>
        </w:rPr>
        <w:fldChar w:fldCharType="begin"/>
      </w:r>
      <w:r w:rsidR="003D72AB">
        <w:rPr>
          <w:rFonts w:ascii="Arial" w:hAnsi="Arial" w:cs="Arial"/>
          <w:b/>
          <w:sz w:val="28"/>
        </w:rPr>
        <w:instrText xml:space="preserve"> </w:instrText>
      </w:r>
      <w:r w:rsidR="003D72AB">
        <w:rPr>
          <w:rFonts w:ascii="Arial" w:hAnsi="Arial" w:cs="Arial" w:hint="eastAsia"/>
          <w:b/>
          <w:sz w:val="28"/>
        </w:rPr>
        <w:instrText>= 1 \* ROMAN</w:instrText>
      </w:r>
      <w:r w:rsidR="003D72AB">
        <w:rPr>
          <w:rFonts w:ascii="Arial" w:hAnsi="Arial" w:cs="Arial"/>
          <w:b/>
          <w:sz w:val="28"/>
        </w:rPr>
        <w:instrText xml:space="preserve"> </w:instrText>
      </w:r>
      <w:r>
        <w:rPr>
          <w:rFonts w:ascii="Arial" w:hAnsi="Arial" w:cs="Arial"/>
          <w:b/>
          <w:sz w:val="28"/>
        </w:rPr>
        <w:fldChar w:fldCharType="separate"/>
      </w:r>
      <w:r w:rsidR="003D72AB">
        <w:rPr>
          <w:rFonts w:ascii="Arial" w:hAnsi="Arial" w:cs="Arial"/>
          <w:b/>
          <w:sz w:val="28"/>
        </w:rPr>
        <w:t>I</w:t>
      </w:r>
      <w:r>
        <w:rPr>
          <w:rFonts w:ascii="Arial" w:hAnsi="Arial" w:cs="Arial"/>
          <w:b/>
          <w:sz w:val="28"/>
        </w:rPr>
        <w:fldChar w:fldCharType="end"/>
      </w:r>
      <w:r w:rsidR="003D72AB">
        <w:rPr>
          <w:rFonts w:ascii="Arial" w:hAnsi="Arial" w:cs="Arial"/>
          <w:b/>
          <w:sz w:val="28"/>
        </w:rPr>
        <w:t>.1 Activation energy calculations for glycerol conversion to lactic acid with CaO</w:t>
      </w:r>
      <w:r w:rsidR="003D72AB" w:rsidRPr="00572CEA">
        <w:rPr>
          <w:rFonts w:ascii="Arial" w:hAnsi="Arial" w:cs="Arial"/>
          <w:b/>
          <w:sz w:val="28"/>
        </w:rPr>
        <w:t xml:space="preserve"> </w:t>
      </w:r>
      <w:r w:rsidR="003D72AB">
        <w:rPr>
          <w:rFonts w:ascii="Arial" w:hAnsi="Arial" w:cs="Arial"/>
          <w:b/>
          <w:sz w:val="28"/>
        </w:rPr>
        <w:t>as catalyst</w:t>
      </w:r>
    </w:p>
    <w:p w:rsidR="003D72AB" w:rsidRPr="0062583D" w:rsidRDefault="003D72AB" w:rsidP="003D72AB">
      <w:pPr>
        <w:spacing w:before="240" w:line="480" w:lineRule="auto"/>
      </w:pPr>
      <w:r>
        <w:tab/>
      </w:r>
      <w:r w:rsidRPr="0062583D">
        <w:t>The reaction rate constants of different temperatures were obtained first by detecti</w:t>
      </w:r>
      <w:r>
        <w:t xml:space="preserve">ng the glycerol conversion </w:t>
      </w:r>
      <w:r w:rsidRPr="0062583D">
        <w:t xml:space="preserve">at 280 °C, 290 °C, and 300 °C. The results were shown in Figure </w:t>
      </w:r>
      <w:fldSimple w:instr=" = 1 \* ROMAN ">
        <w:r>
          <w:rPr>
            <w:noProof/>
          </w:rPr>
          <w:t>I</w:t>
        </w:r>
      </w:fldSimple>
      <w:r>
        <w:t>-1</w:t>
      </w:r>
      <w:r w:rsidRPr="0062583D">
        <w:t>.</w:t>
      </w:r>
    </w:p>
    <w:p w:rsidR="003D72AB" w:rsidRPr="00D14946" w:rsidRDefault="003D72AB" w:rsidP="003D72AB">
      <w:pPr>
        <w:pStyle w:val="ListParagraph"/>
        <w:spacing w:line="480" w:lineRule="auto"/>
        <w:ind w:left="720" w:firstLineChars="0" w:firstLine="0"/>
        <w:rPr>
          <w:rFonts w:ascii="Arial" w:hAnsi="Arial" w:cs="Arial"/>
          <w:sz w:val="24"/>
          <w:szCs w:val="24"/>
        </w:rPr>
      </w:pPr>
      <w:r w:rsidRPr="00A24CF6">
        <w:rPr>
          <w:rFonts w:ascii="Arial" w:hAnsi="Arial" w:cs="Arial"/>
          <w:noProof/>
          <w:sz w:val="24"/>
          <w:szCs w:val="24"/>
        </w:rPr>
        <w:drawing>
          <wp:inline distT="0" distB="0" distL="0" distR="0">
            <wp:extent cx="4287328" cy="2406769"/>
            <wp:effectExtent l="0" t="0" r="0" b="0"/>
            <wp:docPr id="44"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3D72AB" w:rsidRDefault="003D72AB" w:rsidP="003D72AB">
      <w:pPr>
        <w:spacing w:line="480" w:lineRule="auto"/>
        <w:jc w:val="center"/>
      </w:pPr>
      <w:r w:rsidRPr="00A24CF6">
        <w:rPr>
          <w:noProof/>
          <w:lang w:eastAsia="zh-CN"/>
        </w:rPr>
        <w:drawing>
          <wp:inline distT="0" distB="0" distL="0" distR="0">
            <wp:extent cx="3674853" cy="2303253"/>
            <wp:effectExtent l="0" t="0" r="0" b="0"/>
            <wp:docPr id="45"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3D72AB" w:rsidRDefault="003D72AB" w:rsidP="003D72AB">
      <w:pPr>
        <w:keepNext/>
        <w:spacing w:line="480" w:lineRule="auto"/>
        <w:jc w:val="center"/>
      </w:pPr>
      <w:r w:rsidRPr="00A24CF6">
        <w:rPr>
          <w:noProof/>
          <w:lang w:eastAsia="zh-CN"/>
        </w:rPr>
        <w:lastRenderedPageBreak/>
        <w:drawing>
          <wp:inline distT="0" distB="0" distL="0" distR="0">
            <wp:extent cx="3847381" cy="2182483"/>
            <wp:effectExtent l="0" t="0" r="0" b="0"/>
            <wp:docPr id="4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3D72AB" w:rsidRDefault="003D72AB" w:rsidP="003D72AB">
      <w:pPr>
        <w:jc w:val="center"/>
        <w:rPr>
          <w:b/>
        </w:rPr>
      </w:pPr>
      <w:r w:rsidRPr="00BB5BC9">
        <w:rPr>
          <w:b/>
        </w:rPr>
        <w:t xml:space="preserve">Figure </w:t>
      </w:r>
      <w:r w:rsidR="00AE55DA">
        <w:rPr>
          <w:b/>
        </w:rPr>
        <w:fldChar w:fldCharType="begin"/>
      </w:r>
      <w:r>
        <w:rPr>
          <w:b/>
        </w:rPr>
        <w:instrText xml:space="preserve"> </w:instrText>
      </w:r>
      <w:r>
        <w:rPr>
          <w:rFonts w:hint="eastAsia"/>
          <w:b/>
        </w:rPr>
        <w:instrText>= 1 \* ROMAN</w:instrText>
      </w:r>
      <w:r>
        <w:rPr>
          <w:b/>
        </w:rPr>
        <w:instrText xml:space="preserve"> </w:instrText>
      </w:r>
      <w:r w:rsidR="00AE55DA">
        <w:rPr>
          <w:b/>
        </w:rPr>
        <w:fldChar w:fldCharType="separate"/>
      </w:r>
      <w:r>
        <w:rPr>
          <w:b/>
          <w:noProof/>
        </w:rPr>
        <w:t>I</w:t>
      </w:r>
      <w:r w:rsidR="00AE55DA">
        <w:rPr>
          <w:b/>
        </w:rPr>
        <w:fldChar w:fldCharType="end"/>
      </w:r>
      <w:r w:rsidRPr="00BB5BC9">
        <w:rPr>
          <w:b/>
        </w:rPr>
        <w:t xml:space="preserve">- </w:t>
      </w:r>
      <w:r w:rsidR="00AE55DA" w:rsidRPr="00BB5BC9">
        <w:rPr>
          <w:b/>
        </w:rPr>
        <w:fldChar w:fldCharType="begin"/>
      </w:r>
      <w:r w:rsidRPr="00BB5BC9">
        <w:rPr>
          <w:b/>
        </w:rPr>
        <w:instrText xml:space="preserve"> SEQ Figure_1- \* ARABIC </w:instrText>
      </w:r>
      <w:r w:rsidR="00AE55DA" w:rsidRPr="00BB5BC9">
        <w:rPr>
          <w:b/>
        </w:rPr>
        <w:fldChar w:fldCharType="separate"/>
      </w:r>
      <w:r w:rsidR="000053BB">
        <w:rPr>
          <w:b/>
          <w:noProof/>
        </w:rPr>
        <w:t>1</w:t>
      </w:r>
      <w:r w:rsidR="00AE55DA" w:rsidRPr="00BB5BC9">
        <w:rPr>
          <w:b/>
        </w:rPr>
        <w:fldChar w:fldCharType="end"/>
      </w:r>
      <w:r w:rsidRPr="00BB5BC9">
        <w:rPr>
          <w:b/>
        </w:rPr>
        <w:t xml:space="preserve"> </w:t>
      </w:r>
      <w:r w:rsidRPr="006416AE">
        <w:rPr>
          <w:b/>
        </w:rPr>
        <w:t xml:space="preserve">First order kinetic plots of glycerol conversion with </w:t>
      </w:r>
      <w:r>
        <w:rPr>
          <w:b/>
        </w:rPr>
        <w:t>CaO</w:t>
      </w:r>
      <w:r w:rsidRPr="006416AE">
        <w:rPr>
          <w:b/>
        </w:rPr>
        <w:t xml:space="preserve"> as catalyst at 280 °C, 290 °C, and 300 °C</w:t>
      </w:r>
    </w:p>
    <w:p w:rsidR="003D72AB" w:rsidRDefault="003D72AB" w:rsidP="003D72AB">
      <w:pPr>
        <w:jc w:val="center"/>
        <w:rPr>
          <w:b/>
        </w:rPr>
      </w:pPr>
    </w:p>
    <w:p w:rsidR="003D72AB" w:rsidRDefault="003D72AB" w:rsidP="003D72AB">
      <w:pPr>
        <w:spacing w:after="200" w:line="480" w:lineRule="auto"/>
      </w:pPr>
      <w:r>
        <w:tab/>
        <w:t xml:space="preserve">The </w:t>
      </w:r>
      <w:r w:rsidRPr="00060200">
        <w:t>logarithms of reaction constants obtained from each set of experiments were</w:t>
      </w:r>
      <w:r>
        <w:t xml:space="preserve"> plotted against 1/T in Figure </w:t>
      </w:r>
      <w:fldSimple w:instr=" = 1 \* ROMAN ">
        <w:r w:rsidRPr="00C016E8">
          <w:rPr>
            <w:noProof/>
          </w:rPr>
          <w:t>I</w:t>
        </w:r>
      </w:fldSimple>
      <w:r>
        <w:t xml:space="preserve">-2. Based on Arrhenius equation, the activation energy of glycerol conversion with NaOH as the catalyst can be obtained from the slop of the line in Figure </w:t>
      </w:r>
      <w:fldSimple w:instr=" = 1 \* ROMAN ">
        <w:r w:rsidRPr="00C016E8">
          <w:rPr>
            <w:noProof/>
          </w:rPr>
          <w:t>I</w:t>
        </w:r>
      </w:fldSimple>
      <w:r>
        <w:t>-2.</w:t>
      </w:r>
    </w:p>
    <w:p w:rsidR="003D72AB" w:rsidRDefault="003D72AB" w:rsidP="003D72AB">
      <w:pPr>
        <w:spacing w:after="200" w:line="276" w:lineRule="auto"/>
      </w:pPr>
      <w:r>
        <w:br w:type="page"/>
      </w:r>
    </w:p>
    <w:p w:rsidR="003D72AB" w:rsidRDefault="003D72AB" w:rsidP="003D72AB">
      <w:pPr>
        <w:keepNext/>
        <w:spacing w:line="480" w:lineRule="auto"/>
        <w:jc w:val="center"/>
      </w:pPr>
      <w:r w:rsidRPr="00D14946">
        <w:rPr>
          <w:noProof/>
          <w:lang w:eastAsia="zh-CN"/>
        </w:rPr>
        <w:lastRenderedPageBreak/>
        <w:drawing>
          <wp:inline distT="0" distB="0" distL="0" distR="0">
            <wp:extent cx="4572000" cy="2191110"/>
            <wp:effectExtent l="0" t="0" r="0" b="0"/>
            <wp:docPr id="47"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D72AB" w:rsidRPr="00BB5BC9" w:rsidRDefault="003D72AB" w:rsidP="003D72AB">
      <w:pPr>
        <w:spacing w:after="200" w:line="276" w:lineRule="auto"/>
        <w:jc w:val="center"/>
        <w:rPr>
          <w:b/>
        </w:rPr>
      </w:pPr>
      <w:r w:rsidRPr="00BB5BC9">
        <w:rPr>
          <w:b/>
        </w:rPr>
        <w:t xml:space="preserve">Figure </w:t>
      </w:r>
      <w:r w:rsidR="00AE55DA">
        <w:rPr>
          <w:b/>
        </w:rPr>
        <w:fldChar w:fldCharType="begin"/>
      </w:r>
      <w:r>
        <w:rPr>
          <w:b/>
        </w:rPr>
        <w:instrText xml:space="preserve"> </w:instrText>
      </w:r>
      <w:r>
        <w:rPr>
          <w:rFonts w:hint="eastAsia"/>
          <w:b/>
        </w:rPr>
        <w:instrText>= 1 \* ROMAN</w:instrText>
      </w:r>
      <w:r>
        <w:rPr>
          <w:b/>
        </w:rPr>
        <w:instrText xml:space="preserve"> </w:instrText>
      </w:r>
      <w:r w:rsidR="00AE55DA">
        <w:rPr>
          <w:b/>
        </w:rPr>
        <w:fldChar w:fldCharType="separate"/>
      </w:r>
      <w:r>
        <w:rPr>
          <w:b/>
          <w:noProof/>
        </w:rPr>
        <w:t>I</w:t>
      </w:r>
      <w:r w:rsidR="00AE55DA">
        <w:rPr>
          <w:b/>
        </w:rPr>
        <w:fldChar w:fldCharType="end"/>
      </w:r>
      <w:r w:rsidRPr="00BB5BC9">
        <w:rPr>
          <w:b/>
        </w:rPr>
        <w:t xml:space="preserve">- </w:t>
      </w:r>
      <w:r w:rsidR="00AE55DA" w:rsidRPr="00BB5BC9">
        <w:rPr>
          <w:b/>
        </w:rPr>
        <w:fldChar w:fldCharType="begin"/>
      </w:r>
      <w:r w:rsidRPr="00BB5BC9">
        <w:rPr>
          <w:b/>
        </w:rPr>
        <w:instrText xml:space="preserve"> SEQ Figure_1- \* ARABIC </w:instrText>
      </w:r>
      <w:r w:rsidR="00AE55DA" w:rsidRPr="00BB5BC9">
        <w:rPr>
          <w:b/>
        </w:rPr>
        <w:fldChar w:fldCharType="separate"/>
      </w:r>
      <w:r w:rsidR="000053BB">
        <w:rPr>
          <w:b/>
          <w:noProof/>
        </w:rPr>
        <w:t>2</w:t>
      </w:r>
      <w:r w:rsidR="00AE55DA" w:rsidRPr="00BB5BC9">
        <w:rPr>
          <w:b/>
        </w:rPr>
        <w:fldChar w:fldCharType="end"/>
      </w:r>
      <w:r w:rsidRPr="00BB5BC9">
        <w:rPr>
          <w:b/>
        </w:rPr>
        <w:t xml:space="preserve"> The plot of log (k) versus 1/T</w:t>
      </w:r>
    </w:p>
    <w:p w:rsidR="003D72AB" w:rsidRDefault="003D72AB" w:rsidP="003D72AB">
      <w:pPr>
        <w:spacing w:after="200" w:line="276" w:lineRule="auto"/>
      </w:pPr>
      <w:r w:rsidRPr="006A067E">
        <w:t xml:space="preserve">From Figure </w:t>
      </w:r>
      <w:fldSimple w:instr=" = 1 \* ROMAN ">
        <w:r w:rsidRPr="00C016E8">
          <w:rPr>
            <w:noProof/>
          </w:rPr>
          <w:t>I</w:t>
        </w:r>
      </w:fldSimple>
      <w:r>
        <w:t>-2</w:t>
      </w:r>
      <w:r w:rsidRPr="006A067E">
        <w:t xml:space="preserve">, the </w:t>
      </w:r>
      <w:r>
        <w:t xml:space="preserve">activation energy and </w:t>
      </w:r>
      <w:r w:rsidRPr="00633E05">
        <w:t>pre-exponential factor</w:t>
      </w:r>
      <w:r w:rsidRPr="006A067E">
        <w:t xml:space="preserve"> can be obtained</w:t>
      </w:r>
      <w:r>
        <w:t>.</w:t>
      </w:r>
    </w:p>
    <w:p w:rsidR="003D72AB" w:rsidRPr="006A067E" w:rsidRDefault="003D72AB" w:rsidP="003D72AB">
      <w:pPr>
        <w:pStyle w:val="ListParagraph"/>
        <w:spacing w:line="480" w:lineRule="auto"/>
        <w:ind w:firstLineChars="0" w:firstLine="0"/>
        <w:rPr>
          <w:rFonts w:ascii="Arial" w:hAnsi="Arial" w:cs="Arial"/>
          <w:kern w:val="0"/>
          <w:sz w:val="24"/>
          <w:szCs w:val="24"/>
        </w:rPr>
      </w:pPr>
      <w:r>
        <w:rPr>
          <w:rFonts w:ascii="Arial" w:hAnsi="Arial" w:cs="Arial"/>
          <w:kern w:val="0"/>
          <w:sz w:val="24"/>
          <w:szCs w:val="24"/>
        </w:rPr>
        <w:t xml:space="preserve">            A=4.022</w:t>
      </w:r>
      <w:r w:rsidRPr="005C25DB">
        <w:rPr>
          <w:rFonts w:asciiTheme="minorEastAsia" w:hAnsiTheme="minorEastAsia" w:cs="Arial"/>
          <w:kern w:val="0"/>
          <w:sz w:val="24"/>
          <w:szCs w:val="24"/>
        </w:rPr>
        <w:t>×</w:t>
      </w:r>
      <w:r w:rsidRPr="005C25DB">
        <w:rPr>
          <w:rFonts w:ascii="Arial" w:hAnsi="Arial" w:cs="Arial"/>
          <w:kern w:val="0"/>
          <w:sz w:val="24"/>
          <w:szCs w:val="24"/>
        </w:rPr>
        <w:t>10</w:t>
      </w:r>
      <w:r>
        <w:rPr>
          <w:rFonts w:ascii="Arial" w:hAnsi="Arial" w:cs="Arial"/>
          <w:kern w:val="0"/>
          <w:sz w:val="24"/>
          <w:szCs w:val="24"/>
          <w:vertAlign w:val="superscript"/>
        </w:rPr>
        <w:t>8</w:t>
      </w:r>
      <w:r w:rsidRPr="005C25DB">
        <w:rPr>
          <w:rFonts w:ascii="Arial" w:hAnsi="Arial" w:cs="Arial"/>
          <w:kern w:val="0"/>
          <w:sz w:val="24"/>
          <w:szCs w:val="24"/>
        </w:rPr>
        <w:t>min</w:t>
      </w:r>
      <w:r w:rsidRPr="006A067E">
        <w:rPr>
          <w:rFonts w:ascii="Arial" w:hAnsi="Arial" w:cs="Arial"/>
          <w:kern w:val="0"/>
          <w:sz w:val="24"/>
          <w:szCs w:val="24"/>
          <w:vertAlign w:val="superscript"/>
        </w:rPr>
        <w:t>-1</w:t>
      </w:r>
    </w:p>
    <w:p w:rsidR="003D72AB" w:rsidRDefault="003D72AB" w:rsidP="003D72AB">
      <w:pPr>
        <w:pStyle w:val="ListParagraph"/>
        <w:spacing w:line="480" w:lineRule="auto"/>
        <w:ind w:firstLineChars="0" w:firstLine="0"/>
        <w:rPr>
          <w:rFonts w:ascii="Arial" w:hAnsi="Arial" w:cs="Arial"/>
          <w:kern w:val="0"/>
          <w:sz w:val="24"/>
          <w:szCs w:val="24"/>
        </w:rPr>
      </w:pPr>
      <w:r>
        <w:rPr>
          <w:rFonts w:ascii="Arial" w:hAnsi="Arial" w:cs="Arial"/>
          <w:kern w:val="0"/>
          <w:sz w:val="24"/>
          <w:szCs w:val="24"/>
        </w:rPr>
        <w:t xml:space="preserve">            </w:t>
      </w:r>
      <w:r w:rsidRPr="00371561">
        <w:rPr>
          <w:rFonts w:ascii="Arial" w:hAnsi="Arial" w:cs="Arial"/>
          <w:kern w:val="0"/>
          <w:sz w:val="24"/>
          <w:szCs w:val="24"/>
        </w:rPr>
        <w:t>Ea=1</w:t>
      </w:r>
      <w:r>
        <w:rPr>
          <w:rFonts w:ascii="Arial" w:hAnsi="Arial" w:cs="Arial"/>
          <w:kern w:val="0"/>
          <w:sz w:val="24"/>
          <w:szCs w:val="24"/>
        </w:rPr>
        <w:t>03</w:t>
      </w:r>
      <w:r w:rsidRPr="00371561">
        <w:rPr>
          <w:rFonts w:ascii="Arial" w:hAnsi="Arial" w:cs="Arial"/>
          <w:kern w:val="0"/>
          <w:sz w:val="24"/>
          <w:szCs w:val="24"/>
        </w:rPr>
        <w:t>.</w:t>
      </w:r>
      <w:r>
        <w:rPr>
          <w:rFonts w:ascii="Arial" w:hAnsi="Arial" w:cs="Arial"/>
          <w:kern w:val="0"/>
          <w:sz w:val="24"/>
          <w:szCs w:val="24"/>
        </w:rPr>
        <w:t>0</w:t>
      </w:r>
      <w:r w:rsidRPr="00371561">
        <w:rPr>
          <w:rFonts w:ascii="Arial" w:hAnsi="Arial" w:cs="Arial"/>
          <w:kern w:val="0"/>
          <w:sz w:val="24"/>
          <w:szCs w:val="24"/>
        </w:rPr>
        <w:t>kJ/mol</w:t>
      </w:r>
      <w:r w:rsidRPr="006A067E">
        <w:rPr>
          <w:rFonts w:ascii="Arial" w:hAnsi="Arial" w:cs="Arial"/>
          <w:kern w:val="0"/>
          <w:sz w:val="24"/>
          <w:szCs w:val="24"/>
        </w:rPr>
        <w:t xml:space="preserve"> </w:t>
      </w:r>
    </w:p>
    <w:p w:rsidR="003D72AB" w:rsidRDefault="003D72AB" w:rsidP="003D72AB">
      <w:pPr>
        <w:pStyle w:val="ListParagraph"/>
        <w:spacing w:line="480" w:lineRule="auto"/>
        <w:ind w:firstLineChars="0" w:firstLine="0"/>
        <w:rPr>
          <w:rFonts w:ascii="Arial" w:hAnsi="Arial" w:cs="Arial"/>
          <w:kern w:val="0"/>
          <w:sz w:val="24"/>
          <w:szCs w:val="24"/>
        </w:rPr>
      </w:pPr>
    </w:p>
    <w:p w:rsidR="003D72AB" w:rsidRPr="00C016E8" w:rsidRDefault="00AE55DA" w:rsidP="003D72AB">
      <w:pPr>
        <w:pStyle w:val="ListParagraph"/>
        <w:spacing w:line="480" w:lineRule="auto"/>
        <w:ind w:firstLineChars="0" w:firstLine="0"/>
        <w:rPr>
          <w:rFonts w:ascii="Arial" w:hAnsi="Arial" w:cs="Arial"/>
          <w:kern w:val="0"/>
          <w:sz w:val="24"/>
          <w:szCs w:val="24"/>
        </w:rPr>
      </w:pPr>
      <w:r>
        <w:rPr>
          <w:rFonts w:ascii="Arial" w:hAnsi="Arial" w:cs="Arial"/>
          <w:b/>
          <w:sz w:val="28"/>
        </w:rPr>
        <w:fldChar w:fldCharType="begin"/>
      </w:r>
      <w:r w:rsidR="003D72AB">
        <w:rPr>
          <w:rFonts w:ascii="Arial" w:hAnsi="Arial" w:cs="Arial"/>
          <w:b/>
          <w:sz w:val="28"/>
        </w:rPr>
        <w:instrText xml:space="preserve"> </w:instrText>
      </w:r>
      <w:r w:rsidR="003D72AB">
        <w:rPr>
          <w:rFonts w:ascii="Arial" w:hAnsi="Arial" w:cs="Arial" w:hint="eastAsia"/>
          <w:b/>
          <w:sz w:val="28"/>
        </w:rPr>
        <w:instrText>= 1 \* ROMAN</w:instrText>
      </w:r>
      <w:r w:rsidR="003D72AB">
        <w:rPr>
          <w:rFonts w:ascii="Arial" w:hAnsi="Arial" w:cs="Arial"/>
          <w:b/>
          <w:sz w:val="28"/>
        </w:rPr>
        <w:instrText xml:space="preserve"> </w:instrText>
      </w:r>
      <w:r>
        <w:rPr>
          <w:rFonts w:ascii="Arial" w:hAnsi="Arial" w:cs="Arial"/>
          <w:b/>
          <w:sz w:val="28"/>
        </w:rPr>
        <w:fldChar w:fldCharType="separate"/>
      </w:r>
      <w:r w:rsidR="003D72AB">
        <w:rPr>
          <w:rFonts w:ascii="Arial" w:hAnsi="Arial" w:cs="Arial"/>
          <w:b/>
          <w:noProof/>
          <w:sz w:val="28"/>
        </w:rPr>
        <w:t>I</w:t>
      </w:r>
      <w:r>
        <w:rPr>
          <w:rFonts w:ascii="Arial" w:hAnsi="Arial" w:cs="Arial"/>
          <w:b/>
          <w:sz w:val="28"/>
        </w:rPr>
        <w:fldChar w:fldCharType="end"/>
      </w:r>
      <w:r w:rsidR="003D72AB">
        <w:rPr>
          <w:rFonts w:ascii="Arial" w:hAnsi="Arial" w:cs="Arial"/>
          <w:b/>
          <w:sz w:val="28"/>
        </w:rPr>
        <w:t>.2 Activation energy calculations for glycerol conversion to lactic acid with NaOH</w:t>
      </w:r>
      <w:r w:rsidR="003D72AB" w:rsidRPr="00572CEA">
        <w:rPr>
          <w:rFonts w:ascii="Arial" w:hAnsi="Arial" w:cs="Arial"/>
          <w:b/>
          <w:sz w:val="28"/>
        </w:rPr>
        <w:t xml:space="preserve"> </w:t>
      </w:r>
      <w:r w:rsidR="003D72AB">
        <w:rPr>
          <w:rFonts w:ascii="Arial" w:hAnsi="Arial" w:cs="Arial"/>
          <w:b/>
          <w:sz w:val="28"/>
        </w:rPr>
        <w:t>as catalyst</w:t>
      </w:r>
    </w:p>
    <w:p w:rsidR="003D72AB" w:rsidRPr="00BB5BC9" w:rsidRDefault="003D72AB" w:rsidP="003D72AB">
      <w:pPr>
        <w:pStyle w:val="ListParagraph"/>
        <w:spacing w:line="480" w:lineRule="auto"/>
        <w:ind w:firstLineChars="0" w:firstLine="0"/>
        <w:rPr>
          <w:rFonts w:ascii="Arial" w:hAnsi="Arial" w:cs="Arial"/>
          <w:sz w:val="24"/>
          <w:szCs w:val="24"/>
        </w:rPr>
      </w:pPr>
      <w:r>
        <w:rPr>
          <w:rFonts w:ascii="Arial" w:hAnsi="Arial" w:cs="Arial"/>
          <w:sz w:val="24"/>
          <w:szCs w:val="24"/>
        </w:rPr>
        <w:tab/>
      </w:r>
      <w:r w:rsidRPr="00BB5BC9">
        <w:rPr>
          <w:rFonts w:ascii="Arial" w:hAnsi="Arial" w:cs="Arial"/>
          <w:sz w:val="24"/>
          <w:szCs w:val="24"/>
        </w:rPr>
        <w:t xml:space="preserve">The reaction rate constants of different temperatures were obtained first by detecting the glycerol conversion at 280 °C, 290 °C, and 300 °C. The results were shown in Figure </w:t>
      </w:r>
      <w:r w:rsidR="00AE55DA" w:rsidRPr="00C016E8">
        <w:rPr>
          <w:rFonts w:ascii="Arial" w:hAnsi="Arial" w:cs="Arial"/>
          <w:sz w:val="28"/>
        </w:rPr>
        <w:fldChar w:fldCharType="begin"/>
      </w:r>
      <w:r w:rsidRPr="00C016E8">
        <w:rPr>
          <w:rFonts w:ascii="Arial" w:hAnsi="Arial" w:cs="Arial"/>
          <w:sz w:val="28"/>
        </w:rPr>
        <w:instrText xml:space="preserve"> </w:instrText>
      </w:r>
      <w:r w:rsidRPr="00C016E8">
        <w:rPr>
          <w:rFonts w:ascii="Arial" w:hAnsi="Arial" w:cs="Arial" w:hint="eastAsia"/>
          <w:sz w:val="28"/>
        </w:rPr>
        <w:instrText>= 1 \* ROMAN</w:instrText>
      </w:r>
      <w:r w:rsidRPr="00C016E8">
        <w:rPr>
          <w:rFonts w:ascii="Arial" w:hAnsi="Arial" w:cs="Arial"/>
          <w:sz w:val="28"/>
        </w:rPr>
        <w:instrText xml:space="preserve"> </w:instrText>
      </w:r>
      <w:r w:rsidR="00AE55DA" w:rsidRPr="00C016E8">
        <w:rPr>
          <w:rFonts w:ascii="Arial" w:hAnsi="Arial" w:cs="Arial"/>
          <w:sz w:val="28"/>
        </w:rPr>
        <w:fldChar w:fldCharType="separate"/>
      </w:r>
      <w:r w:rsidRPr="00C016E8">
        <w:rPr>
          <w:rFonts w:ascii="Arial" w:hAnsi="Arial" w:cs="Arial"/>
          <w:noProof/>
          <w:sz w:val="28"/>
        </w:rPr>
        <w:t>I</w:t>
      </w:r>
      <w:r w:rsidR="00AE55DA" w:rsidRPr="00C016E8">
        <w:rPr>
          <w:rFonts w:ascii="Arial" w:hAnsi="Arial" w:cs="Arial"/>
          <w:sz w:val="28"/>
        </w:rPr>
        <w:fldChar w:fldCharType="end"/>
      </w:r>
      <w:r w:rsidRPr="00BB5BC9">
        <w:rPr>
          <w:rFonts w:ascii="Arial" w:hAnsi="Arial" w:cs="Arial"/>
          <w:sz w:val="24"/>
          <w:szCs w:val="24"/>
        </w:rPr>
        <w:t>-</w:t>
      </w:r>
      <w:r>
        <w:rPr>
          <w:rFonts w:ascii="Arial" w:hAnsi="Arial" w:cs="Arial"/>
          <w:sz w:val="24"/>
          <w:szCs w:val="24"/>
        </w:rPr>
        <w:t>3</w:t>
      </w:r>
      <w:r w:rsidRPr="00BB5BC9">
        <w:rPr>
          <w:rFonts w:ascii="Arial" w:hAnsi="Arial" w:cs="Arial"/>
          <w:sz w:val="24"/>
          <w:szCs w:val="24"/>
        </w:rPr>
        <w:t>.</w:t>
      </w:r>
    </w:p>
    <w:p w:rsidR="003D72AB" w:rsidRDefault="003D72AB" w:rsidP="003D72AB">
      <w:pPr>
        <w:spacing w:after="200" w:line="276" w:lineRule="auto"/>
      </w:pPr>
      <w:r>
        <w:br w:type="page"/>
      </w:r>
    </w:p>
    <w:p w:rsidR="003D72AB" w:rsidRDefault="003D72AB" w:rsidP="003D72AB">
      <w:pPr>
        <w:tabs>
          <w:tab w:val="left" w:pos="3293"/>
        </w:tabs>
        <w:jc w:val="center"/>
      </w:pPr>
      <w:r w:rsidRPr="00CC3DAF">
        <w:rPr>
          <w:noProof/>
          <w:lang w:eastAsia="zh-CN"/>
        </w:rPr>
        <w:lastRenderedPageBreak/>
        <w:drawing>
          <wp:inline distT="0" distB="0" distL="0" distR="0">
            <wp:extent cx="3804249" cy="2544793"/>
            <wp:effectExtent l="0" t="0" r="0" b="0"/>
            <wp:docPr id="4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3D72AB" w:rsidRDefault="003D72AB" w:rsidP="003D72AB">
      <w:pPr>
        <w:tabs>
          <w:tab w:val="left" w:pos="3293"/>
        </w:tabs>
      </w:pPr>
    </w:p>
    <w:p w:rsidR="003D72AB" w:rsidRDefault="003D72AB" w:rsidP="003D72AB">
      <w:pPr>
        <w:tabs>
          <w:tab w:val="left" w:pos="3293"/>
        </w:tabs>
        <w:jc w:val="center"/>
      </w:pPr>
      <w:r w:rsidRPr="00CC3DAF">
        <w:rPr>
          <w:noProof/>
          <w:lang w:eastAsia="zh-CN"/>
        </w:rPr>
        <w:drawing>
          <wp:inline distT="0" distB="0" distL="0" distR="0">
            <wp:extent cx="3597216" cy="2380890"/>
            <wp:effectExtent l="0" t="0" r="0" b="0"/>
            <wp:docPr id="4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D72AB" w:rsidRDefault="003D72AB" w:rsidP="003D72AB">
      <w:pPr>
        <w:keepNext/>
        <w:tabs>
          <w:tab w:val="left" w:pos="3293"/>
        </w:tabs>
        <w:jc w:val="center"/>
      </w:pPr>
      <w:r w:rsidRPr="00CC3DAF">
        <w:rPr>
          <w:noProof/>
          <w:lang w:eastAsia="zh-CN"/>
        </w:rPr>
        <w:drawing>
          <wp:inline distT="0" distB="0" distL="0" distR="0">
            <wp:extent cx="3467819" cy="2363638"/>
            <wp:effectExtent l="0" t="0" r="0" b="0"/>
            <wp:docPr id="5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D72AB" w:rsidRPr="00BB5BC9" w:rsidRDefault="003D72AB" w:rsidP="003D72AB">
      <w:pPr>
        <w:jc w:val="center"/>
        <w:rPr>
          <w:b/>
        </w:rPr>
      </w:pPr>
      <w:r w:rsidRPr="00BB5BC9">
        <w:rPr>
          <w:b/>
        </w:rPr>
        <w:t xml:space="preserve">Figure </w:t>
      </w:r>
      <w:r w:rsidR="00AE55DA">
        <w:rPr>
          <w:b/>
        </w:rPr>
        <w:fldChar w:fldCharType="begin"/>
      </w:r>
      <w:r>
        <w:rPr>
          <w:b/>
        </w:rPr>
        <w:instrText xml:space="preserve"> </w:instrText>
      </w:r>
      <w:r>
        <w:rPr>
          <w:rFonts w:hint="eastAsia"/>
          <w:b/>
        </w:rPr>
        <w:instrText>= 1 \* ROMAN</w:instrText>
      </w:r>
      <w:r>
        <w:rPr>
          <w:b/>
        </w:rPr>
        <w:instrText xml:space="preserve"> </w:instrText>
      </w:r>
      <w:r w:rsidR="00AE55DA">
        <w:rPr>
          <w:b/>
        </w:rPr>
        <w:fldChar w:fldCharType="separate"/>
      </w:r>
      <w:r>
        <w:rPr>
          <w:b/>
          <w:noProof/>
        </w:rPr>
        <w:t>I</w:t>
      </w:r>
      <w:r w:rsidR="00AE55DA">
        <w:rPr>
          <w:b/>
        </w:rPr>
        <w:fldChar w:fldCharType="end"/>
      </w:r>
      <w:r w:rsidRPr="00BB5BC9">
        <w:rPr>
          <w:b/>
        </w:rPr>
        <w:t xml:space="preserve">- </w:t>
      </w:r>
      <w:r w:rsidR="00AE55DA" w:rsidRPr="00BB5BC9">
        <w:rPr>
          <w:b/>
        </w:rPr>
        <w:fldChar w:fldCharType="begin"/>
      </w:r>
      <w:r w:rsidRPr="00BB5BC9">
        <w:rPr>
          <w:b/>
        </w:rPr>
        <w:instrText xml:space="preserve"> SEQ Figure_1- \* ARABIC </w:instrText>
      </w:r>
      <w:r w:rsidR="00AE55DA" w:rsidRPr="00BB5BC9">
        <w:rPr>
          <w:b/>
        </w:rPr>
        <w:fldChar w:fldCharType="separate"/>
      </w:r>
      <w:r w:rsidR="000053BB">
        <w:rPr>
          <w:b/>
          <w:noProof/>
        </w:rPr>
        <w:t>3</w:t>
      </w:r>
      <w:r w:rsidR="00AE55DA" w:rsidRPr="00BB5BC9">
        <w:rPr>
          <w:b/>
        </w:rPr>
        <w:fldChar w:fldCharType="end"/>
      </w:r>
      <w:r w:rsidRPr="00BB5BC9">
        <w:rPr>
          <w:b/>
        </w:rPr>
        <w:t xml:space="preserve"> </w:t>
      </w:r>
      <w:r w:rsidRPr="006416AE">
        <w:rPr>
          <w:b/>
        </w:rPr>
        <w:t>First order kinetic plots of glycerol conversion with NaOH as catalyst at 280 °C, 290 °C, and 300 °C</w:t>
      </w:r>
    </w:p>
    <w:p w:rsidR="003D72AB" w:rsidRPr="006416AE" w:rsidRDefault="003D72AB" w:rsidP="003D72AB">
      <w:pPr>
        <w:spacing w:line="360" w:lineRule="auto"/>
        <w:rPr>
          <w:b/>
        </w:rPr>
      </w:pPr>
    </w:p>
    <w:p w:rsidR="003D72AB" w:rsidRDefault="003D72AB" w:rsidP="003D72AB">
      <w:pPr>
        <w:spacing w:after="200" w:line="480" w:lineRule="auto"/>
      </w:pPr>
      <w:r>
        <w:lastRenderedPageBreak/>
        <w:tab/>
        <w:t xml:space="preserve">The </w:t>
      </w:r>
      <w:r w:rsidRPr="00060200">
        <w:t>logarithms of reaction constants obtained from each set of experiments were</w:t>
      </w:r>
      <w:r>
        <w:t xml:space="preserve"> plotted against 1/T in Figure </w:t>
      </w:r>
      <w:r w:rsidR="00AE55DA" w:rsidRPr="00C016E8">
        <w:rPr>
          <w:sz w:val="28"/>
        </w:rPr>
        <w:fldChar w:fldCharType="begin"/>
      </w:r>
      <w:r w:rsidRPr="00C016E8">
        <w:rPr>
          <w:sz w:val="28"/>
        </w:rPr>
        <w:instrText xml:space="preserve"> </w:instrText>
      </w:r>
      <w:r w:rsidRPr="00C016E8">
        <w:rPr>
          <w:rFonts w:hint="eastAsia"/>
          <w:sz w:val="28"/>
        </w:rPr>
        <w:instrText>= 1 \* ROMAN</w:instrText>
      </w:r>
      <w:r w:rsidRPr="00C016E8">
        <w:rPr>
          <w:sz w:val="28"/>
        </w:rPr>
        <w:instrText xml:space="preserve"> </w:instrText>
      </w:r>
      <w:r w:rsidR="00AE55DA" w:rsidRPr="00C016E8">
        <w:rPr>
          <w:sz w:val="28"/>
        </w:rPr>
        <w:fldChar w:fldCharType="separate"/>
      </w:r>
      <w:r w:rsidRPr="00C016E8">
        <w:rPr>
          <w:noProof/>
          <w:sz w:val="28"/>
        </w:rPr>
        <w:t>I</w:t>
      </w:r>
      <w:r w:rsidR="00AE55DA" w:rsidRPr="00C016E8">
        <w:rPr>
          <w:sz w:val="28"/>
        </w:rPr>
        <w:fldChar w:fldCharType="end"/>
      </w:r>
      <w:r>
        <w:t xml:space="preserve">-4. Based on Arrhenius equation, the activation energy of glycerol conversion with NaOH as the catalyst can be obtained from the slop of the line in Figure </w:t>
      </w:r>
      <w:r w:rsidR="00AE55DA" w:rsidRPr="00C016E8">
        <w:rPr>
          <w:sz w:val="28"/>
        </w:rPr>
        <w:fldChar w:fldCharType="begin"/>
      </w:r>
      <w:r w:rsidRPr="00C016E8">
        <w:rPr>
          <w:sz w:val="28"/>
        </w:rPr>
        <w:instrText xml:space="preserve"> </w:instrText>
      </w:r>
      <w:r w:rsidRPr="00C016E8">
        <w:rPr>
          <w:rFonts w:hint="eastAsia"/>
          <w:sz w:val="28"/>
        </w:rPr>
        <w:instrText>= 1 \* ROMAN</w:instrText>
      </w:r>
      <w:r w:rsidRPr="00C016E8">
        <w:rPr>
          <w:sz w:val="28"/>
        </w:rPr>
        <w:instrText xml:space="preserve"> </w:instrText>
      </w:r>
      <w:r w:rsidR="00AE55DA" w:rsidRPr="00C016E8">
        <w:rPr>
          <w:sz w:val="28"/>
        </w:rPr>
        <w:fldChar w:fldCharType="separate"/>
      </w:r>
      <w:r w:rsidRPr="00C016E8">
        <w:rPr>
          <w:noProof/>
          <w:sz w:val="28"/>
        </w:rPr>
        <w:t>I</w:t>
      </w:r>
      <w:r w:rsidR="00AE55DA" w:rsidRPr="00C016E8">
        <w:rPr>
          <w:sz w:val="28"/>
        </w:rPr>
        <w:fldChar w:fldCharType="end"/>
      </w:r>
      <w:r>
        <w:t>-4.</w:t>
      </w:r>
    </w:p>
    <w:p w:rsidR="003D72AB" w:rsidRDefault="003D72AB" w:rsidP="003D72AB">
      <w:pPr>
        <w:spacing w:after="200" w:line="276" w:lineRule="auto"/>
      </w:pPr>
      <w:r w:rsidRPr="006A067E">
        <w:t xml:space="preserve">From Figure </w:t>
      </w:r>
      <w:r w:rsidR="00AE55DA" w:rsidRPr="00C016E8">
        <w:rPr>
          <w:sz w:val="28"/>
        </w:rPr>
        <w:fldChar w:fldCharType="begin"/>
      </w:r>
      <w:r w:rsidRPr="00C016E8">
        <w:rPr>
          <w:sz w:val="28"/>
        </w:rPr>
        <w:instrText xml:space="preserve"> </w:instrText>
      </w:r>
      <w:r w:rsidRPr="00C016E8">
        <w:rPr>
          <w:rFonts w:hint="eastAsia"/>
          <w:sz w:val="28"/>
        </w:rPr>
        <w:instrText>= 1 \* ROMAN</w:instrText>
      </w:r>
      <w:r w:rsidRPr="00C016E8">
        <w:rPr>
          <w:sz w:val="28"/>
        </w:rPr>
        <w:instrText xml:space="preserve"> </w:instrText>
      </w:r>
      <w:r w:rsidR="00AE55DA" w:rsidRPr="00C016E8">
        <w:rPr>
          <w:sz w:val="28"/>
        </w:rPr>
        <w:fldChar w:fldCharType="separate"/>
      </w:r>
      <w:r w:rsidRPr="00C016E8">
        <w:rPr>
          <w:noProof/>
          <w:sz w:val="28"/>
        </w:rPr>
        <w:t>I</w:t>
      </w:r>
      <w:r w:rsidR="00AE55DA" w:rsidRPr="00C016E8">
        <w:rPr>
          <w:sz w:val="28"/>
        </w:rPr>
        <w:fldChar w:fldCharType="end"/>
      </w:r>
      <w:r>
        <w:t>-4</w:t>
      </w:r>
      <w:r w:rsidRPr="006A067E">
        <w:t xml:space="preserve">, </w:t>
      </w:r>
      <w:r>
        <w:t xml:space="preserve">activation energy and </w:t>
      </w:r>
      <w:r w:rsidRPr="00633E05">
        <w:t>pre-exponential factor</w:t>
      </w:r>
      <w:r w:rsidRPr="006A067E">
        <w:t xml:space="preserve"> can be obtained</w:t>
      </w:r>
      <w:r>
        <w:t>.</w:t>
      </w:r>
    </w:p>
    <w:p w:rsidR="003D72AB" w:rsidRPr="006A067E" w:rsidRDefault="003D72AB" w:rsidP="003D72AB">
      <w:pPr>
        <w:pStyle w:val="ListParagraph"/>
        <w:spacing w:line="480" w:lineRule="auto"/>
        <w:ind w:firstLineChars="0" w:firstLine="0"/>
        <w:rPr>
          <w:rFonts w:ascii="Arial" w:hAnsi="Arial" w:cs="Arial"/>
          <w:kern w:val="0"/>
          <w:sz w:val="24"/>
          <w:szCs w:val="24"/>
        </w:rPr>
      </w:pPr>
      <w:r>
        <w:rPr>
          <w:rFonts w:ascii="Arial" w:hAnsi="Arial" w:cs="Arial"/>
          <w:kern w:val="0"/>
          <w:sz w:val="24"/>
          <w:szCs w:val="24"/>
        </w:rPr>
        <w:t xml:space="preserve">            A=</w:t>
      </w:r>
      <w:r w:rsidRPr="006A067E">
        <w:rPr>
          <w:rFonts w:ascii="Arial" w:hAnsi="Arial" w:cs="Arial"/>
          <w:kern w:val="0"/>
          <w:sz w:val="24"/>
          <w:szCs w:val="24"/>
        </w:rPr>
        <w:t>6</w:t>
      </w:r>
      <w:r>
        <w:rPr>
          <w:rFonts w:ascii="Arial" w:hAnsi="Arial" w:cs="Arial"/>
          <w:kern w:val="0"/>
          <w:sz w:val="24"/>
          <w:szCs w:val="24"/>
        </w:rPr>
        <w:t>.</w:t>
      </w:r>
      <w:r w:rsidRPr="006A067E">
        <w:rPr>
          <w:rFonts w:ascii="Arial" w:hAnsi="Arial" w:cs="Arial"/>
          <w:kern w:val="0"/>
          <w:sz w:val="24"/>
          <w:szCs w:val="24"/>
        </w:rPr>
        <w:t>154</w:t>
      </w:r>
      <w:r w:rsidRPr="005C25DB">
        <w:rPr>
          <w:rFonts w:asciiTheme="minorEastAsia" w:hAnsiTheme="minorEastAsia" w:cs="Arial"/>
          <w:kern w:val="0"/>
          <w:sz w:val="24"/>
          <w:szCs w:val="24"/>
        </w:rPr>
        <w:t>×</w:t>
      </w:r>
      <w:r w:rsidRPr="005C25DB">
        <w:rPr>
          <w:rFonts w:ascii="Arial" w:hAnsi="Arial" w:cs="Arial"/>
          <w:kern w:val="0"/>
          <w:sz w:val="24"/>
          <w:szCs w:val="24"/>
        </w:rPr>
        <w:t>10</w:t>
      </w:r>
      <w:r>
        <w:rPr>
          <w:rFonts w:ascii="Arial" w:hAnsi="Arial" w:cs="Arial"/>
          <w:kern w:val="0"/>
          <w:sz w:val="24"/>
          <w:szCs w:val="24"/>
          <w:vertAlign w:val="superscript"/>
        </w:rPr>
        <w:t>8</w:t>
      </w:r>
      <w:r w:rsidRPr="005C25DB">
        <w:rPr>
          <w:rFonts w:ascii="Arial" w:hAnsi="Arial" w:cs="Arial"/>
          <w:kern w:val="0"/>
          <w:sz w:val="24"/>
          <w:szCs w:val="24"/>
        </w:rPr>
        <w:t>min</w:t>
      </w:r>
      <w:r w:rsidRPr="006A067E">
        <w:rPr>
          <w:rFonts w:ascii="Arial" w:hAnsi="Arial" w:cs="Arial"/>
          <w:kern w:val="0"/>
          <w:sz w:val="24"/>
          <w:szCs w:val="24"/>
          <w:vertAlign w:val="superscript"/>
        </w:rPr>
        <w:t>-1</w:t>
      </w:r>
    </w:p>
    <w:p w:rsidR="003D72AB" w:rsidRDefault="003D72AB" w:rsidP="003D72AB">
      <w:pPr>
        <w:keepNext/>
        <w:spacing w:line="480" w:lineRule="auto"/>
      </w:pPr>
      <w:r>
        <w:t xml:space="preserve">            </w:t>
      </w:r>
      <w:r w:rsidR="001B1509">
        <w:t>Ea=114.0</w:t>
      </w:r>
      <w:r w:rsidRPr="00371561">
        <w:t>kJ/mol</w:t>
      </w:r>
    </w:p>
    <w:p w:rsidR="003D72AB" w:rsidRDefault="003D72AB" w:rsidP="003D72AB">
      <w:pPr>
        <w:keepNext/>
        <w:spacing w:line="480" w:lineRule="auto"/>
      </w:pPr>
    </w:p>
    <w:p w:rsidR="003D72AB" w:rsidRDefault="003D72AB" w:rsidP="003D72AB">
      <w:pPr>
        <w:keepNext/>
        <w:spacing w:line="480" w:lineRule="auto"/>
        <w:jc w:val="center"/>
      </w:pPr>
      <w:r w:rsidRPr="006A067E">
        <w:t xml:space="preserve"> </w:t>
      </w:r>
      <w:r w:rsidRPr="00845BB0">
        <w:rPr>
          <w:noProof/>
          <w:lang w:eastAsia="zh-CN"/>
        </w:rPr>
        <w:drawing>
          <wp:inline distT="0" distB="0" distL="0" distR="0">
            <wp:extent cx="3881887" cy="2130724"/>
            <wp:effectExtent l="0" t="0" r="0" b="0"/>
            <wp:docPr id="5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D72AB" w:rsidRPr="00BB5BC9" w:rsidRDefault="003D72AB" w:rsidP="003D72AB">
      <w:pPr>
        <w:pStyle w:val="ListParagraph"/>
        <w:spacing w:line="480" w:lineRule="auto"/>
        <w:ind w:firstLineChars="0" w:firstLine="0"/>
        <w:jc w:val="center"/>
        <w:rPr>
          <w:rFonts w:ascii="Arial" w:hAnsi="Arial" w:cs="Arial"/>
          <w:b/>
          <w:kern w:val="0"/>
          <w:sz w:val="24"/>
          <w:szCs w:val="24"/>
        </w:rPr>
      </w:pPr>
      <w:r w:rsidRPr="00BB5BC9">
        <w:rPr>
          <w:rFonts w:ascii="Arial" w:hAnsi="Arial" w:cs="Arial"/>
          <w:b/>
          <w:kern w:val="0"/>
          <w:sz w:val="24"/>
          <w:szCs w:val="24"/>
        </w:rPr>
        <w:t xml:space="preserve">Figure </w:t>
      </w:r>
      <w:r w:rsidR="00AE55DA">
        <w:rPr>
          <w:rFonts w:ascii="Arial" w:hAnsi="Arial" w:cs="Arial"/>
          <w:b/>
          <w:sz w:val="28"/>
        </w:rPr>
        <w:fldChar w:fldCharType="begin"/>
      </w:r>
      <w:r>
        <w:rPr>
          <w:rFonts w:ascii="Arial" w:hAnsi="Arial" w:cs="Arial"/>
          <w:b/>
          <w:sz w:val="28"/>
        </w:rPr>
        <w:instrText xml:space="preserve"> </w:instrText>
      </w:r>
      <w:r>
        <w:rPr>
          <w:rFonts w:ascii="Arial" w:hAnsi="Arial" w:cs="Arial" w:hint="eastAsia"/>
          <w:b/>
          <w:sz w:val="28"/>
        </w:rPr>
        <w:instrText>= 1 \* ROMAN</w:instrText>
      </w:r>
      <w:r>
        <w:rPr>
          <w:rFonts w:ascii="Arial" w:hAnsi="Arial" w:cs="Arial"/>
          <w:b/>
          <w:sz w:val="28"/>
        </w:rPr>
        <w:instrText xml:space="preserve"> </w:instrText>
      </w:r>
      <w:r w:rsidR="00AE55DA">
        <w:rPr>
          <w:rFonts w:ascii="Arial" w:hAnsi="Arial" w:cs="Arial"/>
          <w:b/>
          <w:sz w:val="28"/>
        </w:rPr>
        <w:fldChar w:fldCharType="separate"/>
      </w:r>
      <w:r>
        <w:rPr>
          <w:rFonts w:ascii="Arial" w:hAnsi="Arial" w:cs="Arial"/>
          <w:b/>
          <w:noProof/>
          <w:sz w:val="28"/>
        </w:rPr>
        <w:t>I</w:t>
      </w:r>
      <w:r w:rsidR="00AE55DA">
        <w:rPr>
          <w:rFonts w:ascii="Arial" w:hAnsi="Arial" w:cs="Arial"/>
          <w:b/>
          <w:sz w:val="28"/>
        </w:rPr>
        <w:fldChar w:fldCharType="end"/>
      </w:r>
      <w:r w:rsidRPr="00BB5BC9">
        <w:rPr>
          <w:rFonts w:ascii="Arial" w:hAnsi="Arial" w:cs="Arial"/>
          <w:b/>
          <w:kern w:val="0"/>
          <w:sz w:val="24"/>
          <w:szCs w:val="24"/>
        </w:rPr>
        <w:t xml:space="preserve">- </w:t>
      </w:r>
      <w:r w:rsidR="00AE55DA" w:rsidRPr="00BB5BC9">
        <w:rPr>
          <w:rFonts w:ascii="Arial" w:hAnsi="Arial" w:cs="Arial"/>
          <w:b/>
          <w:kern w:val="0"/>
          <w:sz w:val="24"/>
          <w:szCs w:val="24"/>
        </w:rPr>
        <w:fldChar w:fldCharType="begin"/>
      </w:r>
      <w:r w:rsidRPr="00BB5BC9">
        <w:rPr>
          <w:rFonts w:ascii="Arial" w:hAnsi="Arial" w:cs="Arial"/>
          <w:b/>
          <w:kern w:val="0"/>
          <w:sz w:val="24"/>
          <w:szCs w:val="24"/>
        </w:rPr>
        <w:instrText xml:space="preserve"> SEQ Figure_1- \* ARABIC </w:instrText>
      </w:r>
      <w:r w:rsidR="00AE55DA" w:rsidRPr="00BB5BC9">
        <w:rPr>
          <w:rFonts w:ascii="Arial" w:hAnsi="Arial" w:cs="Arial"/>
          <w:b/>
          <w:kern w:val="0"/>
          <w:sz w:val="24"/>
          <w:szCs w:val="24"/>
        </w:rPr>
        <w:fldChar w:fldCharType="separate"/>
      </w:r>
      <w:r w:rsidR="000053BB">
        <w:rPr>
          <w:rFonts w:ascii="Arial" w:hAnsi="Arial" w:cs="Arial"/>
          <w:b/>
          <w:noProof/>
          <w:kern w:val="0"/>
          <w:sz w:val="24"/>
          <w:szCs w:val="24"/>
        </w:rPr>
        <w:t>4</w:t>
      </w:r>
      <w:r w:rsidR="00AE55DA" w:rsidRPr="00BB5BC9">
        <w:rPr>
          <w:rFonts w:ascii="Arial" w:hAnsi="Arial" w:cs="Arial"/>
          <w:b/>
          <w:kern w:val="0"/>
          <w:sz w:val="24"/>
          <w:szCs w:val="24"/>
        </w:rPr>
        <w:fldChar w:fldCharType="end"/>
      </w:r>
      <w:r w:rsidRPr="00BB5BC9">
        <w:rPr>
          <w:rFonts w:ascii="Arial" w:hAnsi="Arial" w:cs="Arial"/>
          <w:b/>
          <w:kern w:val="0"/>
          <w:sz w:val="24"/>
          <w:szCs w:val="24"/>
        </w:rPr>
        <w:t xml:space="preserve"> </w:t>
      </w:r>
      <w:r>
        <w:rPr>
          <w:rFonts w:ascii="Arial" w:hAnsi="Arial" w:cs="Arial"/>
          <w:b/>
          <w:kern w:val="0"/>
          <w:sz w:val="24"/>
          <w:szCs w:val="24"/>
        </w:rPr>
        <w:t>The plot of log (k) versus</w:t>
      </w:r>
      <w:r w:rsidRPr="006416AE">
        <w:rPr>
          <w:rFonts w:ascii="Arial" w:hAnsi="Arial" w:cs="Arial"/>
          <w:b/>
          <w:kern w:val="0"/>
          <w:sz w:val="24"/>
          <w:szCs w:val="24"/>
        </w:rPr>
        <w:t xml:space="preserve"> 1/T</w:t>
      </w:r>
    </w:p>
    <w:p w:rsidR="003D72AB" w:rsidRPr="00BB5BC9" w:rsidRDefault="003D72AB" w:rsidP="003D72AB">
      <w:pPr>
        <w:pStyle w:val="ListParagraph"/>
        <w:spacing w:line="480" w:lineRule="auto"/>
        <w:ind w:firstLineChars="0" w:firstLine="0"/>
        <w:rPr>
          <w:rFonts w:ascii="Arial" w:hAnsi="Arial" w:cs="Arial"/>
          <w:kern w:val="0"/>
          <w:sz w:val="24"/>
          <w:szCs w:val="24"/>
        </w:rPr>
      </w:pPr>
      <w:r>
        <w:rPr>
          <w:rFonts w:ascii="Arial" w:hAnsi="Arial" w:cs="Arial"/>
          <w:b/>
          <w:sz w:val="28"/>
        </w:rPr>
        <w:br w:type="page"/>
      </w:r>
    </w:p>
    <w:p w:rsidR="003D72AB" w:rsidRPr="001467D8" w:rsidRDefault="003D72AB" w:rsidP="003D72AB">
      <w:pPr>
        <w:pStyle w:val="Heading1"/>
      </w:pPr>
      <w:bookmarkStart w:id="215" w:name="_Toc298112660"/>
      <w:bookmarkStart w:id="216" w:name="_Toc299547010"/>
      <w:r w:rsidRPr="000E410E">
        <w:lastRenderedPageBreak/>
        <w:t xml:space="preserve">Appendix </w:t>
      </w:r>
      <w:fldSimple w:instr=" = 2 \* ROMAN ">
        <w:r w:rsidRPr="000E410E">
          <w:t>II</w:t>
        </w:r>
      </w:fldSimple>
      <w:r>
        <w:t xml:space="preserve">  </w:t>
      </w:r>
      <w:r w:rsidRPr="001467D8">
        <w:t>Experimental data</w:t>
      </w:r>
      <w:bookmarkEnd w:id="215"/>
      <w:bookmarkEnd w:id="216"/>
    </w:p>
    <w:p w:rsidR="003D72AB" w:rsidRDefault="003D72AB" w:rsidP="003D72AB">
      <w:pPr>
        <w:jc w:val="center"/>
        <w:rPr>
          <w:b/>
          <w:sz w:val="28"/>
        </w:rPr>
      </w:pPr>
    </w:p>
    <w:p w:rsidR="003D72AB" w:rsidRDefault="003D72AB" w:rsidP="003D72AB">
      <w:pPr>
        <w:jc w:val="center"/>
        <w:rPr>
          <w:b/>
          <w:sz w:val="28"/>
        </w:rPr>
      </w:pPr>
    </w:p>
    <w:p w:rsidR="003D72AB" w:rsidRPr="00AB7B7A" w:rsidRDefault="003D72AB" w:rsidP="003D72AB">
      <w:pPr>
        <w:jc w:val="center"/>
        <w:rPr>
          <w:b/>
        </w:rPr>
      </w:pPr>
    </w:p>
    <w:p w:rsidR="003D72AB" w:rsidRPr="00AB7B7A" w:rsidRDefault="003D72AB" w:rsidP="003D72AB">
      <w:pPr>
        <w:jc w:val="center"/>
        <w:rPr>
          <w:b/>
        </w:rPr>
      </w:pPr>
      <w:r w:rsidRPr="00AB7B7A">
        <w:rPr>
          <w:b/>
        </w:rPr>
        <w:t xml:space="preserve">Table </w:t>
      </w:r>
      <w:r w:rsidR="00AE55DA">
        <w:rPr>
          <w:b/>
        </w:rPr>
        <w:fldChar w:fldCharType="begin"/>
      </w:r>
      <w:r>
        <w:rPr>
          <w:b/>
        </w:rPr>
        <w:instrText xml:space="preserve"> </w:instrText>
      </w:r>
      <w:r>
        <w:rPr>
          <w:rFonts w:hint="eastAsia"/>
          <w:b/>
        </w:rPr>
        <w:instrText>= 2 \* ROMAN</w:instrText>
      </w:r>
      <w:r>
        <w:rPr>
          <w:b/>
        </w:rPr>
        <w:instrText xml:space="preserve"> </w:instrText>
      </w:r>
      <w:r w:rsidR="00AE55DA">
        <w:rPr>
          <w:b/>
        </w:rPr>
        <w:fldChar w:fldCharType="separate"/>
      </w:r>
      <w:r>
        <w:rPr>
          <w:b/>
          <w:noProof/>
        </w:rPr>
        <w:t>II</w:t>
      </w:r>
      <w:r w:rsidR="00AE55DA">
        <w:rPr>
          <w:b/>
        </w:rPr>
        <w:fldChar w:fldCharType="end"/>
      </w:r>
      <w:r w:rsidRPr="00AB7B7A">
        <w:rPr>
          <w:b/>
        </w:rPr>
        <w:t xml:space="preserve">- </w:t>
      </w:r>
      <w:r w:rsidR="00AE55DA" w:rsidRPr="00AB7B7A">
        <w:rPr>
          <w:b/>
        </w:rPr>
        <w:fldChar w:fldCharType="begin"/>
      </w:r>
      <w:r w:rsidRPr="00AB7B7A">
        <w:rPr>
          <w:b/>
        </w:rPr>
        <w:instrText xml:space="preserve"> SEQ Table_2- \* ARABIC </w:instrText>
      </w:r>
      <w:r w:rsidR="00AE55DA" w:rsidRPr="00AB7B7A">
        <w:rPr>
          <w:b/>
        </w:rPr>
        <w:fldChar w:fldCharType="separate"/>
      </w:r>
      <w:r w:rsidR="000053BB">
        <w:rPr>
          <w:b/>
          <w:noProof/>
        </w:rPr>
        <w:t>1</w:t>
      </w:r>
      <w:r w:rsidR="00AE55DA" w:rsidRPr="00AB7B7A">
        <w:rPr>
          <w:b/>
        </w:rPr>
        <w:fldChar w:fldCharType="end"/>
      </w:r>
      <w:r w:rsidRPr="00AB7B7A">
        <w:rPr>
          <w:b/>
        </w:rPr>
        <w:t xml:space="preserve"> Yield of lactic acid of the reaction at different temperature with the molar ratio of 0.2 (CaO: Glycerol)</w:t>
      </w:r>
    </w:p>
    <w:p w:rsidR="003D72AB" w:rsidRPr="00AB7B7A" w:rsidRDefault="003D72AB" w:rsidP="003D72AB">
      <w:pPr>
        <w:jc w:val="center"/>
        <w:rPr>
          <w:b/>
        </w:rPr>
      </w:pPr>
    </w:p>
    <w:tbl>
      <w:tblPr>
        <w:tblW w:w="7960" w:type="dxa"/>
        <w:jc w:val="center"/>
        <w:tblBorders>
          <w:top w:val="single" w:sz="4" w:space="0" w:color="auto"/>
          <w:bottom w:val="single" w:sz="4" w:space="0" w:color="auto"/>
        </w:tblBorders>
        <w:tblLook w:val="04A0"/>
      </w:tblPr>
      <w:tblGrid>
        <w:gridCol w:w="1590"/>
        <w:gridCol w:w="1568"/>
        <w:gridCol w:w="1702"/>
        <w:gridCol w:w="1647"/>
        <w:gridCol w:w="1453"/>
      </w:tblGrid>
      <w:tr w:rsidR="003D72AB" w:rsidTr="00C2447C">
        <w:trPr>
          <w:trHeight w:val="800"/>
          <w:jc w:val="center"/>
        </w:trPr>
        <w:tc>
          <w:tcPr>
            <w:tcW w:w="1590" w:type="dxa"/>
            <w:tcBorders>
              <w:top w:val="single" w:sz="4" w:space="0" w:color="auto"/>
              <w:left w:val="nil"/>
              <w:bottom w:val="single" w:sz="4" w:space="0" w:color="auto"/>
              <w:right w:val="nil"/>
            </w:tcBorders>
            <w:noWrap/>
            <w:vAlign w:val="bottom"/>
            <w:hideMark/>
          </w:tcPr>
          <w:p w:rsidR="003D72AB" w:rsidRDefault="003D72AB" w:rsidP="00C2447C">
            <w:pPr>
              <w:spacing w:line="276" w:lineRule="auto"/>
              <w:jc w:val="center"/>
            </w:pPr>
            <w:r>
              <w:br w:type="page"/>
              <w:t>Temperature</w:t>
            </w:r>
          </w:p>
          <w:p w:rsidR="003D72AB" w:rsidRDefault="003D72AB" w:rsidP="00C2447C">
            <w:pPr>
              <w:spacing w:line="276" w:lineRule="auto"/>
              <w:jc w:val="center"/>
            </w:pPr>
            <w:r>
              <w:t>(°C)</w:t>
            </w:r>
          </w:p>
        </w:tc>
        <w:tc>
          <w:tcPr>
            <w:tcW w:w="1568" w:type="dxa"/>
            <w:tcBorders>
              <w:top w:val="single" w:sz="4" w:space="0" w:color="auto"/>
              <w:left w:val="nil"/>
              <w:bottom w:val="single" w:sz="4" w:space="0" w:color="auto"/>
              <w:right w:val="nil"/>
            </w:tcBorders>
            <w:noWrap/>
            <w:vAlign w:val="bottom"/>
            <w:hideMark/>
          </w:tcPr>
          <w:p w:rsidR="003D72AB" w:rsidRDefault="003D72AB" w:rsidP="00C2447C">
            <w:pPr>
              <w:spacing w:line="276" w:lineRule="auto"/>
              <w:jc w:val="center"/>
            </w:pPr>
            <w:r>
              <w:t>Reaction time (min)</w:t>
            </w:r>
          </w:p>
        </w:tc>
        <w:tc>
          <w:tcPr>
            <w:tcW w:w="1702" w:type="dxa"/>
            <w:tcBorders>
              <w:top w:val="single" w:sz="4" w:space="0" w:color="auto"/>
              <w:left w:val="nil"/>
              <w:bottom w:val="single" w:sz="4" w:space="0" w:color="auto"/>
              <w:right w:val="nil"/>
            </w:tcBorders>
            <w:noWrap/>
            <w:vAlign w:val="bottom"/>
            <w:hideMark/>
          </w:tcPr>
          <w:p w:rsidR="003D72AB" w:rsidRDefault="003D72AB" w:rsidP="00C2447C">
            <w:pPr>
              <w:spacing w:line="276" w:lineRule="auto"/>
              <w:jc w:val="center"/>
            </w:pPr>
            <w:r>
              <w:t xml:space="preserve">Lactic acid yield </w:t>
            </w:r>
          </w:p>
          <w:p w:rsidR="003D72AB" w:rsidRPr="00BC6DE0" w:rsidRDefault="003D72AB" w:rsidP="00C2447C">
            <w:pPr>
              <w:spacing w:line="276" w:lineRule="auto"/>
              <w:jc w:val="center"/>
              <w:rPr>
                <w:vertAlign w:val="superscript"/>
              </w:rPr>
            </w:pPr>
            <w:r>
              <w:t>(mol%)</w:t>
            </w:r>
          </w:p>
        </w:tc>
        <w:tc>
          <w:tcPr>
            <w:tcW w:w="1647" w:type="dxa"/>
            <w:tcBorders>
              <w:top w:val="single" w:sz="4" w:space="0" w:color="auto"/>
              <w:left w:val="nil"/>
              <w:bottom w:val="single" w:sz="4" w:space="0" w:color="auto"/>
              <w:right w:val="nil"/>
            </w:tcBorders>
          </w:tcPr>
          <w:p w:rsidR="003D72AB" w:rsidRDefault="003D72AB" w:rsidP="00C2447C">
            <w:pPr>
              <w:spacing w:line="276" w:lineRule="auto"/>
              <w:jc w:val="center"/>
            </w:pPr>
            <w:r>
              <w:t>Glycerol conversion</w:t>
            </w:r>
          </w:p>
          <w:p w:rsidR="003D72AB" w:rsidRDefault="003D72AB" w:rsidP="00C2447C">
            <w:pPr>
              <w:spacing w:line="276" w:lineRule="auto"/>
              <w:jc w:val="center"/>
            </w:pPr>
            <w:r>
              <w:t>(mol%)</w:t>
            </w:r>
          </w:p>
        </w:tc>
        <w:tc>
          <w:tcPr>
            <w:tcW w:w="1453" w:type="dxa"/>
            <w:tcBorders>
              <w:top w:val="single" w:sz="4" w:space="0" w:color="auto"/>
              <w:left w:val="nil"/>
              <w:bottom w:val="single" w:sz="4" w:space="0" w:color="auto"/>
              <w:right w:val="nil"/>
            </w:tcBorders>
          </w:tcPr>
          <w:p w:rsidR="003D72AB" w:rsidRDefault="003D72AB" w:rsidP="00C2447C">
            <w:pPr>
              <w:spacing w:line="276" w:lineRule="auto"/>
              <w:jc w:val="center"/>
            </w:pPr>
            <w:r>
              <w:t>Lactic acid selectivity</w:t>
            </w:r>
          </w:p>
          <w:p w:rsidR="003D72AB" w:rsidRDefault="003D72AB" w:rsidP="00C2447C">
            <w:pPr>
              <w:spacing w:line="276" w:lineRule="auto"/>
              <w:jc w:val="center"/>
            </w:pPr>
            <w:r>
              <w:t>(mol%)</w:t>
            </w:r>
          </w:p>
        </w:tc>
      </w:tr>
      <w:tr w:rsidR="003D72AB" w:rsidRPr="001C6347" w:rsidTr="00C2447C">
        <w:trPr>
          <w:trHeight w:val="322"/>
          <w:jc w:val="center"/>
        </w:trPr>
        <w:tc>
          <w:tcPr>
            <w:tcW w:w="1590" w:type="dxa"/>
            <w:vMerge w:val="restart"/>
            <w:tcBorders>
              <w:top w:val="single" w:sz="4" w:space="0" w:color="auto"/>
              <w:left w:val="nil"/>
              <w:bottom w:val="single" w:sz="4" w:space="0" w:color="auto"/>
              <w:right w:val="nil"/>
            </w:tcBorders>
            <w:noWrap/>
            <w:vAlign w:val="center"/>
            <w:hideMark/>
          </w:tcPr>
          <w:p w:rsidR="003D72AB" w:rsidRDefault="003D72AB" w:rsidP="00C2447C">
            <w:pPr>
              <w:spacing w:line="276" w:lineRule="auto"/>
              <w:jc w:val="center"/>
            </w:pPr>
            <w:r>
              <w:t>280</w:t>
            </w:r>
          </w:p>
        </w:tc>
        <w:tc>
          <w:tcPr>
            <w:tcW w:w="1568" w:type="dxa"/>
            <w:tcBorders>
              <w:top w:val="single" w:sz="4" w:space="0" w:color="auto"/>
              <w:left w:val="nil"/>
              <w:bottom w:val="nil"/>
              <w:right w:val="nil"/>
            </w:tcBorders>
            <w:noWrap/>
            <w:vAlign w:val="center"/>
            <w:hideMark/>
          </w:tcPr>
          <w:p w:rsidR="003D72AB" w:rsidRDefault="003D72AB" w:rsidP="00C2447C">
            <w:pPr>
              <w:spacing w:line="276" w:lineRule="auto"/>
              <w:jc w:val="center"/>
            </w:pPr>
            <w:r>
              <w:t>45</w:t>
            </w:r>
          </w:p>
        </w:tc>
        <w:tc>
          <w:tcPr>
            <w:tcW w:w="1702" w:type="dxa"/>
            <w:tcBorders>
              <w:top w:val="single" w:sz="4" w:space="0" w:color="auto"/>
              <w:left w:val="nil"/>
              <w:bottom w:val="nil"/>
              <w:right w:val="nil"/>
            </w:tcBorders>
            <w:noWrap/>
            <w:vAlign w:val="center"/>
            <w:hideMark/>
          </w:tcPr>
          <w:p w:rsidR="003D72AB" w:rsidRPr="008C138A" w:rsidRDefault="003D72AB" w:rsidP="00C2447C">
            <w:pPr>
              <w:spacing w:line="276" w:lineRule="auto"/>
              <w:jc w:val="center"/>
              <w:rPr>
                <w:vertAlign w:val="superscript"/>
              </w:rPr>
            </w:pPr>
            <w:r>
              <w:t>3.6</w:t>
            </w:r>
            <w:r>
              <w:rPr>
                <w:vertAlign w:val="superscript"/>
              </w:rPr>
              <w:t>a</w:t>
            </w:r>
            <w:r>
              <w:t>±1.7</w:t>
            </w:r>
            <w:r>
              <w:rPr>
                <w:vertAlign w:val="superscript"/>
              </w:rPr>
              <w:t>b</w:t>
            </w:r>
          </w:p>
        </w:tc>
        <w:tc>
          <w:tcPr>
            <w:tcW w:w="1647" w:type="dxa"/>
            <w:tcBorders>
              <w:top w:val="single" w:sz="4" w:space="0" w:color="auto"/>
              <w:left w:val="nil"/>
              <w:bottom w:val="nil"/>
              <w:right w:val="nil"/>
            </w:tcBorders>
            <w:vAlign w:val="bottom"/>
          </w:tcPr>
          <w:p w:rsidR="003D72AB" w:rsidRPr="001C6347" w:rsidRDefault="003D72AB" w:rsidP="00C2447C">
            <w:pPr>
              <w:spacing w:line="276" w:lineRule="auto"/>
              <w:jc w:val="center"/>
            </w:pPr>
            <w:r w:rsidRPr="001C6347">
              <w:t>28.7</w:t>
            </w:r>
            <w:r>
              <w:t>±4.9</w:t>
            </w:r>
          </w:p>
        </w:tc>
        <w:tc>
          <w:tcPr>
            <w:tcW w:w="1453" w:type="dxa"/>
            <w:tcBorders>
              <w:top w:val="single" w:sz="4" w:space="0" w:color="auto"/>
              <w:left w:val="nil"/>
              <w:bottom w:val="nil"/>
              <w:right w:val="nil"/>
            </w:tcBorders>
            <w:vAlign w:val="bottom"/>
          </w:tcPr>
          <w:p w:rsidR="003D72AB" w:rsidRPr="001C6347" w:rsidRDefault="003D72AB" w:rsidP="00C2447C">
            <w:pPr>
              <w:spacing w:line="276" w:lineRule="auto"/>
              <w:jc w:val="center"/>
            </w:pPr>
            <w:r w:rsidRPr="001C6347">
              <w:t>12.5</w:t>
            </w:r>
            <w:r>
              <w:t>±3.6</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60</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5.4±0.9</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31.4</w:t>
            </w:r>
            <w:r>
              <w:t>±8.9</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17.3</w:t>
            </w:r>
            <w:r>
              <w:t>±4.5</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90</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14.1±2.7</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50.8</w:t>
            </w:r>
            <w:r>
              <w:t>±4.6</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27.7</w:t>
            </w:r>
            <w:r>
              <w:t>±0.3</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135</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19.2±1.8</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54.8</w:t>
            </w:r>
            <w:r>
              <w:t>±1.7</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35.0</w:t>
            </w:r>
            <w:r>
              <w:t>±1.5</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180</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25.7±0.7</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72.8</w:t>
            </w:r>
            <w:r>
              <w:t>±4.1</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35.</w:t>
            </w:r>
            <w:r>
              <w:t xml:space="preserve"> </w:t>
            </w:r>
            <w:r w:rsidRPr="001C6347">
              <w:t>3</w:t>
            </w:r>
            <w:r>
              <w:t>±0.9</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205</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27.1±1.4</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71.3</w:t>
            </w:r>
            <w:r>
              <w:t>±1.7</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38.0</w:t>
            </w:r>
            <w:r>
              <w:t>±1.8</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single" w:sz="4" w:space="0" w:color="auto"/>
              <w:right w:val="nil"/>
            </w:tcBorders>
            <w:noWrap/>
            <w:vAlign w:val="center"/>
            <w:hideMark/>
          </w:tcPr>
          <w:p w:rsidR="003D72AB" w:rsidRDefault="003D72AB" w:rsidP="00C2447C">
            <w:pPr>
              <w:spacing w:line="276" w:lineRule="auto"/>
              <w:jc w:val="center"/>
            </w:pPr>
            <w:r>
              <w:t>240</w:t>
            </w:r>
          </w:p>
        </w:tc>
        <w:tc>
          <w:tcPr>
            <w:tcW w:w="1702" w:type="dxa"/>
            <w:tcBorders>
              <w:top w:val="nil"/>
              <w:left w:val="nil"/>
              <w:bottom w:val="single" w:sz="4" w:space="0" w:color="auto"/>
              <w:right w:val="nil"/>
            </w:tcBorders>
            <w:noWrap/>
            <w:vAlign w:val="center"/>
            <w:hideMark/>
          </w:tcPr>
          <w:p w:rsidR="003D72AB" w:rsidRDefault="003D72AB" w:rsidP="00C2447C">
            <w:pPr>
              <w:spacing w:line="276" w:lineRule="auto"/>
              <w:jc w:val="center"/>
            </w:pPr>
            <w:r>
              <w:t>25.9±0.7</w:t>
            </w:r>
          </w:p>
        </w:tc>
        <w:tc>
          <w:tcPr>
            <w:tcW w:w="1647" w:type="dxa"/>
            <w:tcBorders>
              <w:top w:val="nil"/>
              <w:left w:val="nil"/>
              <w:bottom w:val="single" w:sz="4" w:space="0" w:color="auto"/>
              <w:right w:val="nil"/>
            </w:tcBorders>
            <w:vAlign w:val="bottom"/>
          </w:tcPr>
          <w:p w:rsidR="003D72AB" w:rsidRPr="001C6347" w:rsidRDefault="003D72AB" w:rsidP="00C2447C">
            <w:pPr>
              <w:spacing w:line="276" w:lineRule="auto"/>
              <w:jc w:val="center"/>
            </w:pPr>
            <w:r w:rsidRPr="001C6347">
              <w:t>72.9</w:t>
            </w:r>
            <w:r>
              <w:t>±9.4</w:t>
            </w:r>
          </w:p>
        </w:tc>
        <w:tc>
          <w:tcPr>
            <w:tcW w:w="1453" w:type="dxa"/>
            <w:tcBorders>
              <w:top w:val="nil"/>
              <w:left w:val="nil"/>
              <w:bottom w:val="single" w:sz="4" w:space="0" w:color="auto"/>
              <w:right w:val="nil"/>
            </w:tcBorders>
            <w:vAlign w:val="bottom"/>
          </w:tcPr>
          <w:p w:rsidR="003D72AB" w:rsidRPr="001C6347" w:rsidRDefault="003D72AB" w:rsidP="00C2447C">
            <w:pPr>
              <w:spacing w:line="276" w:lineRule="auto"/>
              <w:jc w:val="center"/>
            </w:pPr>
            <w:r w:rsidRPr="001C6347">
              <w:t>35.6</w:t>
            </w:r>
            <w:r>
              <w:t>±5.3</w:t>
            </w:r>
          </w:p>
        </w:tc>
      </w:tr>
      <w:tr w:rsidR="003D72AB" w:rsidRPr="001C6347" w:rsidTr="00C2447C">
        <w:trPr>
          <w:trHeight w:val="322"/>
          <w:jc w:val="center"/>
        </w:trPr>
        <w:tc>
          <w:tcPr>
            <w:tcW w:w="1590" w:type="dxa"/>
            <w:vMerge w:val="restart"/>
            <w:tcBorders>
              <w:top w:val="single" w:sz="4" w:space="0" w:color="auto"/>
              <w:left w:val="nil"/>
              <w:bottom w:val="single" w:sz="4" w:space="0" w:color="auto"/>
              <w:right w:val="nil"/>
            </w:tcBorders>
            <w:noWrap/>
            <w:vAlign w:val="center"/>
            <w:hideMark/>
          </w:tcPr>
          <w:p w:rsidR="003D72AB" w:rsidRDefault="003D72AB" w:rsidP="00C2447C">
            <w:pPr>
              <w:spacing w:line="276" w:lineRule="auto"/>
              <w:jc w:val="center"/>
            </w:pPr>
            <w:r>
              <w:t>290</w:t>
            </w:r>
          </w:p>
        </w:tc>
        <w:tc>
          <w:tcPr>
            <w:tcW w:w="1568" w:type="dxa"/>
            <w:tcBorders>
              <w:top w:val="single" w:sz="4" w:space="0" w:color="auto"/>
              <w:left w:val="nil"/>
              <w:bottom w:val="nil"/>
              <w:right w:val="nil"/>
            </w:tcBorders>
            <w:noWrap/>
            <w:vAlign w:val="center"/>
            <w:hideMark/>
          </w:tcPr>
          <w:p w:rsidR="003D72AB" w:rsidRDefault="003D72AB" w:rsidP="00C2447C">
            <w:pPr>
              <w:spacing w:line="276" w:lineRule="auto"/>
              <w:jc w:val="center"/>
            </w:pPr>
            <w:r>
              <w:t>45</w:t>
            </w:r>
          </w:p>
        </w:tc>
        <w:tc>
          <w:tcPr>
            <w:tcW w:w="1702" w:type="dxa"/>
            <w:tcBorders>
              <w:top w:val="single" w:sz="4" w:space="0" w:color="auto"/>
              <w:left w:val="nil"/>
              <w:bottom w:val="nil"/>
              <w:right w:val="nil"/>
            </w:tcBorders>
            <w:noWrap/>
            <w:vAlign w:val="center"/>
            <w:hideMark/>
          </w:tcPr>
          <w:p w:rsidR="003D72AB" w:rsidRDefault="003D72AB" w:rsidP="00C2447C">
            <w:pPr>
              <w:spacing w:line="276" w:lineRule="auto"/>
              <w:jc w:val="center"/>
            </w:pPr>
            <w:r>
              <w:t>15.9±0.4</w:t>
            </w:r>
          </w:p>
        </w:tc>
        <w:tc>
          <w:tcPr>
            <w:tcW w:w="1647" w:type="dxa"/>
            <w:tcBorders>
              <w:top w:val="single" w:sz="4" w:space="0" w:color="auto"/>
              <w:left w:val="nil"/>
              <w:bottom w:val="nil"/>
              <w:right w:val="nil"/>
            </w:tcBorders>
            <w:vAlign w:val="bottom"/>
          </w:tcPr>
          <w:p w:rsidR="003D72AB" w:rsidRPr="001C6347" w:rsidRDefault="003D72AB" w:rsidP="00C2447C">
            <w:pPr>
              <w:spacing w:line="276" w:lineRule="auto"/>
              <w:jc w:val="center"/>
            </w:pPr>
            <w:r w:rsidRPr="001C6347">
              <w:t>38.2</w:t>
            </w:r>
            <w:r>
              <w:t>±1.2</w:t>
            </w:r>
          </w:p>
        </w:tc>
        <w:tc>
          <w:tcPr>
            <w:tcW w:w="1453" w:type="dxa"/>
            <w:tcBorders>
              <w:top w:val="single" w:sz="4" w:space="0" w:color="auto"/>
              <w:left w:val="nil"/>
              <w:bottom w:val="nil"/>
              <w:right w:val="nil"/>
            </w:tcBorders>
            <w:vAlign w:val="bottom"/>
          </w:tcPr>
          <w:p w:rsidR="003D72AB" w:rsidRPr="001C6347" w:rsidRDefault="003D72AB" w:rsidP="00C2447C">
            <w:pPr>
              <w:spacing w:line="276" w:lineRule="auto"/>
              <w:jc w:val="center"/>
            </w:pPr>
            <w:r w:rsidRPr="001C6347">
              <w:t>41.6</w:t>
            </w:r>
            <w:r>
              <w:t>±0.1</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60</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25.7±1.0</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48.6</w:t>
            </w:r>
            <w:r>
              <w:t>±1.9</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52.9</w:t>
            </w:r>
            <w:r>
              <w:t>±3.2</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90</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28.4±2.4</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69.4</w:t>
            </w:r>
            <w:r>
              <w:t>±8.0</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40.9</w:t>
            </w:r>
            <w:r>
              <w:t>±3.6</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135</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24.3±0.6</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85.6</w:t>
            </w:r>
            <w:r>
              <w:t>±4.5</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28.4</w:t>
            </w:r>
            <w:r>
              <w:t>±2.4</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180</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21.7±0.5</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93.6</w:t>
            </w:r>
            <w:r>
              <w:t>±2.2</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23.2</w:t>
            </w:r>
            <w:r>
              <w:t>±0.3</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single" w:sz="4" w:space="0" w:color="auto"/>
              <w:right w:val="nil"/>
            </w:tcBorders>
            <w:noWrap/>
            <w:vAlign w:val="center"/>
            <w:hideMark/>
          </w:tcPr>
          <w:p w:rsidR="003D72AB" w:rsidRDefault="003D72AB" w:rsidP="00C2447C">
            <w:pPr>
              <w:spacing w:line="276" w:lineRule="auto"/>
              <w:jc w:val="center"/>
            </w:pPr>
            <w:r>
              <w:t>205</w:t>
            </w:r>
          </w:p>
        </w:tc>
        <w:tc>
          <w:tcPr>
            <w:tcW w:w="1702" w:type="dxa"/>
            <w:tcBorders>
              <w:top w:val="nil"/>
              <w:left w:val="nil"/>
              <w:bottom w:val="single" w:sz="4" w:space="0" w:color="auto"/>
              <w:right w:val="nil"/>
            </w:tcBorders>
            <w:noWrap/>
            <w:vAlign w:val="center"/>
            <w:hideMark/>
          </w:tcPr>
          <w:p w:rsidR="003D72AB" w:rsidRDefault="003D72AB" w:rsidP="00C2447C">
            <w:pPr>
              <w:spacing w:line="276" w:lineRule="auto"/>
              <w:jc w:val="center"/>
            </w:pPr>
            <w:r>
              <w:t>20.2±0.9</w:t>
            </w:r>
          </w:p>
        </w:tc>
        <w:tc>
          <w:tcPr>
            <w:tcW w:w="1647" w:type="dxa"/>
            <w:tcBorders>
              <w:top w:val="nil"/>
              <w:left w:val="nil"/>
              <w:bottom w:val="single" w:sz="4" w:space="0" w:color="auto"/>
              <w:right w:val="nil"/>
            </w:tcBorders>
            <w:vAlign w:val="bottom"/>
          </w:tcPr>
          <w:p w:rsidR="003D72AB" w:rsidRPr="001C6347" w:rsidRDefault="003D72AB" w:rsidP="00C2447C">
            <w:pPr>
              <w:spacing w:line="276" w:lineRule="auto"/>
              <w:jc w:val="center"/>
            </w:pPr>
            <w:r w:rsidRPr="001C6347">
              <w:t>97.8</w:t>
            </w:r>
            <w:r>
              <w:t>±2.5</w:t>
            </w:r>
          </w:p>
        </w:tc>
        <w:tc>
          <w:tcPr>
            <w:tcW w:w="1453" w:type="dxa"/>
            <w:tcBorders>
              <w:top w:val="nil"/>
              <w:left w:val="nil"/>
              <w:bottom w:val="single" w:sz="4" w:space="0" w:color="auto"/>
              <w:right w:val="nil"/>
            </w:tcBorders>
            <w:vAlign w:val="bottom"/>
          </w:tcPr>
          <w:p w:rsidR="003D72AB" w:rsidRPr="001C6347" w:rsidRDefault="003D72AB" w:rsidP="00C2447C">
            <w:pPr>
              <w:spacing w:line="276" w:lineRule="auto"/>
              <w:jc w:val="center"/>
            </w:pPr>
            <w:r w:rsidRPr="001C6347">
              <w:t>20.6</w:t>
            </w:r>
            <w:r>
              <w:t>±0.2</w:t>
            </w:r>
          </w:p>
        </w:tc>
      </w:tr>
      <w:tr w:rsidR="003D72AB" w:rsidRPr="001C6347" w:rsidTr="00C2447C">
        <w:trPr>
          <w:trHeight w:val="322"/>
          <w:jc w:val="center"/>
        </w:trPr>
        <w:tc>
          <w:tcPr>
            <w:tcW w:w="1590" w:type="dxa"/>
            <w:vMerge w:val="restart"/>
            <w:tcBorders>
              <w:top w:val="single" w:sz="4" w:space="0" w:color="auto"/>
              <w:left w:val="nil"/>
              <w:bottom w:val="single" w:sz="4" w:space="0" w:color="auto"/>
              <w:right w:val="nil"/>
            </w:tcBorders>
            <w:noWrap/>
            <w:vAlign w:val="center"/>
            <w:hideMark/>
          </w:tcPr>
          <w:p w:rsidR="003D72AB" w:rsidRDefault="003D72AB" w:rsidP="00C2447C">
            <w:pPr>
              <w:spacing w:line="276" w:lineRule="auto"/>
              <w:jc w:val="center"/>
            </w:pPr>
            <w:r>
              <w:t>300</w:t>
            </w:r>
          </w:p>
        </w:tc>
        <w:tc>
          <w:tcPr>
            <w:tcW w:w="1568" w:type="dxa"/>
            <w:tcBorders>
              <w:top w:val="single" w:sz="4" w:space="0" w:color="auto"/>
              <w:left w:val="nil"/>
              <w:bottom w:val="nil"/>
              <w:right w:val="nil"/>
            </w:tcBorders>
            <w:noWrap/>
            <w:vAlign w:val="center"/>
            <w:hideMark/>
          </w:tcPr>
          <w:p w:rsidR="003D72AB" w:rsidRDefault="003D72AB" w:rsidP="00C2447C">
            <w:pPr>
              <w:spacing w:line="276" w:lineRule="auto"/>
              <w:jc w:val="center"/>
            </w:pPr>
            <w:r>
              <w:t>45</w:t>
            </w:r>
          </w:p>
        </w:tc>
        <w:tc>
          <w:tcPr>
            <w:tcW w:w="1702" w:type="dxa"/>
            <w:tcBorders>
              <w:top w:val="single" w:sz="4" w:space="0" w:color="auto"/>
              <w:left w:val="nil"/>
              <w:bottom w:val="nil"/>
              <w:right w:val="nil"/>
            </w:tcBorders>
            <w:noWrap/>
            <w:vAlign w:val="center"/>
            <w:hideMark/>
          </w:tcPr>
          <w:p w:rsidR="003D72AB" w:rsidRDefault="003D72AB" w:rsidP="00C2447C">
            <w:pPr>
              <w:spacing w:line="276" w:lineRule="auto"/>
              <w:jc w:val="center"/>
            </w:pPr>
            <w:r>
              <w:t>13.1±1.9</w:t>
            </w:r>
          </w:p>
        </w:tc>
        <w:tc>
          <w:tcPr>
            <w:tcW w:w="1647" w:type="dxa"/>
            <w:tcBorders>
              <w:top w:val="single" w:sz="4" w:space="0" w:color="auto"/>
              <w:left w:val="nil"/>
              <w:bottom w:val="nil"/>
              <w:right w:val="nil"/>
            </w:tcBorders>
            <w:vAlign w:val="bottom"/>
          </w:tcPr>
          <w:p w:rsidR="003D72AB" w:rsidRPr="001C6347" w:rsidRDefault="003D72AB" w:rsidP="00C2447C">
            <w:pPr>
              <w:spacing w:line="276" w:lineRule="auto"/>
              <w:jc w:val="center"/>
            </w:pPr>
            <w:r w:rsidRPr="001C6347">
              <w:t>48.7</w:t>
            </w:r>
            <w:r>
              <w:t>±10.1</w:t>
            </w:r>
          </w:p>
        </w:tc>
        <w:tc>
          <w:tcPr>
            <w:tcW w:w="1453" w:type="dxa"/>
            <w:tcBorders>
              <w:top w:val="single" w:sz="4" w:space="0" w:color="auto"/>
              <w:left w:val="nil"/>
              <w:bottom w:val="nil"/>
              <w:right w:val="nil"/>
            </w:tcBorders>
            <w:vAlign w:val="bottom"/>
          </w:tcPr>
          <w:p w:rsidR="003D72AB" w:rsidRPr="001C6347" w:rsidRDefault="003D72AB" w:rsidP="00C2447C">
            <w:pPr>
              <w:spacing w:line="276" w:lineRule="auto"/>
              <w:jc w:val="center"/>
            </w:pPr>
            <w:r w:rsidRPr="001C6347">
              <w:t>26.9</w:t>
            </w:r>
            <w:r>
              <w:t>±6.5</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60</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22.2±0.5</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61.2</w:t>
            </w:r>
            <w:r>
              <w:t>±4.6</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36.3</w:t>
            </w:r>
            <w:r>
              <w:t>±5.1</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90</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27.5±0.6</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79.5</w:t>
            </w:r>
            <w:r>
              <w:t>±7.9</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34.6</w:t>
            </w:r>
            <w:r>
              <w:t>±4.5</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135</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25.6±0.5</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90.1</w:t>
            </w:r>
            <w:r>
              <w:t>±8.7</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28.4</w:t>
            </w:r>
            <w:r>
              <w:t>±1.9</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nil"/>
              <w:right w:val="nil"/>
            </w:tcBorders>
            <w:noWrap/>
            <w:vAlign w:val="center"/>
            <w:hideMark/>
          </w:tcPr>
          <w:p w:rsidR="003D72AB" w:rsidRDefault="003D72AB" w:rsidP="00C2447C">
            <w:pPr>
              <w:spacing w:line="276" w:lineRule="auto"/>
              <w:jc w:val="center"/>
            </w:pPr>
            <w:r>
              <w:t>180</w:t>
            </w:r>
          </w:p>
        </w:tc>
        <w:tc>
          <w:tcPr>
            <w:tcW w:w="1702" w:type="dxa"/>
            <w:tcBorders>
              <w:top w:val="nil"/>
              <w:left w:val="nil"/>
              <w:bottom w:val="nil"/>
              <w:right w:val="nil"/>
            </w:tcBorders>
            <w:noWrap/>
            <w:vAlign w:val="center"/>
            <w:hideMark/>
          </w:tcPr>
          <w:p w:rsidR="003D72AB" w:rsidRDefault="003D72AB" w:rsidP="00C2447C">
            <w:pPr>
              <w:spacing w:line="276" w:lineRule="auto"/>
              <w:jc w:val="center"/>
            </w:pPr>
            <w:r>
              <w:t>17.4±0.5</w:t>
            </w:r>
          </w:p>
        </w:tc>
        <w:tc>
          <w:tcPr>
            <w:tcW w:w="1647" w:type="dxa"/>
            <w:tcBorders>
              <w:top w:val="nil"/>
              <w:left w:val="nil"/>
              <w:bottom w:val="nil"/>
              <w:right w:val="nil"/>
            </w:tcBorders>
            <w:vAlign w:val="bottom"/>
          </w:tcPr>
          <w:p w:rsidR="003D72AB" w:rsidRPr="001C6347" w:rsidRDefault="003D72AB" w:rsidP="00C2447C">
            <w:pPr>
              <w:spacing w:line="276" w:lineRule="auto"/>
              <w:jc w:val="center"/>
            </w:pPr>
            <w:r w:rsidRPr="001C6347">
              <w:t>93.2</w:t>
            </w:r>
            <w:r>
              <w:t>±3.1</w:t>
            </w:r>
          </w:p>
        </w:tc>
        <w:tc>
          <w:tcPr>
            <w:tcW w:w="1453" w:type="dxa"/>
            <w:tcBorders>
              <w:top w:val="nil"/>
              <w:left w:val="nil"/>
              <w:bottom w:val="nil"/>
              <w:right w:val="nil"/>
            </w:tcBorders>
            <w:vAlign w:val="bottom"/>
          </w:tcPr>
          <w:p w:rsidR="003D72AB" w:rsidRPr="001C6347" w:rsidRDefault="003D72AB" w:rsidP="00C2447C">
            <w:pPr>
              <w:spacing w:line="276" w:lineRule="auto"/>
              <w:jc w:val="center"/>
            </w:pPr>
            <w:r w:rsidRPr="001C6347">
              <w:t>18.7</w:t>
            </w:r>
            <w:r>
              <w:t>±0.5</w:t>
            </w:r>
          </w:p>
        </w:tc>
      </w:tr>
      <w:tr w:rsidR="003D72AB" w:rsidRPr="001C6347" w:rsidTr="00C2447C">
        <w:trPr>
          <w:trHeight w:val="322"/>
          <w:jc w:val="center"/>
        </w:trPr>
        <w:tc>
          <w:tcPr>
            <w:tcW w:w="0" w:type="auto"/>
            <w:vMerge/>
            <w:tcBorders>
              <w:top w:val="single" w:sz="4" w:space="0" w:color="auto"/>
              <w:left w:val="nil"/>
              <w:bottom w:val="single" w:sz="4" w:space="0" w:color="auto"/>
              <w:right w:val="nil"/>
            </w:tcBorders>
            <w:vAlign w:val="center"/>
            <w:hideMark/>
          </w:tcPr>
          <w:p w:rsidR="003D72AB" w:rsidRDefault="003D72AB" w:rsidP="00C2447C"/>
        </w:tc>
        <w:tc>
          <w:tcPr>
            <w:tcW w:w="1568" w:type="dxa"/>
            <w:tcBorders>
              <w:top w:val="nil"/>
              <w:left w:val="nil"/>
              <w:bottom w:val="single" w:sz="4" w:space="0" w:color="auto"/>
              <w:right w:val="nil"/>
            </w:tcBorders>
            <w:noWrap/>
            <w:vAlign w:val="center"/>
            <w:hideMark/>
          </w:tcPr>
          <w:p w:rsidR="003D72AB" w:rsidRDefault="003D72AB" w:rsidP="00C2447C">
            <w:pPr>
              <w:spacing w:line="276" w:lineRule="auto"/>
              <w:jc w:val="center"/>
            </w:pPr>
            <w:r>
              <w:t>205</w:t>
            </w:r>
          </w:p>
        </w:tc>
        <w:tc>
          <w:tcPr>
            <w:tcW w:w="1702" w:type="dxa"/>
            <w:tcBorders>
              <w:top w:val="nil"/>
              <w:left w:val="nil"/>
              <w:bottom w:val="single" w:sz="4" w:space="0" w:color="auto"/>
              <w:right w:val="nil"/>
            </w:tcBorders>
            <w:noWrap/>
            <w:vAlign w:val="center"/>
            <w:hideMark/>
          </w:tcPr>
          <w:p w:rsidR="003D72AB" w:rsidRDefault="003D72AB" w:rsidP="00C2447C">
            <w:pPr>
              <w:spacing w:line="276" w:lineRule="auto"/>
              <w:jc w:val="center"/>
            </w:pPr>
            <w:r>
              <w:t>2.6±0.8</w:t>
            </w:r>
          </w:p>
        </w:tc>
        <w:tc>
          <w:tcPr>
            <w:tcW w:w="1647" w:type="dxa"/>
            <w:tcBorders>
              <w:top w:val="nil"/>
              <w:left w:val="nil"/>
              <w:bottom w:val="single" w:sz="4" w:space="0" w:color="auto"/>
              <w:right w:val="nil"/>
            </w:tcBorders>
            <w:vAlign w:val="bottom"/>
          </w:tcPr>
          <w:p w:rsidR="003D72AB" w:rsidRPr="001C6347" w:rsidRDefault="003D72AB" w:rsidP="00C2447C">
            <w:pPr>
              <w:spacing w:line="276" w:lineRule="auto"/>
              <w:jc w:val="center"/>
            </w:pPr>
            <w:r w:rsidRPr="001C6347">
              <w:t>98</w:t>
            </w:r>
            <w:r>
              <w:t>.0±2.0</w:t>
            </w:r>
          </w:p>
        </w:tc>
        <w:tc>
          <w:tcPr>
            <w:tcW w:w="1453" w:type="dxa"/>
            <w:tcBorders>
              <w:top w:val="nil"/>
              <w:left w:val="nil"/>
              <w:bottom w:val="single" w:sz="4" w:space="0" w:color="auto"/>
              <w:right w:val="nil"/>
            </w:tcBorders>
            <w:vAlign w:val="bottom"/>
          </w:tcPr>
          <w:p w:rsidR="003D72AB" w:rsidRPr="001C6347" w:rsidRDefault="003D72AB" w:rsidP="00C2447C">
            <w:pPr>
              <w:spacing w:line="276" w:lineRule="auto"/>
              <w:jc w:val="center"/>
            </w:pPr>
            <w:r w:rsidRPr="001C6347">
              <w:t>2.7</w:t>
            </w:r>
            <w:r>
              <w:t>±0.8</w:t>
            </w:r>
          </w:p>
        </w:tc>
      </w:tr>
    </w:tbl>
    <w:p w:rsidR="003D72AB" w:rsidRDefault="003D72AB" w:rsidP="003D72AB">
      <w:pPr>
        <w:jc w:val="center"/>
        <w:rPr>
          <w:b/>
          <w:sz w:val="28"/>
        </w:rPr>
      </w:pPr>
    </w:p>
    <w:p w:rsidR="003D72AB" w:rsidRPr="00DC2CB3" w:rsidRDefault="003D72AB" w:rsidP="003D72AB">
      <w:pPr>
        <w:pStyle w:val="ListParagraph"/>
        <w:numPr>
          <w:ilvl w:val="0"/>
          <w:numId w:val="7"/>
        </w:numPr>
        <w:ind w:firstLineChars="0"/>
        <w:rPr>
          <w:rFonts w:ascii="Arial" w:eastAsia="AdvPAD40" w:hAnsi="Arial" w:cs="Arial"/>
          <w:color w:val="231F20"/>
          <w:sz w:val="24"/>
          <w:szCs w:val="24"/>
        </w:rPr>
      </w:pPr>
      <w:r w:rsidRPr="00DC2CB3">
        <w:rPr>
          <w:rFonts w:ascii="Arial" w:eastAsia="AdvPAD40" w:hAnsi="Arial" w:cs="Arial"/>
          <w:color w:val="231F20"/>
          <w:sz w:val="24"/>
          <w:szCs w:val="24"/>
        </w:rPr>
        <w:t xml:space="preserve">average of four samples in two separate runs, </w:t>
      </w:r>
    </w:p>
    <w:p w:rsidR="003D72AB" w:rsidRPr="00DC2CB3" w:rsidRDefault="003D72AB" w:rsidP="003D72AB">
      <w:pPr>
        <w:pStyle w:val="ListParagraph"/>
        <w:numPr>
          <w:ilvl w:val="0"/>
          <w:numId w:val="7"/>
        </w:numPr>
        <w:ind w:firstLineChars="0"/>
        <w:rPr>
          <w:rFonts w:ascii="Arial" w:eastAsia="AdvPAD40" w:hAnsi="Arial" w:cs="Arial"/>
          <w:color w:val="231F20"/>
          <w:sz w:val="24"/>
          <w:szCs w:val="24"/>
        </w:rPr>
      </w:pPr>
      <w:r w:rsidRPr="00DC2CB3">
        <w:rPr>
          <w:rFonts w:ascii="Arial" w:eastAsia="AdvPAD40" w:hAnsi="Arial" w:cs="Arial"/>
          <w:color w:val="231F20"/>
          <w:sz w:val="24"/>
          <w:szCs w:val="24"/>
        </w:rPr>
        <w:t>standard deviation of four samples in two separate runs</w:t>
      </w:r>
    </w:p>
    <w:p w:rsidR="003D72AB" w:rsidRDefault="003D72AB" w:rsidP="003D72AB">
      <w:pPr>
        <w:jc w:val="center"/>
        <w:rPr>
          <w:b/>
          <w:sz w:val="28"/>
        </w:rPr>
      </w:pPr>
    </w:p>
    <w:p w:rsidR="003D72AB" w:rsidRDefault="003D72AB" w:rsidP="003D72AB">
      <w:pPr>
        <w:jc w:val="center"/>
        <w:rPr>
          <w:b/>
          <w:sz w:val="28"/>
        </w:rPr>
      </w:pPr>
    </w:p>
    <w:p w:rsidR="003D72AB" w:rsidRDefault="003D72AB" w:rsidP="003D72AB">
      <w:pPr>
        <w:jc w:val="center"/>
        <w:rPr>
          <w:b/>
          <w:sz w:val="28"/>
        </w:rPr>
      </w:pPr>
    </w:p>
    <w:p w:rsidR="003D72AB" w:rsidRDefault="003D72AB" w:rsidP="003D72AB">
      <w:pPr>
        <w:jc w:val="center"/>
        <w:rPr>
          <w:b/>
          <w:sz w:val="28"/>
        </w:rPr>
      </w:pPr>
    </w:p>
    <w:p w:rsidR="003D72AB" w:rsidRDefault="003D72AB" w:rsidP="003D72AB">
      <w:pPr>
        <w:jc w:val="center"/>
        <w:rPr>
          <w:b/>
          <w:sz w:val="28"/>
        </w:rPr>
      </w:pPr>
    </w:p>
    <w:p w:rsidR="001B67A1" w:rsidRDefault="001B67A1">
      <w:pPr>
        <w:rPr>
          <w:b/>
        </w:rPr>
      </w:pPr>
      <w:r>
        <w:rPr>
          <w:b/>
        </w:rPr>
        <w:br w:type="page"/>
      </w:r>
    </w:p>
    <w:p w:rsidR="003D72AB" w:rsidRDefault="003D72AB" w:rsidP="003D72AB">
      <w:pPr>
        <w:jc w:val="center"/>
        <w:rPr>
          <w:b/>
        </w:rPr>
      </w:pPr>
      <w:r w:rsidRPr="00AB7B7A">
        <w:rPr>
          <w:b/>
        </w:rPr>
        <w:lastRenderedPageBreak/>
        <w:t xml:space="preserve">Table </w:t>
      </w:r>
      <w:r w:rsidR="00AE55DA">
        <w:rPr>
          <w:b/>
        </w:rPr>
        <w:fldChar w:fldCharType="begin"/>
      </w:r>
      <w:r>
        <w:rPr>
          <w:b/>
        </w:rPr>
        <w:instrText xml:space="preserve"> </w:instrText>
      </w:r>
      <w:r>
        <w:rPr>
          <w:rFonts w:hint="eastAsia"/>
          <w:b/>
        </w:rPr>
        <w:instrText>= 2 \* ROMAN</w:instrText>
      </w:r>
      <w:r>
        <w:rPr>
          <w:b/>
        </w:rPr>
        <w:instrText xml:space="preserve"> </w:instrText>
      </w:r>
      <w:r w:rsidR="00AE55DA">
        <w:rPr>
          <w:b/>
        </w:rPr>
        <w:fldChar w:fldCharType="separate"/>
      </w:r>
      <w:r>
        <w:rPr>
          <w:b/>
          <w:noProof/>
        </w:rPr>
        <w:t>II</w:t>
      </w:r>
      <w:r w:rsidR="00AE55DA">
        <w:rPr>
          <w:b/>
        </w:rPr>
        <w:fldChar w:fldCharType="end"/>
      </w:r>
      <w:r w:rsidRPr="00AB7B7A">
        <w:rPr>
          <w:b/>
        </w:rPr>
        <w:t xml:space="preserve">- </w:t>
      </w:r>
      <w:r w:rsidR="00AE55DA" w:rsidRPr="00AB7B7A">
        <w:rPr>
          <w:b/>
        </w:rPr>
        <w:fldChar w:fldCharType="begin"/>
      </w:r>
      <w:r w:rsidRPr="00AB7B7A">
        <w:rPr>
          <w:b/>
        </w:rPr>
        <w:instrText xml:space="preserve"> SEQ Table_2- \* ARABIC </w:instrText>
      </w:r>
      <w:r w:rsidR="00AE55DA" w:rsidRPr="00AB7B7A">
        <w:rPr>
          <w:b/>
        </w:rPr>
        <w:fldChar w:fldCharType="separate"/>
      </w:r>
      <w:r w:rsidR="000053BB">
        <w:rPr>
          <w:b/>
          <w:noProof/>
        </w:rPr>
        <w:t>2</w:t>
      </w:r>
      <w:r w:rsidR="00AE55DA" w:rsidRPr="00AB7B7A">
        <w:rPr>
          <w:b/>
        </w:rPr>
        <w:fldChar w:fldCharType="end"/>
      </w:r>
      <w:r w:rsidRPr="00AB7B7A">
        <w:rPr>
          <w:b/>
        </w:rPr>
        <w:t xml:space="preserve"> </w:t>
      </w:r>
      <w:r w:rsidRPr="001455B2">
        <w:rPr>
          <w:b/>
        </w:rPr>
        <w:t>Highest glycerol conversion and lactic acid yield with different molar ratio of CaO: Glycerol</w:t>
      </w:r>
    </w:p>
    <w:p w:rsidR="003D72AB" w:rsidRDefault="003D72AB" w:rsidP="003D72AB">
      <w:pPr>
        <w:jc w:val="center"/>
        <w:rPr>
          <w:b/>
          <w:sz w:val="28"/>
        </w:rPr>
      </w:pPr>
    </w:p>
    <w:tbl>
      <w:tblPr>
        <w:tblW w:w="6150" w:type="dxa"/>
        <w:jc w:val="center"/>
        <w:tblBorders>
          <w:top w:val="single" w:sz="4" w:space="0" w:color="auto"/>
          <w:bottom w:val="single" w:sz="4" w:space="0" w:color="auto"/>
        </w:tblBorders>
        <w:tblLook w:val="04A0"/>
      </w:tblPr>
      <w:tblGrid>
        <w:gridCol w:w="1197"/>
        <w:gridCol w:w="1519"/>
        <w:gridCol w:w="1717"/>
        <w:gridCol w:w="1717"/>
      </w:tblGrid>
      <w:tr w:rsidR="003D72AB" w:rsidRPr="00FC3A02" w:rsidTr="00C2447C">
        <w:trPr>
          <w:trHeight w:val="315"/>
          <w:jc w:val="center"/>
        </w:trPr>
        <w:tc>
          <w:tcPr>
            <w:tcW w:w="1197" w:type="dxa"/>
            <w:tcBorders>
              <w:top w:val="single" w:sz="4" w:space="0" w:color="auto"/>
              <w:bottom w:val="single" w:sz="4" w:space="0" w:color="auto"/>
            </w:tcBorders>
            <w:shd w:val="clear" w:color="auto" w:fill="auto"/>
            <w:noWrap/>
            <w:vAlign w:val="center"/>
            <w:hideMark/>
          </w:tcPr>
          <w:p w:rsidR="003D72AB" w:rsidRDefault="003D72AB" w:rsidP="00C2447C">
            <w:pPr>
              <w:jc w:val="center"/>
              <w:rPr>
                <w:color w:val="000000"/>
              </w:rPr>
            </w:pPr>
            <w:r w:rsidRPr="00FC3A02">
              <w:rPr>
                <w:color w:val="000000"/>
              </w:rPr>
              <w:t>Molar ratio</w:t>
            </w:r>
          </w:p>
          <w:p w:rsidR="003D72AB" w:rsidRPr="00FC3A02" w:rsidRDefault="003D72AB" w:rsidP="00C2447C">
            <w:pPr>
              <w:jc w:val="center"/>
              <w:rPr>
                <w:color w:val="000000"/>
              </w:rPr>
            </w:pPr>
          </w:p>
        </w:tc>
        <w:tc>
          <w:tcPr>
            <w:tcW w:w="1519" w:type="dxa"/>
            <w:tcBorders>
              <w:top w:val="single" w:sz="4" w:space="0" w:color="auto"/>
              <w:bottom w:val="single" w:sz="4" w:space="0" w:color="auto"/>
            </w:tcBorders>
            <w:shd w:val="clear" w:color="auto" w:fill="auto"/>
            <w:noWrap/>
            <w:vAlign w:val="center"/>
            <w:hideMark/>
          </w:tcPr>
          <w:p w:rsidR="003D72AB" w:rsidRDefault="003D72AB" w:rsidP="00C2447C">
            <w:pPr>
              <w:jc w:val="center"/>
              <w:rPr>
                <w:color w:val="000000"/>
              </w:rPr>
            </w:pPr>
            <w:r w:rsidRPr="00FC3A02">
              <w:rPr>
                <w:color w:val="000000"/>
              </w:rPr>
              <w:t>Lactic acid yield</w:t>
            </w:r>
          </w:p>
          <w:p w:rsidR="003D72AB" w:rsidRPr="00FC3A02" w:rsidRDefault="003D72AB" w:rsidP="00C2447C">
            <w:pPr>
              <w:jc w:val="center"/>
              <w:rPr>
                <w:color w:val="000000"/>
              </w:rPr>
            </w:pPr>
            <w:r>
              <w:rPr>
                <w:color w:val="000000"/>
              </w:rPr>
              <w:t>(mol%)</w:t>
            </w:r>
          </w:p>
        </w:tc>
        <w:tc>
          <w:tcPr>
            <w:tcW w:w="1717" w:type="dxa"/>
            <w:tcBorders>
              <w:top w:val="single" w:sz="4" w:space="0" w:color="auto"/>
              <w:bottom w:val="single" w:sz="4" w:space="0" w:color="auto"/>
            </w:tcBorders>
            <w:shd w:val="clear" w:color="auto" w:fill="auto"/>
            <w:noWrap/>
            <w:vAlign w:val="center"/>
            <w:hideMark/>
          </w:tcPr>
          <w:p w:rsidR="003D72AB" w:rsidRDefault="003D72AB" w:rsidP="00C2447C">
            <w:pPr>
              <w:jc w:val="center"/>
              <w:rPr>
                <w:color w:val="000000"/>
              </w:rPr>
            </w:pPr>
            <w:r>
              <w:rPr>
                <w:color w:val="000000"/>
              </w:rPr>
              <w:t>G</w:t>
            </w:r>
            <w:r w:rsidRPr="00FC3A02">
              <w:rPr>
                <w:color w:val="000000"/>
              </w:rPr>
              <w:t>lycerol conversion</w:t>
            </w:r>
          </w:p>
          <w:p w:rsidR="003D72AB" w:rsidRPr="00FC3A02" w:rsidRDefault="003D72AB" w:rsidP="00C2447C">
            <w:pPr>
              <w:jc w:val="center"/>
              <w:rPr>
                <w:color w:val="000000"/>
              </w:rPr>
            </w:pPr>
            <w:r>
              <w:rPr>
                <w:color w:val="000000"/>
              </w:rPr>
              <w:t>(mol%)</w:t>
            </w:r>
          </w:p>
        </w:tc>
        <w:tc>
          <w:tcPr>
            <w:tcW w:w="1717" w:type="dxa"/>
            <w:tcBorders>
              <w:top w:val="single" w:sz="4" w:space="0" w:color="auto"/>
              <w:bottom w:val="single" w:sz="4" w:space="0" w:color="auto"/>
            </w:tcBorders>
          </w:tcPr>
          <w:p w:rsidR="003D72AB" w:rsidRPr="002D6E8E" w:rsidRDefault="003D72AB" w:rsidP="00C2447C">
            <w:pPr>
              <w:jc w:val="center"/>
              <w:rPr>
                <w:color w:val="000000"/>
              </w:rPr>
            </w:pPr>
            <w:r w:rsidRPr="002D6E8E">
              <w:rPr>
                <w:color w:val="000000"/>
              </w:rPr>
              <w:t>Lactic acid selectivity</w:t>
            </w:r>
          </w:p>
          <w:p w:rsidR="003D72AB" w:rsidRDefault="003D72AB" w:rsidP="00C2447C">
            <w:pPr>
              <w:jc w:val="center"/>
              <w:rPr>
                <w:color w:val="000000"/>
              </w:rPr>
            </w:pPr>
            <w:r w:rsidRPr="002D6E8E">
              <w:rPr>
                <w:color w:val="000000"/>
              </w:rPr>
              <w:t>（</w:t>
            </w:r>
            <w:r w:rsidRPr="002D6E8E">
              <w:rPr>
                <w:rFonts w:hint="eastAsia"/>
                <w:color w:val="000000"/>
              </w:rPr>
              <w:t>mol</w:t>
            </w:r>
            <w:r w:rsidRPr="002D6E8E">
              <w:rPr>
                <w:color w:val="000000"/>
              </w:rPr>
              <w:t>%）</w:t>
            </w:r>
          </w:p>
        </w:tc>
      </w:tr>
      <w:tr w:rsidR="003D72AB" w:rsidRPr="00FC3A02" w:rsidTr="00C2447C">
        <w:trPr>
          <w:trHeight w:val="315"/>
          <w:jc w:val="center"/>
        </w:trPr>
        <w:tc>
          <w:tcPr>
            <w:tcW w:w="1197" w:type="dxa"/>
            <w:tcBorders>
              <w:top w:val="single" w:sz="4" w:space="0" w:color="auto"/>
            </w:tcBorders>
            <w:shd w:val="clear" w:color="auto" w:fill="auto"/>
            <w:noWrap/>
            <w:vAlign w:val="center"/>
            <w:hideMark/>
          </w:tcPr>
          <w:p w:rsidR="003D72AB" w:rsidRPr="00FC3A02" w:rsidRDefault="003D72AB" w:rsidP="00C2447C">
            <w:pPr>
              <w:jc w:val="center"/>
              <w:rPr>
                <w:color w:val="000000"/>
              </w:rPr>
            </w:pPr>
            <w:r w:rsidRPr="00FC3A02">
              <w:rPr>
                <w:color w:val="000000"/>
              </w:rPr>
              <w:t>0.2</w:t>
            </w:r>
          </w:p>
        </w:tc>
        <w:tc>
          <w:tcPr>
            <w:tcW w:w="1519" w:type="dxa"/>
            <w:tcBorders>
              <w:top w:val="single" w:sz="4" w:space="0" w:color="auto"/>
            </w:tcBorders>
            <w:shd w:val="clear" w:color="auto" w:fill="auto"/>
            <w:noWrap/>
            <w:vAlign w:val="center"/>
            <w:hideMark/>
          </w:tcPr>
          <w:p w:rsidR="003D72AB" w:rsidRPr="00DC2CB3" w:rsidRDefault="003D72AB" w:rsidP="00C2447C">
            <w:pPr>
              <w:jc w:val="center"/>
              <w:rPr>
                <w:color w:val="000000"/>
                <w:vertAlign w:val="superscript"/>
              </w:rPr>
            </w:pPr>
            <w:r w:rsidRPr="00FC3A02">
              <w:rPr>
                <w:color w:val="000000"/>
              </w:rPr>
              <w:t>29.4</w:t>
            </w:r>
            <w:r>
              <w:rPr>
                <w:color w:val="000000"/>
                <w:vertAlign w:val="superscript"/>
              </w:rPr>
              <w:t>a</w:t>
            </w:r>
            <w:r>
              <w:rPr>
                <w:color w:val="000000"/>
              </w:rPr>
              <w:t>±0.9</w:t>
            </w:r>
            <w:r>
              <w:rPr>
                <w:color w:val="000000"/>
                <w:vertAlign w:val="superscript"/>
              </w:rPr>
              <w:t>b</w:t>
            </w:r>
          </w:p>
        </w:tc>
        <w:tc>
          <w:tcPr>
            <w:tcW w:w="1717" w:type="dxa"/>
            <w:tcBorders>
              <w:top w:val="single" w:sz="4" w:space="0" w:color="auto"/>
            </w:tcBorders>
            <w:shd w:val="clear" w:color="auto" w:fill="auto"/>
            <w:noWrap/>
            <w:vAlign w:val="center"/>
            <w:hideMark/>
          </w:tcPr>
          <w:p w:rsidR="003D72AB" w:rsidRPr="00FC3A02" w:rsidRDefault="003D72AB" w:rsidP="00C2447C">
            <w:pPr>
              <w:jc w:val="center"/>
              <w:rPr>
                <w:color w:val="000000"/>
              </w:rPr>
            </w:pPr>
            <w:r w:rsidRPr="00FC3A02">
              <w:rPr>
                <w:color w:val="000000"/>
              </w:rPr>
              <w:t>81</w:t>
            </w:r>
            <w:r>
              <w:rPr>
                <w:color w:val="000000"/>
              </w:rPr>
              <w:t>.0±3.5</w:t>
            </w:r>
          </w:p>
        </w:tc>
        <w:tc>
          <w:tcPr>
            <w:tcW w:w="1717" w:type="dxa"/>
            <w:tcBorders>
              <w:top w:val="single" w:sz="4" w:space="0" w:color="auto"/>
            </w:tcBorders>
          </w:tcPr>
          <w:p w:rsidR="003D72AB" w:rsidRPr="00FC3A02" w:rsidRDefault="003D72AB" w:rsidP="00C2447C">
            <w:pPr>
              <w:jc w:val="center"/>
              <w:rPr>
                <w:color w:val="000000"/>
              </w:rPr>
            </w:pPr>
            <w:r>
              <w:rPr>
                <w:color w:val="000000"/>
              </w:rPr>
              <w:t>36.3</w:t>
            </w:r>
            <w:r w:rsidRPr="009D7FF0">
              <w:rPr>
                <w:color w:val="000000"/>
              </w:rPr>
              <w:t>±</w:t>
            </w:r>
            <w:r>
              <w:rPr>
                <w:color w:val="000000"/>
              </w:rPr>
              <w:t>2.5</w:t>
            </w:r>
          </w:p>
        </w:tc>
      </w:tr>
      <w:tr w:rsidR="003D72AB" w:rsidRPr="00FC3A02" w:rsidTr="00C2447C">
        <w:trPr>
          <w:trHeight w:val="315"/>
          <w:jc w:val="center"/>
        </w:trPr>
        <w:tc>
          <w:tcPr>
            <w:tcW w:w="1197" w:type="dxa"/>
            <w:shd w:val="clear" w:color="auto" w:fill="auto"/>
            <w:noWrap/>
            <w:vAlign w:val="center"/>
            <w:hideMark/>
          </w:tcPr>
          <w:p w:rsidR="003D72AB" w:rsidRPr="00FC3A02" w:rsidRDefault="003D72AB" w:rsidP="00C2447C">
            <w:pPr>
              <w:jc w:val="center"/>
              <w:rPr>
                <w:color w:val="000000"/>
              </w:rPr>
            </w:pPr>
            <w:r w:rsidRPr="00FC3A02">
              <w:rPr>
                <w:color w:val="000000"/>
              </w:rPr>
              <w:t>0.3</w:t>
            </w:r>
          </w:p>
        </w:tc>
        <w:tc>
          <w:tcPr>
            <w:tcW w:w="1519" w:type="dxa"/>
            <w:shd w:val="clear" w:color="auto" w:fill="auto"/>
            <w:noWrap/>
            <w:vAlign w:val="center"/>
            <w:hideMark/>
          </w:tcPr>
          <w:p w:rsidR="003D72AB" w:rsidRPr="00FC3A02" w:rsidRDefault="003D72AB" w:rsidP="00C2447C">
            <w:pPr>
              <w:jc w:val="center"/>
              <w:rPr>
                <w:color w:val="000000"/>
              </w:rPr>
            </w:pPr>
            <w:r w:rsidRPr="00FC3A02">
              <w:rPr>
                <w:color w:val="000000"/>
              </w:rPr>
              <w:t>40.8</w:t>
            </w:r>
            <w:r>
              <w:rPr>
                <w:color w:val="000000"/>
              </w:rPr>
              <w:t>±2.4</w:t>
            </w:r>
          </w:p>
        </w:tc>
        <w:tc>
          <w:tcPr>
            <w:tcW w:w="1717" w:type="dxa"/>
            <w:shd w:val="clear" w:color="auto" w:fill="auto"/>
            <w:noWrap/>
            <w:vAlign w:val="center"/>
            <w:hideMark/>
          </w:tcPr>
          <w:p w:rsidR="003D72AB" w:rsidRPr="00FC3A02" w:rsidRDefault="003D72AB" w:rsidP="00C2447C">
            <w:pPr>
              <w:jc w:val="center"/>
              <w:rPr>
                <w:color w:val="000000"/>
              </w:rPr>
            </w:pPr>
            <w:r w:rsidRPr="00FC3A02">
              <w:rPr>
                <w:color w:val="000000"/>
              </w:rPr>
              <w:t>97.8</w:t>
            </w:r>
            <w:r>
              <w:rPr>
                <w:color w:val="000000"/>
              </w:rPr>
              <w:t>±2.2</w:t>
            </w:r>
          </w:p>
        </w:tc>
        <w:tc>
          <w:tcPr>
            <w:tcW w:w="1717" w:type="dxa"/>
          </w:tcPr>
          <w:p w:rsidR="003D72AB" w:rsidRPr="00FC3A02" w:rsidRDefault="003D72AB" w:rsidP="00C2447C">
            <w:pPr>
              <w:jc w:val="center"/>
              <w:rPr>
                <w:color w:val="000000"/>
              </w:rPr>
            </w:pPr>
            <w:r>
              <w:rPr>
                <w:color w:val="000000"/>
              </w:rPr>
              <w:t>41.7</w:t>
            </w:r>
            <w:r w:rsidRPr="009D7FF0">
              <w:rPr>
                <w:color w:val="000000"/>
              </w:rPr>
              <w:t xml:space="preserve"> ±</w:t>
            </w:r>
            <w:r>
              <w:rPr>
                <w:color w:val="000000"/>
              </w:rPr>
              <w:t>3.3</w:t>
            </w:r>
          </w:p>
        </w:tc>
      </w:tr>
      <w:tr w:rsidR="003D72AB" w:rsidRPr="00FC3A02" w:rsidTr="00C2447C">
        <w:trPr>
          <w:trHeight w:val="315"/>
          <w:jc w:val="center"/>
        </w:trPr>
        <w:tc>
          <w:tcPr>
            <w:tcW w:w="1197" w:type="dxa"/>
            <w:shd w:val="clear" w:color="auto" w:fill="auto"/>
            <w:noWrap/>
            <w:vAlign w:val="center"/>
            <w:hideMark/>
          </w:tcPr>
          <w:p w:rsidR="003D72AB" w:rsidRPr="00FC3A02" w:rsidRDefault="003D72AB" w:rsidP="00C2447C">
            <w:pPr>
              <w:jc w:val="center"/>
              <w:rPr>
                <w:color w:val="000000"/>
              </w:rPr>
            </w:pPr>
            <w:r w:rsidRPr="00FC3A02">
              <w:rPr>
                <w:color w:val="000000"/>
              </w:rPr>
              <w:t>0.4</w:t>
            </w:r>
          </w:p>
        </w:tc>
        <w:tc>
          <w:tcPr>
            <w:tcW w:w="1519" w:type="dxa"/>
            <w:shd w:val="clear" w:color="auto" w:fill="auto"/>
            <w:noWrap/>
            <w:vAlign w:val="center"/>
            <w:hideMark/>
          </w:tcPr>
          <w:p w:rsidR="003D72AB" w:rsidRPr="00FC3A02" w:rsidRDefault="003D72AB" w:rsidP="00C2447C">
            <w:pPr>
              <w:jc w:val="center"/>
              <w:rPr>
                <w:color w:val="000000"/>
              </w:rPr>
            </w:pPr>
            <w:r w:rsidRPr="00FC3A02">
              <w:rPr>
                <w:color w:val="000000"/>
              </w:rPr>
              <w:t>38.3</w:t>
            </w:r>
            <w:r>
              <w:rPr>
                <w:color w:val="000000"/>
              </w:rPr>
              <w:t>±0.6</w:t>
            </w:r>
          </w:p>
        </w:tc>
        <w:tc>
          <w:tcPr>
            <w:tcW w:w="1717" w:type="dxa"/>
            <w:shd w:val="clear" w:color="auto" w:fill="auto"/>
            <w:noWrap/>
            <w:vAlign w:val="center"/>
            <w:hideMark/>
          </w:tcPr>
          <w:p w:rsidR="003D72AB" w:rsidRPr="00FC3A02" w:rsidRDefault="003D72AB" w:rsidP="00C2447C">
            <w:pPr>
              <w:jc w:val="center"/>
              <w:rPr>
                <w:color w:val="000000"/>
              </w:rPr>
            </w:pPr>
            <w:r w:rsidRPr="00FC3A02">
              <w:rPr>
                <w:color w:val="000000"/>
              </w:rPr>
              <w:t>97.4</w:t>
            </w:r>
            <w:r>
              <w:rPr>
                <w:color w:val="000000"/>
              </w:rPr>
              <w:t>±0.6</w:t>
            </w:r>
          </w:p>
        </w:tc>
        <w:tc>
          <w:tcPr>
            <w:tcW w:w="1717" w:type="dxa"/>
          </w:tcPr>
          <w:p w:rsidR="003D72AB" w:rsidRPr="00FC3A02" w:rsidRDefault="003D72AB" w:rsidP="00C2447C">
            <w:pPr>
              <w:jc w:val="center"/>
              <w:rPr>
                <w:color w:val="000000"/>
              </w:rPr>
            </w:pPr>
            <w:r>
              <w:rPr>
                <w:color w:val="000000"/>
              </w:rPr>
              <w:t>39.4</w:t>
            </w:r>
            <w:r w:rsidRPr="009D7FF0">
              <w:rPr>
                <w:color w:val="000000"/>
              </w:rPr>
              <w:t xml:space="preserve"> ±</w:t>
            </w:r>
            <w:r>
              <w:rPr>
                <w:color w:val="000000"/>
              </w:rPr>
              <w:t>0.8</w:t>
            </w:r>
          </w:p>
        </w:tc>
      </w:tr>
      <w:tr w:rsidR="003D72AB" w:rsidRPr="00FC3A02" w:rsidTr="00C2447C">
        <w:trPr>
          <w:trHeight w:val="315"/>
          <w:jc w:val="center"/>
        </w:trPr>
        <w:tc>
          <w:tcPr>
            <w:tcW w:w="1197" w:type="dxa"/>
            <w:shd w:val="clear" w:color="auto" w:fill="auto"/>
            <w:noWrap/>
            <w:vAlign w:val="center"/>
            <w:hideMark/>
          </w:tcPr>
          <w:p w:rsidR="003D72AB" w:rsidRPr="00FC3A02" w:rsidRDefault="003D72AB" w:rsidP="00C2447C">
            <w:pPr>
              <w:jc w:val="center"/>
              <w:rPr>
                <w:color w:val="000000"/>
              </w:rPr>
            </w:pPr>
            <w:r w:rsidRPr="00FC3A02">
              <w:rPr>
                <w:color w:val="000000"/>
              </w:rPr>
              <w:t>0.5</w:t>
            </w:r>
          </w:p>
        </w:tc>
        <w:tc>
          <w:tcPr>
            <w:tcW w:w="1519" w:type="dxa"/>
            <w:shd w:val="clear" w:color="auto" w:fill="auto"/>
            <w:noWrap/>
            <w:vAlign w:val="center"/>
            <w:hideMark/>
          </w:tcPr>
          <w:p w:rsidR="003D72AB" w:rsidRPr="00FC3A02" w:rsidRDefault="003D72AB" w:rsidP="00C2447C">
            <w:pPr>
              <w:jc w:val="center"/>
              <w:rPr>
                <w:color w:val="000000"/>
              </w:rPr>
            </w:pPr>
            <w:r>
              <w:rPr>
                <w:color w:val="000000"/>
              </w:rPr>
              <w:t>40.2±0.4</w:t>
            </w:r>
          </w:p>
        </w:tc>
        <w:tc>
          <w:tcPr>
            <w:tcW w:w="1717" w:type="dxa"/>
            <w:shd w:val="clear" w:color="auto" w:fill="auto"/>
            <w:noWrap/>
            <w:vAlign w:val="center"/>
            <w:hideMark/>
          </w:tcPr>
          <w:p w:rsidR="003D72AB" w:rsidRPr="00FC3A02" w:rsidRDefault="003D72AB" w:rsidP="00C2447C">
            <w:pPr>
              <w:jc w:val="center"/>
              <w:rPr>
                <w:color w:val="000000"/>
              </w:rPr>
            </w:pPr>
            <w:r w:rsidRPr="00FC3A02">
              <w:rPr>
                <w:color w:val="000000"/>
              </w:rPr>
              <w:t>95.</w:t>
            </w:r>
            <w:r>
              <w:rPr>
                <w:color w:val="000000"/>
              </w:rPr>
              <w:t>6±2.0</w:t>
            </w:r>
          </w:p>
        </w:tc>
        <w:tc>
          <w:tcPr>
            <w:tcW w:w="1717" w:type="dxa"/>
          </w:tcPr>
          <w:p w:rsidR="003D72AB" w:rsidRPr="00FC3A02" w:rsidRDefault="003D72AB" w:rsidP="00C2447C">
            <w:pPr>
              <w:jc w:val="center"/>
              <w:rPr>
                <w:color w:val="000000"/>
              </w:rPr>
            </w:pPr>
            <w:r>
              <w:rPr>
                <w:color w:val="000000"/>
              </w:rPr>
              <w:t>42.1</w:t>
            </w:r>
            <w:r w:rsidRPr="009D7FF0">
              <w:rPr>
                <w:color w:val="000000"/>
              </w:rPr>
              <w:t xml:space="preserve"> ±</w:t>
            </w:r>
            <w:r>
              <w:rPr>
                <w:color w:val="000000"/>
              </w:rPr>
              <w:t>0.4</w:t>
            </w:r>
          </w:p>
        </w:tc>
      </w:tr>
    </w:tbl>
    <w:p w:rsidR="003D72AB" w:rsidRPr="00DC2CB3" w:rsidRDefault="003D72AB" w:rsidP="003D72AB">
      <w:pPr>
        <w:pStyle w:val="ListParagraph"/>
        <w:numPr>
          <w:ilvl w:val="0"/>
          <w:numId w:val="7"/>
        </w:numPr>
        <w:ind w:firstLineChars="0"/>
        <w:rPr>
          <w:rFonts w:ascii="Arial" w:eastAsia="AdvPAD40" w:hAnsi="Arial" w:cs="Arial"/>
          <w:color w:val="231F20"/>
          <w:sz w:val="24"/>
          <w:szCs w:val="24"/>
        </w:rPr>
      </w:pPr>
      <w:r w:rsidRPr="00DC2CB3">
        <w:rPr>
          <w:rFonts w:ascii="Arial" w:eastAsia="AdvPAD40" w:hAnsi="Arial" w:cs="Arial"/>
          <w:color w:val="231F20"/>
          <w:sz w:val="24"/>
          <w:szCs w:val="24"/>
        </w:rPr>
        <w:t xml:space="preserve">average of four samples in two separate runs, </w:t>
      </w:r>
    </w:p>
    <w:p w:rsidR="003D72AB" w:rsidRPr="00DC2CB3" w:rsidRDefault="003D72AB" w:rsidP="003D72AB">
      <w:pPr>
        <w:pStyle w:val="ListParagraph"/>
        <w:numPr>
          <w:ilvl w:val="0"/>
          <w:numId w:val="7"/>
        </w:numPr>
        <w:ind w:firstLineChars="0"/>
        <w:rPr>
          <w:rFonts w:ascii="Arial" w:eastAsia="AdvPAD40" w:hAnsi="Arial" w:cs="Arial"/>
          <w:color w:val="231F20"/>
          <w:sz w:val="24"/>
          <w:szCs w:val="24"/>
        </w:rPr>
      </w:pPr>
      <w:r w:rsidRPr="00DC2CB3">
        <w:rPr>
          <w:rFonts w:ascii="Arial" w:eastAsia="AdvPAD40" w:hAnsi="Arial" w:cs="Arial"/>
          <w:color w:val="231F20"/>
          <w:sz w:val="24"/>
          <w:szCs w:val="24"/>
        </w:rPr>
        <w:t>standard deviation of four samples in two separate runs</w:t>
      </w:r>
    </w:p>
    <w:p w:rsidR="003D72AB" w:rsidRDefault="003D72AB" w:rsidP="003D72AB">
      <w:pPr>
        <w:jc w:val="center"/>
        <w:rPr>
          <w:b/>
          <w:sz w:val="28"/>
        </w:rPr>
      </w:pPr>
    </w:p>
    <w:p w:rsidR="003D72AB" w:rsidRDefault="003D72AB" w:rsidP="003D72AB">
      <w:pPr>
        <w:jc w:val="center"/>
        <w:rPr>
          <w:b/>
          <w:sz w:val="28"/>
        </w:rPr>
      </w:pPr>
    </w:p>
    <w:p w:rsidR="003D72AB" w:rsidRDefault="003D72AB" w:rsidP="003D72AB">
      <w:pPr>
        <w:jc w:val="center"/>
        <w:rPr>
          <w:b/>
          <w:sz w:val="28"/>
        </w:rPr>
      </w:pPr>
    </w:p>
    <w:p w:rsidR="003D72AB" w:rsidRDefault="003D72AB" w:rsidP="003D72AB">
      <w:pPr>
        <w:jc w:val="center"/>
        <w:rPr>
          <w:b/>
        </w:rPr>
      </w:pPr>
      <w:r w:rsidRPr="00AB7B7A">
        <w:rPr>
          <w:b/>
        </w:rPr>
        <w:t xml:space="preserve">Table </w:t>
      </w:r>
      <w:r w:rsidR="00AE55DA">
        <w:rPr>
          <w:b/>
        </w:rPr>
        <w:fldChar w:fldCharType="begin"/>
      </w:r>
      <w:r>
        <w:rPr>
          <w:b/>
        </w:rPr>
        <w:instrText xml:space="preserve"> </w:instrText>
      </w:r>
      <w:r>
        <w:rPr>
          <w:rFonts w:hint="eastAsia"/>
          <w:b/>
        </w:rPr>
        <w:instrText>= 2 \* ROMAN</w:instrText>
      </w:r>
      <w:r>
        <w:rPr>
          <w:b/>
        </w:rPr>
        <w:instrText xml:space="preserve"> </w:instrText>
      </w:r>
      <w:r w:rsidR="00AE55DA">
        <w:rPr>
          <w:b/>
        </w:rPr>
        <w:fldChar w:fldCharType="separate"/>
      </w:r>
      <w:r>
        <w:rPr>
          <w:b/>
          <w:noProof/>
        </w:rPr>
        <w:t>II</w:t>
      </w:r>
      <w:r w:rsidR="00AE55DA">
        <w:rPr>
          <w:b/>
        </w:rPr>
        <w:fldChar w:fldCharType="end"/>
      </w:r>
      <w:r w:rsidRPr="00AB7B7A">
        <w:rPr>
          <w:b/>
        </w:rPr>
        <w:t xml:space="preserve">- </w:t>
      </w:r>
      <w:r w:rsidR="00AE55DA" w:rsidRPr="00AB7B7A">
        <w:rPr>
          <w:b/>
        </w:rPr>
        <w:fldChar w:fldCharType="begin"/>
      </w:r>
      <w:r w:rsidRPr="00AB7B7A">
        <w:rPr>
          <w:b/>
        </w:rPr>
        <w:instrText xml:space="preserve"> SEQ Table_2- \* ARABIC </w:instrText>
      </w:r>
      <w:r w:rsidR="00AE55DA" w:rsidRPr="00AB7B7A">
        <w:rPr>
          <w:b/>
        </w:rPr>
        <w:fldChar w:fldCharType="separate"/>
      </w:r>
      <w:r w:rsidR="000053BB">
        <w:rPr>
          <w:b/>
          <w:noProof/>
        </w:rPr>
        <w:t>3</w:t>
      </w:r>
      <w:r w:rsidR="00AE55DA" w:rsidRPr="00AB7B7A">
        <w:rPr>
          <w:b/>
        </w:rPr>
        <w:fldChar w:fldCharType="end"/>
      </w:r>
      <w:r w:rsidRPr="00AB7B7A">
        <w:rPr>
          <w:b/>
        </w:rPr>
        <w:t xml:space="preserve"> </w:t>
      </w:r>
      <w:r>
        <w:rPr>
          <w:b/>
        </w:rPr>
        <w:t>Glycerol conversion and lactic acid yield with regenerated catalysts</w:t>
      </w:r>
    </w:p>
    <w:p w:rsidR="003D72AB" w:rsidRPr="00AB7B7A" w:rsidRDefault="003D72AB" w:rsidP="003D72AB">
      <w:pPr>
        <w:jc w:val="center"/>
        <w:rPr>
          <w:b/>
        </w:rPr>
      </w:pPr>
    </w:p>
    <w:tbl>
      <w:tblPr>
        <w:tblW w:w="5627" w:type="dxa"/>
        <w:jc w:val="center"/>
        <w:tblLook w:val="04A0"/>
      </w:tblPr>
      <w:tblGrid>
        <w:gridCol w:w="1501"/>
        <w:gridCol w:w="1364"/>
        <w:gridCol w:w="1381"/>
        <w:gridCol w:w="1381"/>
      </w:tblGrid>
      <w:tr w:rsidR="003D72AB" w:rsidRPr="00A06153" w:rsidTr="00C2447C">
        <w:trPr>
          <w:trHeight w:val="317"/>
          <w:jc w:val="center"/>
        </w:trPr>
        <w:tc>
          <w:tcPr>
            <w:tcW w:w="1501" w:type="dxa"/>
            <w:tcBorders>
              <w:top w:val="single" w:sz="4" w:space="0" w:color="auto"/>
              <w:left w:val="nil"/>
              <w:bottom w:val="single" w:sz="4" w:space="0" w:color="auto"/>
              <w:right w:val="nil"/>
            </w:tcBorders>
            <w:shd w:val="clear" w:color="auto" w:fill="auto"/>
            <w:noWrap/>
            <w:vAlign w:val="bottom"/>
            <w:hideMark/>
          </w:tcPr>
          <w:p w:rsidR="003D72AB" w:rsidRPr="00A06153" w:rsidRDefault="003D72AB" w:rsidP="00C2447C">
            <w:pPr>
              <w:jc w:val="center"/>
              <w:rPr>
                <w:color w:val="000000"/>
              </w:rPr>
            </w:pPr>
          </w:p>
        </w:tc>
        <w:tc>
          <w:tcPr>
            <w:tcW w:w="1364" w:type="dxa"/>
            <w:tcBorders>
              <w:top w:val="single" w:sz="4" w:space="0" w:color="auto"/>
              <w:left w:val="nil"/>
              <w:bottom w:val="single" w:sz="4" w:space="0" w:color="auto"/>
              <w:right w:val="nil"/>
            </w:tcBorders>
            <w:shd w:val="clear" w:color="auto" w:fill="auto"/>
            <w:noWrap/>
            <w:vAlign w:val="bottom"/>
            <w:hideMark/>
          </w:tcPr>
          <w:p w:rsidR="003D72AB" w:rsidRPr="00F13DB1" w:rsidRDefault="003D72AB" w:rsidP="00C2447C">
            <w:pPr>
              <w:jc w:val="center"/>
              <w:rPr>
                <w:color w:val="000000"/>
              </w:rPr>
            </w:pPr>
            <w:r w:rsidRPr="00A06153">
              <w:rPr>
                <w:color w:val="000000"/>
              </w:rPr>
              <w:t>Lactic acid yield</w:t>
            </w:r>
          </w:p>
          <w:p w:rsidR="003D72AB" w:rsidRPr="00A06153" w:rsidRDefault="003D72AB" w:rsidP="00C2447C">
            <w:pPr>
              <w:jc w:val="center"/>
              <w:rPr>
                <w:color w:val="000000"/>
              </w:rPr>
            </w:pPr>
            <w:r w:rsidRPr="00F13DB1">
              <w:rPr>
                <w:color w:val="000000"/>
              </w:rPr>
              <w:t>(mol%)</w:t>
            </w:r>
          </w:p>
        </w:tc>
        <w:tc>
          <w:tcPr>
            <w:tcW w:w="1381" w:type="dxa"/>
            <w:tcBorders>
              <w:top w:val="single" w:sz="4" w:space="0" w:color="auto"/>
              <w:left w:val="nil"/>
              <w:bottom w:val="single" w:sz="4" w:space="0" w:color="auto"/>
              <w:right w:val="nil"/>
            </w:tcBorders>
            <w:shd w:val="clear" w:color="auto" w:fill="auto"/>
            <w:noWrap/>
            <w:vAlign w:val="bottom"/>
            <w:hideMark/>
          </w:tcPr>
          <w:p w:rsidR="003D72AB" w:rsidRPr="00F13DB1" w:rsidRDefault="003D72AB" w:rsidP="00C2447C">
            <w:pPr>
              <w:jc w:val="center"/>
              <w:rPr>
                <w:color w:val="000000"/>
              </w:rPr>
            </w:pPr>
            <w:r w:rsidRPr="00F13DB1">
              <w:rPr>
                <w:color w:val="000000"/>
              </w:rPr>
              <w:t>G</w:t>
            </w:r>
            <w:r w:rsidRPr="00A06153">
              <w:rPr>
                <w:color w:val="000000"/>
              </w:rPr>
              <w:t>lycerol conversion</w:t>
            </w:r>
          </w:p>
          <w:p w:rsidR="003D72AB" w:rsidRPr="00A06153" w:rsidRDefault="003D72AB" w:rsidP="00C2447C">
            <w:pPr>
              <w:jc w:val="center"/>
              <w:rPr>
                <w:color w:val="000000"/>
              </w:rPr>
            </w:pPr>
            <w:r w:rsidRPr="00F13DB1">
              <w:rPr>
                <w:color w:val="000000"/>
              </w:rPr>
              <w:t>(mol%)</w:t>
            </w:r>
          </w:p>
        </w:tc>
        <w:tc>
          <w:tcPr>
            <w:tcW w:w="1381" w:type="dxa"/>
            <w:tcBorders>
              <w:top w:val="single" w:sz="4" w:space="0" w:color="auto"/>
              <w:left w:val="nil"/>
              <w:bottom w:val="single" w:sz="4" w:space="0" w:color="auto"/>
              <w:right w:val="nil"/>
            </w:tcBorders>
          </w:tcPr>
          <w:p w:rsidR="003D72AB" w:rsidRPr="002D6E8E" w:rsidRDefault="003D72AB" w:rsidP="00C2447C">
            <w:pPr>
              <w:jc w:val="center"/>
              <w:rPr>
                <w:color w:val="000000"/>
              </w:rPr>
            </w:pPr>
            <w:r w:rsidRPr="002D6E8E">
              <w:rPr>
                <w:color w:val="000000"/>
              </w:rPr>
              <w:t>Lactic acid selectivity</w:t>
            </w:r>
          </w:p>
          <w:p w:rsidR="003D72AB" w:rsidRPr="00F13DB1" w:rsidRDefault="003D72AB" w:rsidP="00C2447C">
            <w:pPr>
              <w:jc w:val="center"/>
              <w:rPr>
                <w:color w:val="000000"/>
              </w:rPr>
            </w:pPr>
            <w:r w:rsidRPr="002D6E8E">
              <w:rPr>
                <w:color w:val="000000"/>
              </w:rPr>
              <w:t>（</w:t>
            </w:r>
            <w:r w:rsidRPr="002D6E8E">
              <w:rPr>
                <w:rFonts w:hint="eastAsia"/>
                <w:color w:val="000000"/>
              </w:rPr>
              <w:t>mol</w:t>
            </w:r>
            <w:r w:rsidRPr="002D6E8E">
              <w:rPr>
                <w:color w:val="000000"/>
              </w:rPr>
              <w:t>%）</w:t>
            </w:r>
          </w:p>
        </w:tc>
      </w:tr>
      <w:tr w:rsidR="003D72AB" w:rsidRPr="00A06153" w:rsidTr="00C2447C">
        <w:trPr>
          <w:trHeight w:val="317"/>
          <w:jc w:val="center"/>
        </w:trPr>
        <w:tc>
          <w:tcPr>
            <w:tcW w:w="1501" w:type="dxa"/>
            <w:tcBorders>
              <w:top w:val="single" w:sz="4" w:space="0" w:color="auto"/>
              <w:left w:val="nil"/>
              <w:bottom w:val="nil"/>
              <w:right w:val="nil"/>
            </w:tcBorders>
            <w:shd w:val="clear" w:color="auto" w:fill="auto"/>
            <w:noWrap/>
            <w:vAlign w:val="bottom"/>
            <w:hideMark/>
          </w:tcPr>
          <w:p w:rsidR="003D72AB" w:rsidRPr="00A06153" w:rsidRDefault="003D72AB" w:rsidP="00C2447C">
            <w:pPr>
              <w:rPr>
                <w:color w:val="000000"/>
              </w:rPr>
            </w:pPr>
            <w:r w:rsidRPr="00A06153">
              <w:rPr>
                <w:color w:val="000000"/>
              </w:rPr>
              <w:t>First use</w:t>
            </w:r>
          </w:p>
        </w:tc>
        <w:tc>
          <w:tcPr>
            <w:tcW w:w="1364" w:type="dxa"/>
            <w:tcBorders>
              <w:top w:val="single" w:sz="4" w:space="0" w:color="auto"/>
              <w:left w:val="nil"/>
              <w:bottom w:val="nil"/>
              <w:right w:val="nil"/>
            </w:tcBorders>
            <w:shd w:val="clear" w:color="auto" w:fill="auto"/>
            <w:noWrap/>
            <w:vAlign w:val="bottom"/>
            <w:hideMark/>
          </w:tcPr>
          <w:p w:rsidR="003D72AB" w:rsidRPr="00DC2CB3" w:rsidRDefault="003D72AB" w:rsidP="00C2447C">
            <w:pPr>
              <w:jc w:val="center"/>
              <w:rPr>
                <w:color w:val="000000"/>
                <w:vertAlign w:val="superscript"/>
              </w:rPr>
            </w:pPr>
            <w:r w:rsidRPr="00A06153">
              <w:rPr>
                <w:color w:val="000000"/>
              </w:rPr>
              <w:t>40.8</w:t>
            </w:r>
            <w:r>
              <w:rPr>
                <w:color w:val="000000"/>
                <w:vertAlign w:val="superscript"/>
              </w:rPr>
              <w:t>a</w:t>
            </w:r>
            <w:r w:rsidRPr="00F13DB1">
              <w:rPr>
                <w:color w:val="000000"/>
              </w:rPr>
              <w:t>±2.4</w:t>
            </w:r>
            <w:r>
              <w:rPr>
                <w:color w:val="000000"/>
                <w:vertAlign w:val="superscript"/>
              </w:rPr>
              <w:t>b</w:t>
            </w:r>
          </w:p>
        </w:tc>
        <w:tc>
          <w:tcPr>
            <w:tcW w:w="1381" w:type="dxa"/>
            <w:tcBorders>
              <w:top w:val="single" w:sz="4" w:space="0" w:color="auto"/>
              <w:left w:val="nil"/>
              <w:bottom w:val="nil"/>
              <w:right w:val="nil"/>
            </w:tcBorders>
            <w:shd w:val="clear" w:color="auto" w:fill="auto"/>
            <w:noWrap/>
            <w:vAlign w:val="bottom"/>
            <w:hideMark/>
          </w:tcPr>
          <w:p w:rsidR="003D72AB" w:rsidRPr="00A06153" w:rsidRDefault="003D72AB" w:rsidP="00C2447C">
            <w:pPr>
              <w:jc w:val="center"/>
              <w:rPr>
                <w:color w:val="000000"/>
              </w:rPr>
            </w:pPr>
            <w:r w:rsidRPr="00A06153">
              <w:rPr>
                <w:color w:val="000000"/>
              </w:rPr>
              <w:t>97.8</w:t>
            </w:r>
            <w:r w:rsidRPr="00F13DB1">
              <w:rPr>
                <w:color w:val="000000"/>
              </w:rPr>
              <w:t>±2.2</w:t>
            </w:r>
          </w:p>
        </w:tc>
        <w:tc>
          <w:tcPr>
            <w:tcW w:w="1381" w:type="dxa"/>
            <w:tcBorders>
              <w:top w:val="single" w:sz="4" w:space="0" w:color="auto"/>
              <w:left w:val="nil"/>
              <w:bottom w:val="nil"/>
              <w:right w:val="nil"/>
            </w:tcBorders>
          </w:tcPr>
          <w:p w:rsidR="003D72AB" w:rsidRPr="00A06153" w:rsidRDefault="003D72AB" w:rsidP="00C2447C">
            <w:pPr>
              <w:jc w:val="center"/>
              <w:rPr>
                <w:color w:val="000000"/>
              </w:rPr>
            </w:pPr>
            <w:r>
              <w:rPr>
                <w:color w:val="000000"/>
              </w:rPr>
              <w:t>41.7</w:t>
            </w:r>
            <w:r w:rsidRPr="009D7FF0">
              <w:rPr>
                <w:color w:val="000000"/>
              </w:rPr>
              <w:t xml:space="preserve"> ±</w:t>
            </w:r>
            <w:r>
              <w:rPr>
                <w:color w:val="000000"/>
              </w:rPr>
              <w:t>3.3</w:t>
            </w:r>
          </w:p>
        </w:tc>
      </w:tr>
      <w:tr w:rsidR="003D72AB" w:rsidRPr="00A06153" w:rsidTr="00C2447C">
        <w:trPr>
          <w:trHeight w:val="317"/>
          <w:jc w:val="center"/>
        </w:trPr>
        <w:tc>
          <w:tcPr>
            <w:tcW w:w="1501" w:type="dxa"/>
            <w:tcBorders>
              <w:top w:val="nil"/>
              <w:left w:val="nil"/>
              <w:bottom w:val="nil"/>
              <w:right w:val="nil"/>
            </w:tcBorders>
            <w:shd w:val="clear" w:color="auto" w:fill="auto"/>
            <w:noWrap/>
            <w:vAlign w:val="bottom"/>
            <w:hideMark/>
          </w:tcPr>
          <w:p w:rsidR="003D72AB" w:rsidRPr="00A06153" w:rsidRDefault="003D72AB" w:rsidP="00C2447C">
            <w:pPr>
              <w:rPr>
                <w:color w:val="000000"/>
              </w:rPr>
            </w:pPr>
            <w:r w:rsidRPr="00A06153">
              <w:rPr>
                <w:color w:val="000000"/>
              </w:rPr>
              <w:t>Second use</w:t>
            </w:r>
          </w:p>
        </w:tc>
        <w:tc>
          <w:tcPr>
            <w:tcW w:w="1364" w:type="dxa"/>
            <w:tcBorders>
              <w:top w:val="nil"/>
              <w:left w:val="nil"/>
              <w:bottom w:val="nil"/>
              <w:right w:val="nil"/>
            </w:tcBorders>
            <w:shd w:val="clear" w:color="auto" w:fill="auto"/>
            <w:noWrap/>
            <w:vAlign w:val="bottom"/>
            <w:hideMark/>
          </w:tcPr>
          <w:p w:rsidR="003D72AB" w:rsidRPr="00A06153" w:rsidRDefault="003D72AB" w:rsidP="00C2447C">
            <w:pPr>
              <w:jc w:val="center"/>
              <w:rPr>
                <w:color w:val="000000"/>
              </w:rPr>
            </w:pPr>
            <w:r w:rsidRPr="00A06153">
              <w:rPr>
                <w:color w:val="000000"/>
              </w:rPr>
              <w:t>39.1</w:t>
            </w:r>
            <w:r w:rsidRPr="00F13DB1">
              <w:rPr>
                <w:color w:val="000000"/>
              </w:rPr>
              <w:t>±0.6</w:t>
            </w:r>
          </w:p>
        </w:tc>
        <w:tc>
          <w:tcPr>
            <w:tcW w:w="1381" w:type="dxa"/>
            <w:tcBorders>
              <w:top w:val="nil"/>
              <w:left w:val="nil"/>
              <w:bottom w:val="nil"/>
              <w:right w:val="nil"/>
            </w:tcBorders>
            <w:shd w:val="clear" w:color="auto" w:fill="auto"/>
            <w:noWrap/>
            <w:vAlign w:val="bottom"/>
            <w:hideMark/>
          </w:tcPr>
          <w:p w:rsidR="003D72AB" w:rsidRPr="00A06153" w:rsidRDefault="003D72AB" w:rsidP="00C2447C">
            <w:pPr>
              <w:jc w:val="center"/>
              <w:rPr>
                <w:color w:val="000000"/>
              </w:rPr>
            </w:pPr>
            <w:r w:rsidRPr="00A06153">
              <w:rPr>
                <w:color w:val="000000"/>
              </w:rPr>
              <w:t>98.4</w:t>
            </w:r>
            <w:r w:rsidRPr="00F13DB1">
              <w:rPr>
                <w:color w:val="000000"/>
              </w:rPr>
              <w:t>±1.1</w:t>
            </w:r>
          </w:p>
        </w:tc>
        <w:tc>
          <w:tcPr>
            <w:tcW w:w="1381" w:type="dxa"/>
            <w:tcBorders>
              <w:top w:val="nil"/>
              <w:left w:val="nil"/>
              <w:bottom w:val="nil"/>
              <w:right w:val="nil"/>
            </w:tcBorders>
          </w:tcPr>
          <w:p w:rsidR="003D72AB" w:rsidRPr="00A06153" w:rsidRDefault="003D72AB" w:rsidP="00C2447C">
            <w:pPr>
              <w:jc w:val="center"/>
              <w:rPr>
                <w:color w:val="000000"/>
              </w:rPr>
            </w:pPr>
            <w:r>
              <w:rPr>
                <w:color w:val="000000"/>
              </w:rPr>
              <w:t>39.7</w:t>
            </w:r>
            <w:r w:rsidRPr="00D563CD">
              <w:rPr>
                <w:color w:val="000000"/>
              </w:rPr>
              <w:t>±1.4</w:t>
            </w:r>
          </w:p>
        </w:tc>
      </w:tr>
      <w:tr w:rsidR="003D72AB" w:rsidRPr="00A06153" w:rsidTr="00C2447C">
        <w:trPr>
          <w:trHeight w:val="317"/>
          <w:jc w:val="center"/>
        </w:trPr>
        <w:tc>
          <w:tcPr>
            <w:tcW w:w="1501" w:type="dxa"/>
            <w:tcBorders>
              <w:top w:val="nil"/>
              <w:left w:val="nil"/>
              <w:bottom w:val="single" w:sz="4" w:space="0" w:color="auto"/>
              <w:right w:val="nil"/>
            </w:tcBorders>
            <w:shd w:val="clear" w:color="auto" w:fill="auto"/>
            <w:noWrap/>
            <w:vAlign w:val="bottom"/>
            <w:hideMark/>
          </w:tcPr>
          <w:p w:rsidR="003D72AB" w:rsidRPr="00A06153" w:rsidRDefault="003D72AB" w:rsidP="00C2447C">
            <w:pPr>
              <w:rPr>
                <w:color w:val="000000"/>
              </w:rPr>
            </w:pPr>
            <w:r w:rsidRPr="00A06153">
              <w:rPr>
                <w:color w:val="000000"/>
              </w:rPr>
              <w:t>Third use</w:t>
            </w:r>
          </w:p>
        </w:tc>
        <w:tc>
          <w:tcPr>
            <w:tcW w:w="1364" w:type="dxa"/>
            <w:tcBorders>
              <w:top w:val="nil"/>
              <w:left w:val="nil"/>
              <w:bottom w:val="single" w:sz="4" w:space="0" w:color="auto"/>
              <w:right w:val="nil"/>
            </w:tcBorders>
            <w:shd w:val="clear" w:color="auto" w:fill="auto"/>
            <w:noWrap/>
            <w:vAlign w:val="bottom"/>
            <w:hideMark/>
          </w:tcPr>
          <w:p w:rsidR="003D72AB" w:rsidRPr="00A06153" w:rsidRDefault="003D72AB" w:rsidP="00C2447C">
            <w:pPr>
              <w:jc w:val="center"/>
              <w:rPr>
                <w:color w:val="000000"/>
              </w:rPr>
            </w:pPr>
            <w:r w:rsidRPr="00A06153">
              <w:rPr>
                <w:color w:val="000000"/>
              </w:rPr>
              <w:t>38.1</w:t>
            </w:r>
            <w:r w:rsidRPr="00F13DB1">
              <w:rPr>
                <w:color w:val="000000"/>
              </w:rPr>
              <w:t>±0.9</w:t>
            </w:r>
          </w:p>
        </w:tc>
        <w:tc>
          <w:tcPr>
            <w:tcW w:w="1381" w:type="dxa"/>
            <w:tcBorders>
              <w:top w:val="nil"/>
              <w:left w:val="nil"/>
              <w:bottom w:val="single" w:sz="4" w:space="0" w:color="auto"/>
              <w:right w:val="nil"/>
            </w:tcBorders>
            <w:shd w:val="clear" w:color="auto" w:fill="auto"/>
            <w:noWrap/>
            <w:vAlign w:val="bottom"/>
            <w:hideMark/>
          </w:tcPr>
          <w:p w:rsidR="003D72AB" w:rsidRPr="00A06153" w:rsidRDefault="003D72AB" w:rsidP="00C2447C">
            <w:pPr>
              <w:jc w:val="center"/>
              <w:rPr>
                <w:color w:val="000000"/>
              </w:rPr>
            </w:pPr>
            <w:r w:rsidRPr="00A06153">
              <w:rPr>
                <w:color w:val="000000"/>
              </w:rPr>
              <w:t>93.6</w:t>
            </w:r>
            <w:r w:rsidRPr="00F13DB1">
              <w:rPr>
                <w:color w:val="000000"/>
              </w:rPr>
              <w:t>±1.3</w:t>
            </w:r>
          </w:p>
        </w:tc>
        <w:tc>
          <w:tcPr>
            <w:tcW w:w="1381" w:type="dxa"/>
            <w:tcBorders>
              <w:top w:val="nil"/>
              <w:left w:val="nil"/>
              <w:bottom w:val="single" w:sz="4" w:space="0" w:color="auto"/>
              <w:right w:val="nil"/>
            </w:tcBorders>
          </w:tcPr>
          <w:p w:rsidR="003D72AB" w:rsidRPr="00A06153" w:rsidRDefault="003D72AB" w:rsidP="00C2447C">
            <w:pPr>
              <w:jc w:val="center"/>
              <w:rPr>
                <w:color w:val="000000"/>
              </w:rPr>
            </w:pPr>
            <w:r>
              <w:rPr>
                <w:color w:val="000000"/>
              </w:rPr>
              <w:t>40.7</w:t>
            </w:r>
            <w:r w:rsidRPr="00D563CD">
              <w:rPr>
                <w:color w:val="000000"/>
              </w:rPr>
              <w:t>±1.2</w:t>
            </w:r>
          </w:p>
        </w:tc>
      </w:tr>
    </w:tbl>
    <w:p w:rsidR="003D72AB" w:rsidRPr="00DC2CB3" w:rsidRDefault="003D72AB" w:rsidP="003D72AB">
      <w:pPr>
        <w:pStyle w:val="ListParagraph"/>
        <w:numPr>
          <w:ilvl w:val="0"/>
          <w:numId w:val="8"/>
        </w:numPr>
        <w:ind w:firstLineChars="0"/>
        <w:rPr>
          <w:rFonts w:ascii="Arial" w:eastAsia="AdvPAD40" w:hAnsi="Arial" w:cs="Arial"/>
          <w:color w:val="231F20"/>
          <w:sz w:val="24"/>
          <w:szCs w:val="24"/>
        </w:rPr>
      </w:pPr>
      <w:r w:rsidRPr="00DC2CB3">
        <w:rPr>
          <w:rFonts w:ascii="Arial" w:eastAsia="AdvPAD40" w:hAnsi="Arial" w:cs="Arial"/>
          <w:color w:val="231F20"/>
          <w:sz w:val="24"/>
          <w:szCs w:val="24"/>
        </w:rPr>
        <w:t xml:space="preserve">average of four samples in two separate runs, </w:t>
      </w:r>
    </w:p>
    <w:p w:rsidR="003D72AB" w:rsidRPr="00DC2CB3" w:rsidRDefault="003D72AB" w:rsidP="003D72AB">
      <w:pPr>
        <w:pStyle w:val="ListParagraph"/>
        <w:numPr>
          <w:ilvl w:val="0"/>
          <w:numId w:val="8"/>
        </w:numPr>
        <w:ind w:firstLineChars="0"/>
        <w:rPr>
          <w:rFonts w:ascii="Arial" w:eastAsia="AdvPAD40" w:hAnsi="Arial" w:cs="Arial"/>
          <w:color w:val="231F20"/>
          <w:sz w:val="24"/>
          <w:szCs w:val="24"/>
        </w:rPr>
      </w:pPr>
      <w:r w:rsidRPr="00DC2CB3">
        <w:rPr>
          <w:rFonts w:ascii="Arial" w:eastAsia="AdvPAD40" w:hAnsi="Arial" w:cs="Arial"/>
          <w:color w:val="231F20"/>
          <w:sz w:val="24"/>
          <w:szCs w:val="24"/>
        </w:rPr>
        <w:t>standard deviation of four samples in two separate runs</w:t>
      </w:r>
    </w:p>
    <w:p w:rsidR="003D72AB" w:rsidRDefault="003D72AB" w:rsidP="003D72AB">
      <w:pPr>
        <w:jc w:val="center"/>
        <w:rPr>
          <w:b/>
          <w:sz w:val="28"/>
        </w:rPr>
      </w:pPr>
    </w:p>
    <w:p w:rsidR="003D72AB" w:rsidRDefault="003D72AB" w:rsidP="003D72AB">
      <w:pPr>
        <w:jc w:val="center"/>
        <w:rPr>
          <w:b/>
          <w:sz w:val="28"/>
        </w:rPr>
      </w:pPr>
    </w:p>
    <w:p w:rsidR="003D72AB" w:rsidRDefault="003D72AB" w:rsidP="003D72AB">
      <w:pPr>
        <w:jc w:val="center"/>
      </w:pPr>
    </w:p>
    <w:p w:rsidR="003D72AB" w:rsidRPr="0028603E" w:rsidRDefault="003D72AB" w:rsidP="003D72AB">
      <w:pPr>
        <w:jc w:val="center"/>
        <w:rPr>
          <w:b/>
        </w:rPr>
      </w:pPr>
      <w:r w:rsidRPr="00AB7B7A">
        <w:rPr>
          <w:b/>
        </w:rPr>
        <w:t xml:space="preserve">Table </w:t>
      </w:r>
      <w:r w:rsidR="00AE55DA">
        <w:rPr>
          <w:b/>
        </w:rPr>
        <w:fldChar w:fldCharType="begin"/>
      </w:r>
      <w:r>
        <w:rPr>
          <w:b/>
        </w:rPr>
        <w:instrText xml:space="preserve"> </w:instrText>
      </w:r>
      <w:r>
        <w:rPr>
          <w:rFonts w:hint="eastAsia"/>
          <w:b/>
        </w:rPr>
        <w:instrText>= 2 \* ROMAN</w:instrText>
      </w:r>
      <w:r>
        <w:rPr>
          <w:b/>
        </w:rPr>
        <w:instrText xml:space="preserve"> </w:instrText>
      </w:r>
      <w:r w:rsidR="00AE55DA">
        <w:rPr>
          <w:b/>
        </w:rPr>
        <w:fldChar w:fldCharType="separate"/>
      </w:r>
      <w:r>
        <w:rPr>
          <w:b/>
          <w:noProof/>
        </w:rPr>
        <w:t>II</w:t>
      </w:r>
      <w:r w:rsidR="00AE55DA">
        <w:rPr>
          <w:b/>
        </w:rPr>
        <w:fldChar w:fldCharType="end"/>
      </w:r>
      <w:r w:rsidRPr="00AB7B7A">
        <w:rPr>
          <w:b/>
        </w:rPr>
        <w:t xml:space="preserve">- </w:t>
      </w:r>
      <w:r w:rsidR="00AE55DA" w:rsidRPr="00AB7B7A">
        <w:rPr>
          <w:b/>
        </w:rPr>
        <w:fldChar w:fldCharType="begin"/>
      </w:r>
      <w:r w:rsidRPr="00AB7B7A">
        <w:rPr>
          <w:b/>
        </w:rPr>
        <w:instrText xml:space="preserve"> SEQ Table_2- \* ARABIC </w:instrText>
      </w:r>
      <w:r w:rsidR="00AE55DA" w:rsidRPr="00AB7B7A">
        <w:rPr>
          <w:b/>
        </w:rPr>
        <w:fldChar w:fldCharType="separate"/>
      </w:r>
      <w:r w:rsidR="000053BB">
        <w:rPr>
          <w:b/>
          <w:noProof/>
        </w:rPr>
        <w:t>4</w:t>
      </w:r>
      <w:r w:rsidR="00AE55DA" w:rsidRPr="00AB7B7A">
        <w:rPr>
          <w:b/>
        </w:rPr>
        <w:fldChar w:fldCharType="end"/>
      </w:r>
      <w:r w:rsidRPr="00AB7B7A">
        <w:rPr>
          <w:b/>
        </w:rPr>
        <w:t xml:space="preserve"> </w:t>
      </w:r>
      <w:r w:rsidRPr="00945EEF">
        <w:rPr>
          <w:b/>
        </w:rPr>
        <w:t>Lactic acid yield and glycerol conversion under conditions with different water content at 290°C for 150</w:t>
      </w:r>
      <w:r>
        <w:rPr>
          <w:b/>
        </w:rPr>
        <w:t xml:space="preserve"> min</w:t>
      </w:r>
      <w:r w:rsidRPr="00945EEF">
        <w:rPr>
          <w:b/>
        </w:rPr>
        <w:t>, with CaO:glycerol=0.3 (molar ratio)</w:t>
      </w:r>
    </w:p>
    <w:p w:rsidR="003D72AB" w:rsidRPr="00AB7B7A" w:rsidRDefault="003D72AB" w:rsidP="003D72AB">
      <w:pPr>
        <w:jc w:val="center"/>
        <w:rPr>
          <w:b/>
        </w:rPr>
      </w:pPr>
    </w:p>
    <w:tbl>
      <w:tblPr>
        <w:tblW w:w="5768" w:type="dxa"/>
        <w:jc w:val="center"/>
        <w:tblLook w:val="04A0"/>
      </w:tblPr>
      <w:tblGrid>
        <w:gridCol w:w="1285"/>
        <w:gridCol w:w="1327"/>
        <w:gridCol w:w="1599"/>
        <w:gridCol w:w="1557"/>
      </w:tblGrid>
      <w:tr w:rsidR="003D72AB" w:rsidRPr="0003587E" w:rsidTr="00C2447C">
        <w:trPr>
          <w:trHeight w:val="309"/>
          <w:jc w:val="center"/>
        </w:trPr>
        <w:tc>
          <w:tcPr>
            <w:tcW w:w="1285" w:type="dxa"/>
            <w:tcBorders>
              <w:top w:val="single" w:sz="4" w:space="0" w:color="auto"/>
              <w:left w:val="nil"/>
              <w:bottom w:val="single" w:sz="4" w:space="0" w:color="auto"/>
              <w:right w:val="nil"/>
            </w:tcBorders>
            <w:shd w:val="clear" w:color="auto" w:fill="auto"/>
            <w:noWrap/>
            <w:vAlign w:val="bottom"/>
            <w:hideMark/>
          </w:tcPr>
          <w:p w:rsidR="003D72AB" w:rsidRPr="00F13DB1" w:rsidRDefault="003D72AB" w:rsidP="00C2447C">
            <w:pPr>
              <w:jc w:val="center"/>
              <w:rPr>
                <w:color w:val="000000"/>
              </w:rPr>
            </w:pPr>
            <w:r w:rsidRPr="0003587E">
              <w:rPr>
                <w:color w:val="000000"/>
              </w:rPr>
              <w:t>Water content</w:t>
            </w:r>
          </w:p>
          <w:p w:rsidR="003D72AB" w:rsidRPr="0003587E" w:rsidRDefault="003D72AB" w:rsidP="00C2447C">
            <w:pPr>
              <w:jc w:val="center"/>
              <w:rPr>
                <w:color w:val="000000"/>
              </w:rPr>
            </w:pPr>
            <w:r w:rsidRPr="00F13DB1">
              <w:rPr>
                <w:color w:val="000000"/>
              </w:rPr>
              <w:t>(wt. %)</w:t>
            </w:r>
          </w:p>
        </w:tc>
        <w:tc>
          <w:tcPr>
            <w:tcW w:w="1327" w:type="dxa"/>
            <w:tcBorders>
              <w:top w:val="single" w:sz="4" w:space="0" w:color="auto"/>
              <w:left w:val="nil"/>
              <w:bottom w:val="single" w:sz="4" w:space="0" w:color="auto"/>
              <w:right w:val="nil"/>
            </w:tcBorders>
            <w:shd w:val="clear" w:color="auto" w:fill="auto"/>
            <w:noWrap/>
            <w:vAlign w:val="bottom"/>
            <w:hideMark/>
          </w:tcPr>
          <w:p w:rsidR="003D72AB" w:rsidRPr="00F13DB1" w:rsidRDefault="003D72AB" w:rsidP="00C2447C">
            <w:pPr>
              <w:jc w:val="center"/>
              <w:rPr>
                <w:color w:val="000000"/>
              </w:rPr>
            </w:pPr>
            <w:r w:rsidRPr="0003587E">
              <w:rPr>
                <w:color w:val="000000"/>
              </w:rPr>
              <w:t>Lactic acid yield</w:t>
            </w:r>
          </w:p>
          <w:p w:rsidR="003D72AB" w:rsidRPr="0003587E" w:rsidRDefault="003D72AB" w:rsidP="00C2447C">
            <w:pPr>
              <w:jc w:val="center"/>
              <w:rPr>
                <w:color w:val="000000"/>
              </w:rPr>
            </w:pPr>
            <w:r w:rsidRPr="00F13DB1">
              <w:rPr>
                <w:color w:val="000000"/>
              </w:rPr>
              <w:t>(mol%)</w:t>
            </w:r>
          </w:p>
        </w:tc>
        <w:tc>
          <w:tcPr>
            <w:tcW w:w="1599" w:type="dxa"/>
            <w:tcBorders>
              <w:top w:val="single" w:sz="4" w:space="0" w:color="auto"/>
              <w:left w:val="nil"/>
              <w:bottom w:val="single" w:sz="4" w:space="0" w:color="auto"/>
              <w:right w:val="nil"/>
            </w:tcBorders>
            <w:shd w:val="clear" w:color="auto" w:fill="auto"/>
            <w:noWrap/>
            <w:vAlign w:val="bottom"/>
            <w:hideMark/>
          </w:tcPr>
          <w:p w:rsidR="003D72AB" w:rsidRPr="00F13DB1" w:rsidRDefault="003D72AB" w:rsidP="00C2447C">
            <w:pPr>
              <w:jc w:val="center"/>
              <w:rPr>
                <w:color w:val="000000"/>
              </w:rPr>
            </w:pPr>
            <w:r>
              <w:rPr>
                <w:color w:val="000000"/>
              </w:rPr>
              <w:t>G</w:t>
            </w:r>
            <w:r w:rsidRPr="0003587E">
              <w:rPr>
                <w:color w:val="000000"/>
              </w:rPr>
              <w:t>lycerol conversion</w:t>
            </w:r>
          </w:p>
          <w:p w:rsidR="003D72AB" w:rsidRPr="0003587E" w:rsidRDefault="003D72AB" w:rsidP="00C2447C">
            <w:pPr>
              <w:jc w:val="center"/>
              <w:rPr>
                <w:color w:val="000000"/>
              </w:rPr>
            </w:pPr>
            <w:r w:rsidRPr="00F13DB1">
              <w:rPr>
                <w:color w:val="000000"/>
              </w:rPr>
              <w:t>(mol%)</w:t>
            </w:r>
          </w:p>
        </w:tc>
        <w:tc>
          <w:tcPr>
            <w:tcW w:w="1557" w:type="dxa"/>
            <w:tcBorders>
              <w:top w:val="single" w:sz="4" w:space="0" w:color="auto"/>
              <w:left w:val="nil"/>
              <w:bottom w:val="single" w:sz="4" w:space="0" w:color="auto"/>
              <w:right w:val="nil"/>
            </w:tcBorders>
          </w:tcPr>
          <w:p w:rsidR="003D72AB" w:rsidRPr="002D6E8E" w:rsidRDefault="003D72AB" w:rsidP="00C2447C">
            <w:pPr>
              <w:jc w:val="center"/>
              <w:rPr>
                <w:color w:val="000000"/>
              </w:rPr>
            </w:pPr>
            <w:r w:rsidRPr="002D6E8E">
              <w:rPr>
                <w:color w:val="000000"/>
              </w:rPr>
              <w:t>Lactic acid selectivity</w:t>
            </w:r>
          </w:p>
          <w:p w:rsidR="003D72AB" w:rsidRDefault="003D72AB" w:rsidP="00C2447C">
            <w:pPr>
              <w:jc w:val="center"/>
              <w:rPr>
                <w:color w:val="000000"/>
              </w:rPr>
            </w:pPr>
            <w:r w:rsidRPr="002D6E8E">
              <w:rPr>
                <w:color w:val="000000"/>
              </w:rPr>
              <w:t>（</w:t>
            </w:r>
            <w:r w:rsidRPr="002D6E8E">
              <w:rPr>
                <w:rFonts w:hint="eastAsia"/>
                <w:color w:val="000000"/>
              </w:rPr>
              <w:t>mol</w:t>
            </w:r>
            <w:r w:rsidRPr="002D6E8E">
              <w:rPr>
                <w:color w:val="000000"/>
              </w:rPr>
              <w:t>%）</w:t>
            </w:r>
          </w:p>
        </w:tc>
      </w:tr>
      <w:tr w:rsidR="003D72AB" w:rsidRPr="0003587E" w:rsidTr="00C2447C">
        <w:trPr>
          <w:trHeight w:val="309"/>
          <w:jc w:val="center"/>
        </w:trPr>
        <w:tc>
          <w:tcPr>
            <w:tcW w:w="1285" w:type="dxa"/>
            <w:tcBorders>
              <w:top w:val="single" w:sz="4" w:space="0" w:color="auto"/>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0</w:t>
            </w:r>
          </w:p>
        </w:tc>
        <w:tc>
          <w:tcPr>
            <w:tcW w:w="1327" w:type="dxa"/>
            <w:tcBorders>
              <w:top w:val="single" w:sz="4" w:space="0" w:color="auto"/>
              <w:left w:val="nil"/>
              <w:bottom w:val="nil"/>
              <w:right w:val="nil"/>
            </w:tcBorders>
            <w:shd w:val="clear" w:color="auto" w:fill="auto"/>
            <w:noWrap/>
            <w:vAlign w:val="center"/>
            <w:hideMark/>
          </w:tcPr>
          <w:p w:rsidR="003D72AB" w:rsidRPr="00DC2CB3" w:rsidRDefault="003D72AB" w:rsidP="00C2447C">
            <w:pPr>
              <w:jc w:val="center"/>
              <w:rPr>
                <w:color w:val="000000"/>
                <w:vertAlign w:val="superscript"/>
              </w:rPr>
            </w:pPr>
            <w:r w:rsidRPr="0003587E">
              <w:rPr>
                <w:color w:val="000000"/>
              </w:rPr>
              <w:t>40.8</w:t>
            </w:r>
            <w:r>
              <w:rPr>
                <w:color w:val="000000"/>
                <w:vertAlign w:val="superscript"/>
              </w:rPr>
              <w:t>a</w:t>
            </w:r>
            <w:r>
              <w:rPr>
                <w:color w:val="000000"/>
              </w:rPr>
              <w:t>±2.4</w:t>
            </w:r>
            <w:r>
              <w:rPr>
                <w:color w:val="000000"/>
                <w:vertAlign w:val="superscript"/>
              </w:rPr>
              <w:t>b</w:t>
            </w:r>
          </w:p>
        </w:tc>
        <w:tc>
          <w:tcPr>
            <w:tcW w:w="1599" w:type="dxa"/>
            <w:tcBorders>
              <w:top w:val="single" w:sz="4" w:space="0" w:color="auto"/>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97.8</w:t>
            </w:r>
            <w:r>
              <w:rPr>
                <w:color w:val="000000"/>
              </w:rPr>
              <w:t>±2.2</w:t>
            </w:r>
          </w:p>
        </w:tc>
        <w:tc>
          <w:tcPr>
            <w:tcW w:w="1557" w:type="dxa"/>
            <w:tcBorders>
              <w:top w:val="single" w:sz="4" w:space="0" w:color="auto"/>
              <w:left w:val="nil"/>
              <w:bottom w:val="nil"/>
              <w:right w:val="nil"/>
            </w:tcBorders>
          </w:tcPr>
          <w:p w:rsidR="003D72AB" w:rsidRPr="0003587E" w:rsidRDefault="003D72AB" w:rsidP="00C2447C">
            <w:pPr>
              <w:jc w:val="center"/>
              <w:rPr>
                <w:color w:val="000000"/>
              </w:rPr>
            </w:pPr>
            <w:r>
              <w:rPr>
                <w:color w:val="000000"/>
              </w:rPr>
              <w:t>41.7</w:t>
            </w:r>
            <w:r w:rsidRPr="009D7FF0">
              <w:rPr>
                <w:color w:val="000000"/>
              </w:rPr>
              <w:t xml:space="preserve"> ±</w:t>
            </w:r>
            <w:r>
              <w:rPr>
                <w:color w:val="000000"/>
              </w:rPr>
              <w:t>3.3</w:t>
            </w:r>
          </w:p>
        </w:tc>
      </w:tr>
      <w:tr w:rsidR="003D72AB" w:rsidRPr="0003587E" w:rsidTr="00C2447C">
        <w:trPr>
          <w:trHeight w:val="309"/>
          <w:jc w:val="center"/>
        </w:trPr>
        <w:tc>
          <w:tcPr>
            <w:tcW w:w="1285" w:type="dxa"/>
            <w:tcBorders>
              <w:top w:val="nil"/>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2</w:t>
            </w:r>
          </w:p>
        </w:tc>
        <w:tc>
          <w:tcPr>
            <w:tcW w:w="1327" w:type="dxa"/>
            <w:tcBorders>
              <w:top w:val="nil"/>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38.6</w:t>
            </w:r>
            <w:r>
              <w:rPr>
                <w:color w:val="000000"/>
              </w:rPr>
              <w:t>±1.8</w:t>
            </w:r>
          </w:p>
        </w:tc>
        <w:tc>
          <w:tcPr>
            <w:tcW w:w="1599" w:type="dxa"/>
            <w:tcBorders>
              <w:top w:val="nil"/>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89.8</w:t>
            </w:r>
            <w:r>
              <w:rPr>
                <w:color w:val="000000"/>
              </w:rPr>
              <w:t>±2.8</w:t>
            </w:r>
          </w:p>
        </w:tc>
        <w:tc>
          <w:tcPr>
            <w:tcW w:w="1557" w:type="dxa"/>
            <w:tcBorders>
              <w:top w:val="nil"/>
              <w:left w:val="nil"/>
              <w:bottom w:val="nil"/>
              <w:right w:val="nil"/>
            </w:tcBorders>
          </w:tcPr>
          <w:p w:rsidR="003D72AB" w:rsidRPr="0003587E" w:rsidRDefault="003D72AB" w:rsidP="00C2447C">
            <w:pPr>
              <w:jc w:val="center"/>
              <w:rPr>
                <w:color w:val="000000"/>
              </w:rPr>
            </w:pPr>
            <w:r>
              <w:rPr>
                <w:color w:val="000000"/>
              </w:rPr>
              <w:t>43.0</w:t>
            </w:r>
            <w:r w:rsidRPr="009D7FF0">
              <w:rPr>
                <w:color w:val="000000"/>
              </w:rPr>
              <w:t xml:space="preserve"> ±0.8</w:t>
            </w:r>
          </w:p>
        </w:tc>
      </w:tr>
      <w:tr w:rsidR="003D72AB" w:rsidRPr="0003587E" w:rsidTr="00C2447C">
        <w:trPr>
          <w:trHeight w:val="309"/>
          <w:jc w:val="center"/>
        </w:trPr>
        <w:tc>
          <w:tcPr>
            <w:tcW w:w="1285" w:type="dxa"/>
            <w:tcBorders>
              <w:top w:val="nil"/>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5</w:t>
            </w:r>
          </w:p>
        </w:tc>
        <w:tc>
          <w:tcPr>
            <w:tcW w:w="1327" w:type="dxa"/>
            <w:tcBorders>
              <w:top w:val="nil"/>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38.3</w:t>
            </w:r>
            <w:r>
              <w:rPr>
                <w:color w:val="000000"/>
              </w:rPr>
              <w:t>±1.7</w:t>
            </w:r>
          </w:p>
        </w:tc>
        <w:tc>
          <w:tcPr>
            <w:tcW w:w="1599" w:type="dxa"/>
            <w:tcBorders>
              <w:top w:val="nil"/>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89.1</w:t>
            </w:r>
            <w:r>
              <w:rPr>
                <w:color w:val="000000"/>
              </w:rPr>
              <w:t>±1.0</w:t>
            </w:r>
          </w:p>
        </w:tc>
        <w:tc>
          <w:tcPr>
            <w:tcW w:w="1557" w:type="dxa"/>
            <w:tcBorders>
              <w:top w:val="nil"/>
              <w:left w:val="nil"/>
              <w:bottom w:val="nil"/>
              <w:right w:val="nil"/>
            </w:tcBorders>
          </w:tcPr>
          <w:p w:rsidR="003D72AB" w:rsidRPr="0003587E" w:rsidRDefault="003D72AB" w:rsidP="00C2447C">
            <w:pPr>
              <w:jc w:val="center"/>
              <w:rPr>
                <w:color w:val="000000"/>
              </w:rPr>
            </w:pPr>
            <w:r>
              <w:rPr>
                <w:color w:val="000000"/>
              </w:rPr>
              <w:t>43.0</w:t>
            </w:r>
            <w:r w:rsidRPr="009D7FF0">
              <w:rPr>
                <w:color w:val="000000"/>
              </w:rPr>
              <w:t xml:space="preserve"> ±1.8</w:t>
            </w:r>
          </w:p>
        </w:tc>
      </w:tr>
      <w:tr w:rsidR="003D72AB" w:rsidRPr="0003587E" w:rsidTr="00C2447C">
        <w:trPr>
          <w:trHeight w:val="309"/>
          <w:jc w:val="center"/>
        </w:trPr>
        <w:tc>
          <w:tcPr>
            <w:tcW w:w="1285" w:type="dxa"/>
            <w:tcBorders>
              <w:top w:val="nil"/>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10</w:t>
            </w:r>
          </w:p>
        </w:tc>
        <w:tc>
          <w:tcPr>
            <w:tcW w:w="1327" w:type="dxa"/>
            <w:tcBorders>
              <w:top w:val="nil"/>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29.2</w:t>
            </w:r>
            <w:r>
              <w:rPr>
                <w:color w:val="000000"/>
              </w:rPr>
              <w:t>±1.6</w:t>
            </w:r>
          </w:p>
        </w:tc>
        <w:tc>
          <w:tcPr>
            <w:tcW w:w="1599" w:type="dxa"/>
            <w:tcBorders>
              <w:top w:val="nil"/>
              <w:left w:val="nil"/>
              <w:bottom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84.7</w:t>
            </w:r>
            <w:r>
              <w:rPr>
                <w:color w:val="000000"/>
              </w:rPr>
              <w:t>±1.2</w:t>
            </w:r>
          </w:p>
        </w:tc>
        <w:tc>
          <w:tcPr>
            <w:tcW w:w="1557" w:type="dxa"/>
            <w:tcBorders>
              <w:top w:val="nil"/>
              <w:left w:val="nil"/>
              <w:bottom w:val="nil"/>
              <w:right w:val="nil"/>
            </w:tcBorders>
          </w:tcPr>
          <w:p w:rsidR="003D72AB" w:rsidRPr="0003587E" w:rsidRDefault="003D72AB" w:rsidP="00C2447C">
            <w:pPr>
              <w:jc w:val="center"/>
              <w:rPr>
                <w:color w:val="000000"/>
              </w:rPr>
            </w:pPr>
            <w:r>
              <w:rPr>
                <w:color w:val="000000"/>
              </w:rPr>
              <w:t>34.5</w:t>
            </w:r>
            <w:r w:rsidRPr="009D7FF0">
              <w:rPr>
                <w:color w:val="000000"/>
              </w:rPr>
              <w:t xml:space="preserve"> ±1.5</w:t>
            </w:r>
          </w:p>
        </w:tc>
      </w:tr>
      <w:tr w:rsidR="003D72AB" w:rsidRPr="0003587E" w:rsidTr="00C2447C">
        <w:trPr>
          <w:trHeight w:val="309"/>
          <w:jc w:val="center"/>
        </w:trPr>
        <w:tc>
          <w:tcPr>
            <w:tcW w:w="1285" w:type="dxa"/>
            <w:tcBorders>
              <w:top w:val="nil"/>
              <w:left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20</w:t>
            </w:r>
          </w:p>
        </w:tc>
        <w:tc>
          <w:tcPr>
            <w:tcW w:w="1327" w:type="dxa"/>
            <w:tcBorders>
              <w:top w:val="nil"/>
              <w:left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21.5</w:t>
            </w:r>
            <w:r>
              <w:rPr>
                <w:color w:val="000000"/>
              </w:rPr>
              <w:t>±6.1</w:t>
            </w:r>
          </w:p>
        </w:tc>
        <w:tc>
          <w:tcPr>
            <w:tcW w:w="1599" w:type="dxa"/>
            <w:tcBorders>
              <w:top w:val="nil"/>
              <w:left w:val="nil"/>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93.2</w:t>
            </w:r>
            <w:r>
              <w:rPr>
                <w:color w:val="000000"/>
              </w:rPr>
              <w:t>±4.9</w:t>
            </w:r>
          </w:p>
        </w:tc>
        <w:tc>
          <w:tcPr>
            <w:tcW w:w="1557" w:type="dxa"/>
            <w:tcBorders>
              <w:top w:val="nil"/>
              <w:left w:val="nil"/>
              <w:right w:val="nil"/>
            </w:tcBorders>
          </w:tcPr>
          <w:p w:rsidR="003D72AB" w:rsidRPr="0003587E" w:rsidRDefault="003D72AB" w:rsidP="00C2447C">
            <w:pPr>
              <w:jc w:val="center"/>
              <w:rPr>
                <w:color w:val="000000"/>
              </w:rPr>
            </w:pPr>
            <w:r>
              <w:rPr>
                <w:color w:val="000000"/>
              </w:rPr>
              <w:t>23.0</w:t>
            </w:r>
            <w:r w:rsidRPr="009D7FF0">
              <w:rPr>
                <w:color w:val="000000"/>
              </w:rPr>
              <w:t xml:space="preserve"> ±8.4</w:t>
            </w:r>
          </w:p>
        </w:tc>
      </w:tr>
      <w:tr w:rsidR="003D72AB" w:rsidRPr="0003587E" w:rsidTr="00C2447C">
        <w:trPr>
          <w:trHeight w:val="309"/>
          <w:jc w:val="center"/>
        </w:trPr>
        <w:tc>
          <w:tcPr>
            <w:tcW w:w="1285" w:type="dxa"/>
            <w:tcBorders>
              <w:top w:val="nil"/>
              <w:left w:val="nil"/>
              <w:bottom w:val="single" w:sz="4" w:space="0" w:color="auto"/>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30</w:t>
            </w:r>
          </w:p>
        </w:tc>
        <w:tc>
          <w:tcPr>
            <w:tcW w:w="1327" w:type="dxa"/>
            <w:tcBorders>
              <w:top w:val="nil"/>
              <w:left w:val="nil"/>
              <w:bottom w:val="single" w:sz="4" w:space="0" w:color="auto"/>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15.9</w:t>
            </w:r>
            <w:r>
              <w:rPr>
                <w:color w:val="000000"/>
              </w:rPr>
              <w:t>±0.5</w:t>
            </w:r>
          </w:p>
        </w:tc>
        <w:tc>
          <w:tcPr>
            <w:tcW w:w="1599" w:type="dxa"/>
            <w:tcBorders>
              <w:top w:val="nil"/>
              <w:left w:val="nil"/>
              <w:bottom w:val="single" w:sz="4" w:space="0" w:color="auto"/>
              <w:right w:val="nil"/>
            </w:tcBorders>
            <w:shd w:val="clear" w:color="auto" w:fill="auto"/>
            <w:noWrap/>
            <w:vAlign w:val="center"/>
            <w:hideMark/>
          </w:tcPr>
          <w:p w:rsidR="003D72AB" w:rsidRPr="0003587E" w:rsidRDefault="003D72AB" w:rsidP="00C2447C">
            <w:pPr>
              <w:jc w:val="center"/>
              <w:rPr>
                <w:color w:val="000000"/>
              </w:rPr>
            </w:pPr>
            <w:r w:rsidRPr="0003587E">
              <w:rPr>
                <w:color w:val="000000"/>
              </w:rPr>
              <w:t>86.2</w:t>
            </w:r>
            <w:r>
              <w:rPr>
                <w:color w:val="000000"/>
              </w:rPr>
              <w:t>±6.2</w:t>
            </w:r>
          </w:p>
        </w:tc>
        <w:tc>
          <w:tcPr>
            <w:tcW w:w="1557" w:type="dxa"/>
            <w:tcBorders>
              <w:top w:val="nil"/>
              <w:left w:val="nil"/>
              <w:bottom w:val="single" w:sz="4" w:space="0" w:color="auto"/>
              <w:right w:val="nil"/>
            </w:tcBorders>
          </w:tcPr>
          <w:p w:rsidR="003D72AB" w:rsidRPr="0003587E" w:rsidRDefault="003D72AB" w:rsidP="00C2447C">
            <w:pPr>
              <w:jc w:val="center"/>
              <w:rPr>
                <w:color w:val="000000"/>
              </w:rPr>
            </w:pPr>
            <w:r>
              <w:rPr>
                <w:color w:val="000000"/>
              </w:rPr>
              <w:t>18.4</w:t>
            </w:r>
            <w:r w:rsidRPr="009D7FF0">
              <w:rPr>
                <w:color w:val="000000"/>
              </w:rPr>
              <w:t xml:space="preserve"> ±2.1</w:t>
            </w:r>
          </w:p>
        </w:tc>
      </w:tr>
    </w:tbl>
    <w:p w:rsidR="003D72AB" w:rsidRPr="00DC2CB3" w:rsidRDefault="003D72AB" w:rsidP="003D72AB">
      <w:pPr>
        <w:pStyle w:val="ListParagraph"/>
        <w:numPr>
          <w:ilvl w:val="0"/>
          <w:numId w:val="9"/>
        </w:numPr>
        <w:ind w:firstLineChars="0"/>
        <w:rPr>
          <w:rFonts w:ascii="Arial" w:eastAsia="AdvPAD40" w:hAnsi="Arial" w:cs="Arial"/>
          <w:color w:val="231F20"/>
          <w:sz w:val="24"/>
          <w:szCs w:val="24"/>
        </w:rPr>
      </w:pPr>
      <w:r w:rsidRPr="00DC2CB3">
        <w:rPr>
          <w:rFonts w:ascii="Arial" w:eastAsia="AdvPAD40" w:hAnsi="Arial" w:cs="Arial"/>
          <w:color w:val="231F20"/>
          <w:sz w:val="24"/>
          <w:szCs w:val="24"/>
        </w:rPr>
        <w:t xml:space="preserve">average of four samples in two separate runs, </w:t>
      </w:r>
    </w:p>
    <w:p w:rsidR="003D72AB" w:rsidRDefault="003D72AB" w:rsidP="003D72AB">
      <w:pPr>
        <w:pStyle w:val="ListParagraph"/>
        <w:numPr>
          <w:ilvl w:val="0"/>
          <w:numId w:val="9"/>
        </w:numPr>
        <w:ind w:firstLineChars="0"/>
        <w:rPr>
          <w:rFonts w:ascii="Arial" w:eastAsia="AdvPAD40" w:hAnsi="Arial" w:cs="Arial"/>
          <w:color w:val="231F20"/>
          <w:sz w:val="24"/>
          <w:szCs w:val="24"/>
        </w:rPr>
      </w:pPr>
      <w:r w:rsidRPr="00DC2CB3">
        <w:rPr>
          <w:rFonts w:ascii="Arial" w:eastAsia="AdvPAD40" w:hAnsi="Arial" w:cs="Arial"/>
          <w:color w:val="231F20"/>
          <w:sz w:val="24"/>
          <w:szCs w:val="24"/>
        </w:rPr>
        <w:t>standard deviation of four samples in two separate runs</w:t>
      </w:r>
    </w:p>
    <w:p w:rsidR="003D72AB" w:rsidRDefault="003D72AB" w:rsidP="003D72AB">
      <w:pPr>
        <w:rPr>
          <w:rFonts w:eastAsia="AdvPAD40"/>
          <w:color w:val="231F20"/>
        </w:rPr>
      </w:pPr>
    </w:p>
    <w:p w:rsidR="003D72AB" w:rsidRDefault="003D72AB" w:rsidP="003D72AB">
      <w:pPr>
        <w:rPr>
          <w:rFonts w:eastAsia="AdvPAD40"/>
          <w:color w:val="231F20"/>
        </w:rPr>
      </w:pPr>
    </w:p>
    <w:p w:rsidR="003D72AB" w:rsidRPr="001467D8" w:rsidRDefault="003D72AB" w:rsidP="003D72AB">
      <w:pPr>
        <w:rPr>
          <w:rFonts w:eastAsia="AdvPAD40"/>
          <w:color w:val="231F20"/>
        </w:rPr>
      </w:pPr>
    </w:p>
    <w:p w:rsidR="003D72AB" w:rsidRPr="00F518FE" w:rsidRDefault="003D72AB" w:rsidP="003D72AB">
      <w:pPr>
        <w:pStyle w:val="ListParagraph"/>
        <w:spacing w:line="480" w:lineRule="auto"/>
        <w:ind w:firstLineChars="0" w:firstLine="0"/>
        <w:jc w:val="center"/>
        <w:rPr>
          <w:rFonts w:ascii="Arial" w:hAnsi="Arial" w:cs="Arial"/>
          <w:b/>
          <w:kern w:val="0"/>
          <w:sz w:val="24"/>
          <w:szCs w:val="24"/>
        </w:rPr>
      </w:pPr>
      <w:r w:rsidRPr="00F518FE">
        <w:rPr>
          <w:rFonts w:ascii="Arial" w:hAnsi="Arial" w:cs="Arial"/>
          <w:b/>
          <w:kern w:val="0"/>
          <w:sz w:val="24"/>
          <w:szCs w:val="24"/>
        </w:rPr>
        <w:t xml:space="preserve">Table </w:t>
      </w:r>
      <w:r w:rsidR="00AE55DA">
        <w:rPr>
          <w:rFonts w:ascii="Arial" w:hAnsi="Arial" w:cs="Arial"/>
          <w:b/>
          <w:sz w:val="24"/>
          <w:szCs w:val="24"/>
        </w:rPr>
        <w:fldChar w:fldCharType="begin"/>
      </w:r>
      <w:r>
        <w:rPr>
          <w:rFonts w:ascii="Arial" w:hAnsi="Arial" w:cs="Arial"/>
          <w:b/>
          <w:sz w:val="24"/>
          <w:szCs w:val="24"/>
        </w:rPr>
        <w:instrText xml:space="preserve"> </w:instrText>
      </w:r>
      <w:r>
        <w:rPr>
          <w:rFonts w:ascii="Arial" w:hAnsi="Arial" w:cs="Arial" w:hint="eastAsia"/>
          <w:b/>
          <w:sz w:val="24"/>
          <w:szCs w:val="24"/>
        </w:rPr>
        <w:instrText>= 2 \* ROMAN</w:instrText>
      </w:r>
      <w:r>
        <w:rPr>
          <w:rFonts w:ascii="Arial" w:hAnsi="Arial" w:cs="Arial"/>
          <w:b/>
          <w:sz w:val="24"/>
          <w:szCs w:val="24"/>
        </w:rPr>
        <w:instrText xml:space="preserve"> </w:instrText>
      </w:r>
      <w:r w:rsidR="00AE55DA">
        <w:rPr>
          <w:rFonts w:ascii="Arial" w:hAnsi="Arial" w:cs="Arial"/>
          <w:b/>
          <w:sz w:val="24"/>
          <w:szCs w:val="24"/>
        </w:rPr>
        <w:fldChar w:fldCharType="separate"/>
      </w:r>
      <w:r>
        <w:rPr>
          <w:rFonts w:ascii="Arial" w:hAnsi="Arial" w:cs="Arial"/>
          <w:b/>
          <w:noProof/>
          <w:sz w:val="24"/>
          <w:szCs w:val="24"/>
        </w:rPr>
        <w:t>II</w:t>
      </w:r>
      <w:r w:rsidR="00AE55DA">
        <w:rPr>
          <w:rFonts w:ascii="Arial" w:hAnsi="Arial" w:cs="Arial"/>
          <w:b/>
          <w:sz w:val="24"/>
          <w:szCs w:val="24"/>
        </w:rPr>
        <w:fldChar w:fldCharType="end"/>
      </w:r>
      <w:r w:rsidRPr="00F518FE">
        <w:rPr>
          <w:rFonts w:ascii="Arial" w:hAnsi="Arial" w:cs="Arial"/>
          <w:b/>
          <w:kern w:val="0"/>
          <w:sz w:val="24"/>
          <w:szCs w:val="24"/>
        </w:rPr>
        <w:t xml:space="preserve">- </w:t>
      </w:r>
      <w:r w:rsidR="00AE55DA" w:rsidRPr="00F518FE">
        <w:rPr>
          <w:rFonts w:ascii="Arial" w:hAnsi="Arial" w:cs="Arial"/>
          <w:b/>
          <w:kern w:val="0"/>
          <w:sz w:val="24"/>
          <w:szCs w:val="24"/>
        </w:rPr>
        <w:fldChar w:fldCharType="begin"/>
      </w:r>
      <w:r w:rsidRPr="00F518FE">
        <w:rPr>
          <w:rFonts w:ascii="Arial" w:hAnsi="Arial" w:cs="Arial"/>
          <w:b/>
          <w:kern w:val="0"/>
          <w:sz w:val="24"/>
          <w:szCs w:val="24"/>
        </w:rPr>
        <w:instrText xml:space="preserve"> SEQ Table_2- \* ARABIC </w:instrText>
      </w:r>
      <w:r w:rsidR="00AE55DA" w:rsidRPr="00F518FE">
        <w:rPr>
          <w:rFonts w:ascii="Arial" w:hAnsi="Arial" w:cs="Arial"/>
          <w:b/>
          <w:kern w:val="0"/>
          <w:sz w:val="24"/>
          <w:szCs w:val="24"/>
        </w:rPr>
        <w:fldChar w:fldCharType="separate"/>
      </w:r>
      <w:r w:rsidR="000053BB">
        <w:rPr>
          <w:rFonts w:ascii="Arial" w:hAnsi="Arial" w:cs="Arial"/>
          <w:b/>
          <w:noProof/>
          <w:kern w:val="0"/>
          <w:sz w:val="24"/>
          <w:szCs w:val="24"/>
        </w:rPr>
        <w:t>5</w:t>
      </w:r>
      <w:r w:rsidR="00AE55DA" w:rsidRPr="00F518FE">
        <w:rPr>
          <w:rFonts w:ascii="Arial" w:hAnsi="Arial" w:cs="Arial"/>
          <w:b/>
          <w:kern w:val="0"/>
          <w:sz w:val="24"/>
          <w:szCs w:val="24"/>
        </w:rPr>
        <w:fldChar w:fldCharType="end"/>
      </w:r>
      <w:r>
        <w:rPr>
          <w:rFonts w:ascii="Arial" w:hAnsi="Arial" w:cs="Arial"/>
          <w:b/>
          <w:kern w:val="0"/>
          <w:sz w:val="24"/>
          <w:szCs w:val="24"/>
        </w:rPr>
        <w:t xml:space="preserve"> Experimental data of </w:t>
      </w:r>
      <w:r w:rsidRPr="00772915">
        <w:rPr>
          <w:rFonts w:ascii="Arial" w:hAnsi="Arial" w:cs="Arial"/>
          <w:b/>
          <w:sz w:val="24"/>
          <w:szCs w:val="24"/>
        </w:rPr>
        <w:t>glycerol</w:t>
      </w:r>
      <w:r>
        <w:rPr>
          <w:rFonts w:ascii="Arial" w:hAnsi="Arial" w:cs="Arial"/>
          <w:b/>
          <w:sz w:val="24"/>
          <w:szCs w:val="24"/>
        </w:rPr>
        <w:t xml:space="preserve"> conversion</w:t>
      </w:r>
      <w:r w:rsidRPr="00772915">
        <w:rPr>
          <w:rFonts w:ascii="Arial" w:hAnsi="Arial" w:cs="Arial"/>
          <w:b/>
          <w:sz w:val="24"/>
          <w:szCs w:val="24"/>
        </w:rPr>
        <w:t xml:space="preserve"> </w:t>
      </w:r>
      <w:r>
        <w:rPr>
          <w:rFonts w:ascii="Arial" w:hAnsi="Arial" w:cs="Arial"/>
          <w:b/>
          <w:sz w:val="24"/>
          <w:szCs w:val="24"/>
        </w:rPr>
        <w:t>in Fed-batch reactor with NaOH as catalyst</w:t>
      </w:r>
    </w:p>
    <w:tbl>
      <w:tblPr>
        <w:tblW w:w="10080" w:type="dxa"/>
        <w:tblInd w:w="-522" w:type="dxa"/>
        <w:tblLook w:val="04A0"/>
      </w:tblPr>
      <w:tblGrid>
        <w:gridCol w:w="1417"/>
        <w:gridCol w:w="777"/>
        <w:gridCol w:w="1138"/>
        <w:gridCol w:w="1184"/>
        <w:gridCol w:w="1154"/>
        <w:gridCol w:w="1440"/>
        <w:gridCol w:w="1530"/>
        <w:gridCol w:w="1440"/>
      </w:tblGrid>
      <w:tr w:rsidR="003D72AB" w:rsidRPr="00FF66A5" w:rsidTr="00C2447C">
        <w:trPr>
          <w:trHeight w:val="863"/>
        </w:trPr>
        <w:tc>
          <w:tcPr>
            <w:tcW w:w="1417" w:type="dxa"/>
            <w:tcBorders>
              <w:top w:val="single" w:sz="4" w:space="0" w:color="auto"/>
              <w:left w:val="nil"/>
              <w:bottom w:val="single" w:sz="4" w:space="0" w:color="auto"/>
              <w:right w:val="nil"/>
            </w:tcBorders>
            <w:vAlign w:val="center"/>
          </w:tcPr>
          <w:p w:rsidR="003D72AB" w:rsidRPr="00FF66A5" w:rsidRDefault="003D72AB" w:rsidP="00C2447C">
            <w:pPr>
              <w:jc w:val="center"/>
              <w:rPr>
                <w:color w:val="000000"/>
                <w:sz w:val="20"/>
                <w:szCs w:val="20"/>
              </w:rPr>
            </w:pPr>
            <w:r w:rsidRPr="00FF66A5">
              <w:rPr>
                <w:color w:val="000000"/>
                <w:sz w:val="20"/>
                <w:szCs w:val="20"/>
              </w:rPr>
              <w:t>Reaction condition</w:t>
            </w:r>
          </w:p>
        </w:tc>
        <w:tc>
          <w:tcPr>
            <w:tcW w:w="777" w:type="dxa"/>
            <w:tcBorders>
              <w:top w:val="single" w:sz="4" w:space="0" w:color="auto"/>
              <w:left w:val="nil"/>
              <w:bottom w:val="single" w:sz="4" w:space="0" w:color="auto"/>
              <w:right w:val="nil"/>
            </w:tcBorders>
            <w:shd w:val="clear" w:color="auto" w:fill="auto"/>
            <w:noWrap/>
            <w:vAlign w:val="center"/>
            <w:hideMark/>
          </w:tcPr>
          <w:p w:rsidR="003D72AB" w:rsidRPr="00FF66A5" w:rsidRDefault="003D72AB" w:rsidP="00C2447C">
            <w:pPr>
              <w:jc w:val="center"/>
              <w:rPr>
                <w:color w:val="000000"/>
                <w:sz w:val="20"/>
                <w:szCs w:val="20"/>
              </w:rPr>
            </w:pPr>
            <w:r w:rsidRPr="00FF66A5">
              <w:rPr>
                <w:color w:val="000000"/>
                <w:sz w:val="20"/>
                <w:szCs w:val="20"/>
              </w:rPr>
              <w:t>time</w:t>
            </w:r>
          </w:p>
          <w:p w:rsidR="003D72AB" w:rsidRPr="00FF66A5" w:rsidRDefault="003D72AB" w:rsidP="00C2447C">
            <w:pPr>
              <w:jc w:val="center"/>
              <w:rPr>
                <w:color w:val="000000"/>
                <w:sz w:val="20"/>
                <w:szCs w:val="20"/>
              </w:rPr>
            </w:pPr>
          </w:p>
          <w:p w:rsidR="003D72AB" w:rsidRPr="00FF66A5" w:rsidRDefault="003D72AB" w:rsidP="00C2447C">
            <w:pPr>
              <w:jc w:val="center"/>
              <w:rPr>
                <w:color w:val="000000"/>
                <w:sz w:val="20"/>
                <w:szCs w:val="20"/>
              </w:rPr>
            </w:pPr>
            <w:r w:rsidRPr="00FF66A5">
              <w:rPr>
                <w:color w:val="000000"/>
                <w:sz w:val="20"/>
                <w:szCs w:val="20"/>
              </w:rPr>
              <w:t>(min)</w:t>
            </w:r>
          </w:p>
        </w:tc>
        <w:tc>
          <w:tcPr>
            <w:tcW w:w="1138" w:type="dxa"/>
            <w:tcBorders>
              <w:top w:val="single" w:sz="4" w:space="0" w:color="auto"/>
              <w:left w:val="nil"/>
              <w:bottom w:val="single" w:sz="4" w:space="0" w:color="auto"/>
              <w:right w:val="nil"/>
            </w:tcBorders>
            <w:shd w:val="clear" w:color="auto" w:fill="auto"/>
            <w:noWrap/>
            <w:vAlign w:val="center"/>
            <w:hideMark/>
          </w:tcPr>
          <w:p w:rsidR="003D72AB" w:rsidRPr="00FF66A5" w:rsidRDefault="003D72AB" w:rsidP="00C2447C">
            <w:pPr>
              <w:jc w:val="center"/>
              <w:rPr>
                <w:color w:val="000000"/>
                <w:sz w:val="20"/>
                <w:szCs w:val="20"/>
              </w:rPr>
            </w:pPr>
            <w:r w:rsidRPr="00FF66A5">
              <w:rPr>
                <w:color w:val="000000"/>
                <w:sz w:val="20"/>
                <w:szCs w:val="20"/>
              </w:rPr>
              <w:t>Lactic acid yield （</w:t>
            </w:r>
            <w:r w:rsidRPr="00FF66A5">
              <w:rPr>
                <w:rFonts w:hint="eastAsia"/>
                <w:color w:val="000000"/>
                <w:sz w:val="20"/>
                <w:szCs w:val="20"/>
              </w:rPr>
              <w:t>mol</w:t>
            </w:r>
            <w:r w:rsidRPr="00FF66A5">
              <w:rPr>
                <w:color w:val="000000"/>
                <w:sz w:val="20"/>
                <w:szCs w:val="20"/>
              </w:rPr>
              <w:t>%）</w:t>
            </w:r>
          </w:p>
        </w:tc>
        <w:tc>
          <w:tcPr>
            <w:tcW w:w="1184" w:type="dxa"/>
            <w:tcBorders>
              <w:top w:val="single" w:sz="4" w:space="0" w:color="auto"/>
              <w:left w:val="nil"/>
              <w:bottom w:val="single" w:sz="4" w:space="0" w:color="auto"/>
              <w:right w:val="nil"/>
            </w:tcBorders>
            <w:shd w:val="clear" w:color="auto" w:fill="auto"/>
            <w:noWrap/>
            <w:vAlign w:val="center"/>
            <w:hideMark/>
          </w:tcPr>
          <w:p w:rsidR="003D72AB" w:rsidRPr="00FF66A5" w:rsidRDefault="003D72AB" w:rsidP="00C2447C">
            <w:pPr>
              <w:jc w:val="center"/>
              <w:rPr>
                <w:color w:val="000000"/>
                <w:sz w:val="20"/>
                <w:szCs w:val="20"/>
              </w:rPr>
            </w:pPr>
            <w:r w:rsidRPr="00FF66A5">
              <w:rPr>
                <w:color w:val="000000"/>
                <w:sz w:val="20"/>
                <w:szCs w:val="20"/>
              </w:rPr>
              <w:t>Glycerol conversion</w:t>
            </w:r>
          </w:p>
          <w:p w:rsidR="003D72AB" w:rsidRPr="00FF66A5" w:rsidRDefault="003D72AB" w:rsidP="00C2447C">
            <w:pPr>
              <w:jc w:val="center"/>
              <w:rPr>
                <w:color w:val="000000"/>
                <w:sz w:val="20"/>
                <w:szCs w:val="20"/>
              </w:rPr>
            </w:pPr>
            <w:r w:rsidRPr="00FF66A5">
              <w:rPr>
                <w:color w:val="000000"/>
                <w:sz w:val="20"/>
                <w:szCs w:val="20"/>
              </w:rPr>
              <w:t>（</w:t>
            </w:r>
            <w:r w:rsidRPr="00FF66A5">
              <w:rPr>
                <w:rFonts w:hint="eastAsia"/>
                <w:color w:val="000000"/>
                <w:sz w:val="20"/>
                <w:szCs w:val="20"/>
              </w:rPr>
              <w:t>mol</w:t>
            </w:r>
            <w:r w:rsidRPr="00FF66A5">
              <w:rPr>
                <w:color w:val="000000"/>
                <w:sz w:val="20"/>
                <w:szCs w:val="20"/>
              </w:rPr>
              <w:t>%）</w:t>
            </w:r>
          </w:p>
        </w:tc>
        <w:tc>
          <w:tcPr>
            <w:tcW w:w="1154" w:type="dxa"/>
            <w:tcBorders>
              <w:top w:val="single" w:sz="4" w:space="0" w:color="auto"/>
              <w:left w:val="nil"/>
              <w:bottom w:val="single" w:sz="4" w:space="0" w:color="auto"/>
              <w:right w:val="nil"/>
            </w:tcBorders>
            <w:vAlign w:val="center"/>
          </w:tcPr>
          <w:p w:rsidR="003D72AB" w:rsidRDefault="003D72AB" w:rsidP="00C2447C">
            <w:pPr>
              <w:jc w:val="center"/>
              <w:rPr>
                <w:color w:val="000000"/>
                <w:sz w:val="20"/>
                <w:szCs w:val="20"/>
              </w:rPr>
            </w:pPr>
            <w:r>
              <w:rPr>
                <w:color w:val="000000"/>
                <w:sz w:val="20"/>
                <w:szCs w:val="20"/>
              </w:rPr>
              <w:t>Lactic acid selectivity</w:t>
            </w:r>
          </w:p>
          <w:p w:rsidR="003D72AB" w:rsidRPr="00FF66A5" w:rsidRDefault="003D72AB" w:rsidP="00C2447C">
            <w:pPr>
              <w:jc w:val="center"/>
              <w:rPr>
                <w:color w:val="000000"/>
                <w:sz w:val="20"/>
                <w:szCs w:val="20"/>
              </w:rPr>
            </w:pPr>
            <w:r w:rsidRPr="00FF66A5">
              <w:rPr>
                <w:color w:val="000000"/>
                <w:sz w:val="20"/>
                <w:szCs w:val="20"/>
              </w:rPr>
              <w:t>（</w:t>
            </w:r>
            <w:r w:rsidRPr="00FF66A5">
              <w:rPr>
                <w:rFonts w:hint="eastAsia"/>
                <w:color w:val="000000"/>
                <w:sz w:val="20"/>
                <w:szCs w:val="20"/>
              </w:rPr>
              <w:t>mol</w:t>
            </w:r>
            <w:r w:rsidRPr="00FF66A5">
              <w:rPr>
                <w:color w:val="000000"/>
                <w:sz w:val="20"/>
                <w:szCs w:val="20"/>
              </w:rPr>
              <w:t>%）</w:t>
            </w:r>
          </w:p>
        </w:tc>
        <w:tc>
          <w:tcPr>
            <w:tcW w:w="1440" w:type="dxa"/>
            <w:tcBorders>
              <w:top w:val="single" w:sz="4" w:space="0" w:color="auto"/>
              <w:left w:val="nil"/>
              <w:bottom w:val="single" w:sz="4" w:space="0" w:color="auto"/>
              <w:right w:val="nil"/>
            </w:tcBorders>
            <w:shd w:val="clear" w:color="auto" w:fill="auto"/>
            <w:noWrap/>
            <w:vAlign w:val="center"/>
            <w:hideMark/>
          </w:tcPr>
          <w:p w:rsidR="003D72AB" w:rsidRPr="00FF66A5" w:rsidRDefault="003D72AB" w:rsidP="00C2447C">
            <w:pPr>
              <w:jc w:val="center"/>
              <w:rPr>
                <w:color w:val="000000"/>
                <w:sz w:val="20"/>
                <w:szCs w:val="20"/>
              </w:rPr>
            </w:pPr>
            <w:r w:rsidRPr="00FF66A5">
              <w:rPr>
                <w:color w:val="000000"/>
                <w:sz w:val="20"/>
                <w:szCs w:val="20"/>
              </w:rPr>
              <w:t>Lactic acid concentration</w:t>
            </w:r>
          </w:p>
          <w:p w:rsidR="003D72AB" w:rsidRPr="00FF66A5" w:rsidRDefault="003D72AB" w:rsidP="00C2447C">
            <w:pPr>
              <w:jc w:val="center"/>
              <w:rPr>
                <w:color w:val="000000"/>
                <w:sz w:val="20"/>
                <w:szCs w:val="20"/>
              </w:rPr>
            </w:pPr>
            <w:r w:rsidRPr="00FF66A5">
              <w:rPr>
                <w:color w:val="000000"/>
                <w:sz w:val="20"/>
                <w:szCs w:val="20"/>
              </w:rPr>
              <w:t>(mol/L)</w:t>
            </w:r>
          </w:p>
        </w:tc>
        <w:tc>
          <w:tcPr>
            <w:tcW w:w="1530" w:type="dxa"/>
            <w:tcBorders>
              <w:top w:val="single" w:sz="4" w:space="0" w:color="auto"/>
              <w:left w:val="nil"/>
              <w:bottom w:val="single" w:sz="4" w:space="0" w:color="auto"/>
              <w:right w:val="nil"/>
            </w:tcBorders>
            <w:shd w:val="clear" w:color="auto" w:fill="auto"/>
            <w:noWrap/>
            <w:vAlign w:val="center"/>
            <w:hideMark/>
          </w:tcPr>
          <w:p w:rsidR="003D72AB" w:rsidRPr="00FF66A5" w:rsidRDefault="003D72AB" w:rsidP="00C2447C">
            <w:pPr>
              <w:jc w:val="center"/>
              <w:rPr>
                <w:color w:val="000000"/>
                <w:sz w:val="20"/>
                <w:szCs w:val="20"/>
              </w:rPr>
            </w:pPr>
            <w:r w:rsidRPr="00FF66A5">
              <w:rPr>
                <w:color w:val="000000"/>
                <w:sz w:val="20"/>
                <w:szCs w:val="20"/>
              </w:rPr>
              <w:t>Glycerol concentration</w:t>
            </w:r>
          </w:p>
          <w:p w:rsidR="003D72AB" w:rsidRPr="00FF66A5" w:rsidRDefault="003D72AB" w:rsidP="00C2447C">
            <w:pPr>
              <w:jc w:val="center"/>
              <w:rPr>
                <w:color w:val="000000"/>
                <w:sz w:val="20"/>
                <w:szCs w:val="20"/>
              </w:rPr>
            </w:pPr>
            <w:r w:rsidRPr="00FF66A5">
              <w:rPr>
                <w:color w:val="000000"/>
                <w:sz w:val="20"/>
                <w:szCs w:val="20"/>
              </w:rPr>
              <w:t>(mol/L)</w:t>
            </w:r>
          </w:p>
        </w:tc>
        <w:tc>
          <w:tcPr>
            <w:tcW w:w="1440" w:type="dxa"/>
            <w:tcBorders>
              <w:top w:val="single" w:sz="4" w:space="0" w:color="auto"/>
              <w:left w:val="nil"/>
              <w:bottom w:val="single" w:sz="4" w:space="0" w:color="auto"/>
              <w:right w:val="nil"/>
            </w:tcBorders>
            <w:shd w:val="clear" w:color="auto" w:fill="auto"/>
            <w:noWrap/>
            <w:vAlign w:val="center"/>
            <w:hideMark/>
          </w:tcPr>
          <w:p w:rsidR="003D72AB" w:rsidRPr="00FF66A5" w:rsidRDefault="003D72AB" w:rsidP="00C2447C">
            <w:pPr>
              <w:jc w:val="center"/>
              <w:rPr>
                <w:color w:val="000000"/>
                <w:sz w:val="20"/>
                <w:szCs w:val="20"/>
              </w:rPr>
            </w:pPr>
            <w:r w:rsidRPr="00FF66A5">
              <w:rPr>
                <w:color w:val="000000"/>
                <w:sz w:val="20"/>
                <w:szCs w:val="20"/>
              </w:rPr>
              <w:t>OH</w:t>
            </w:r>
            <w:r w:rsidRPr="00FF66A5">
              <w:rPr>
                <w:color w:val="000000"/>
                <w:sz w:val="20"/>
                <w:szCs w:val="20"/>
                <w:vertAlign w:val="superscript"/>
              </w:rPr>
              <w:t>-</w:t>
            </w:r>
            <w:r w:rsidRPr="00FF66A5">
              <w:rPr>
                <w:color w:val="000000"/>
                <w:sz w:val="20"/>
                <w:szCs w:val="20"/>
              </w:rPr>
              <w:t xml:space="preserve"> concentration</w:t>
            </w:r>
          </w:p>
          <w:p w:rsidR="003D72AB" w:rsidRPr="00FF66A5" w:rsidRDefault="003D72AB" w:rsidP="00C2447C">
            <w:pPr>
              <w:jc w:val="center"/>
              <w:rPr>
                <w:color w:val="000000"/>
                <w:sz w:val="20"/>
                <w:szCs w:val="20"/>
              </w:rPr>
            </w:pPr>
            <w:r w:rsidRPr="00FF66A5">
              <w:rPr>
                <w:color w:val="000000"/>
                <w:sz w:val="20"/>
                <w:szCs w:val="20"/>
              </w:rPr>
              <w:t>(mol/L)</w:t>
            </w:r>
          </w:p>
        </w:tc>
      </w:tr>
      <w:tr w:rsidR="003D72AB" w:rsidRPr="00FF66A5" w:rsidTr="00C2447C">
        <w:trPr>
          <w:trHeight w:val="303"/>
        </w:trPr>
        <w:tc>
          <w:tcPr>
            <w:tcW w:w="1417" w:type="dxa"/>
            <w:vMerge w:val="restart"/>
            <w:tcBorders>
              <w:top w:val="single" w:sz="4" w:space="0" w:color="auto"/>
              <w:left w:val="nil"/>
              <w:right w:val="nil"/>
            </w:tcBorders>
          </w:tcPr>
          <w:p w:rsidR="003D72AB" w:rsidRPr="00FF66A5" w:rsidRDefault="003D72AB" w:rsidP="00C2447C">
            <w:pPr>
              <w:jc w:val="center"/>
              <w:rPr>
                <w:color w:val="000000"/>
                <w:sz w:val="20"/>
                <w:szCs w:val="20"/>
              </w:rPr>
            </w:pPr>
            <w:r w:rsidRPr="00FF66A5">
              <w:rPr>
                <w:color w:val="000000"/>
                <w:sz w:val="20"/>
                <w:szCs w:val="20"/>
              </w:rPr>
              <w:t>1.1M initial glycerol concentration</w:t>
            </w:r>
          </w:p>
          <w:p w:rsidR="003D72AB" w:rsidRPr="00FF66A5" w:rsidRDefault="003D72AB" w:rsidP="00C2447C">
            <w:pPr>
              <w:jc w:val="center"/>
              <w:rPr>
                <w:color w:val="000000"/>
                <w:sz w:val="20"/>
                <w:szCs w:val="20"/>
              </w:rPr>
            </w:pPr>
          </w:p>
          <w:p w:rsidR="003D72AB" w:rsidRPr="00FF66A5" w:rsidRDefault="003D72AB" w:rsidP="00C2447C">
            <w:pPr>
              <w:jc w:val="center"/>
              <w:rPr>
                <w:color w:val="000000"/>
                <w:sz w:val="20"/>
                <w:szCs w:val="20"/>
              </w:rPr>
            </w:pPr>
            <w:r w:rsidRPr="00FF66A5">
              <w:rPr>
                <w:color w:val="000000"/>
                <w:sz w:val="20"/>
                <w:szCs w:val="20"/>
              </w:rPr>
              <w:t>300°C</w:t>
            </w:r>
          </w:p>
        </w:tc>
        <w:tc>
          <w:tcPr>
            <w:tcW w:w="777"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w:t>
            </w:r>
          </w:p>
        </w:tc>
        <w:tc>
          <w:tcPr>
            <w:tcW w:w="1138"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w:t>
            </w:r>
          </w:p>
        </w:tc>
        <w:tc>
          <w:tcPr>
            <w:tcW w:w="1184"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w:t>
            </w:r>
          </w:p>
        </w:tc>
        <w:tc>
          <w:tcPr>
            <w:tcW w:w="1154" w:type="dxa"/>
            <w:tcBorders>
              <w:top w:val="single" w:sz="4" w:space="0" w:color="auto"/>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w:t>
            </w:r>
          </w:p>
        </w:tc>
        <w:tc>
          <w:tcPr>
            <w:tcW w:w="1440"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0.000</w:t>
            </w:r>
          </w:p>
        </w:tc>
        <w:tc>
          <w:tcPr>
            <w:tcW w:w="1530"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1.100</w:t>
            </w:r>
          </w:p>
        </w:tc>
        <w:tc>
          <w:tcPr>
            <w:tcW w:w="1440"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0.200</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20</w:t>
            </w:r>
          </w:p>
        </w:tc>
        <w:tc>
          <w:tcPr>
            <w:tcW w:w="1138" w:type="dxa"/>
            <w:tcBorders>
              <w:top w:val="nil"/>
              <w:left w:val="nil"/>
              <w:bottom w:val="nil"/>
              <w:right w:val="nil"/>
            </w:tcBorders>
            <w:shd w:val="clear" w:color="auto" w:fill="auto"/>
            <w:noWrap/>
            <w:vAlign w:val="bottom"/>
            <w:hideMark/>
          </w:tcPr>
          <w:p w:rsidR="003D72AB" w:rsidRPr="009138F2" w:rsidRDefault="003D72AB" w:rsidP="00C2447C">
            <w:pPr>
              <w:jc w:val="center"/>
              <w:rPr>
                <w:color w:val="000000"/>
                <w:sz w:val="20"/>
                <w:szCs w:val="20"/>
                <w:vertAlign w:val="superscript"/>
              </w:rPr>
            </w:pPr>
            <w:r w:rsidRPr="00FF66A5">
              <w:rPr>
                <w:color w:val="000000"/>
                <w:sz w:val="20"/>
                <w:szCs w:val="20"/>
              </w:rPr>
              <w:t>23.3</w:t>
            </w:r>
            <w:r>
              <w:rPr>
                <w:color w:val="000000"/>
                <w:sz w:val="20"/>
                <w:szCs w:val="20"/>
                <w:vertAlign w:val="superscript"/>
              </w:rPr>
              <w:t>a</w:t>
            </w:r>
            <w:r w:rsidRPr="00FF66A5">
              <w:rPr>
                <w:color w:val="000000"/>
                <w:sz w:val="20"/>
                <w:szCs w:val="20"/>
              </w:rPr>
              <w:t>±</w:t>
            </w:r>
            <w:r>
              <w:rPr>
                <w:color w:val="000000"/>
                <w:sz w:val="20"/>
                <w:szCs w:val="20"/>
              </w:rPr>
              <w:t>0.2</w:t>
            </w:r>
            <w:r>
              <w:rPr>
                <w:color w:val="000000"/>
                <w:sz w:val="20"/>
                <w:szCs w:val="20"/>
                <w:vertAlign w:val="superscript"/>
              </w:rPr>
              <w:t>b</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27.7±</w:t>
            </w:r>
            <w:r>
              <w:rPr>
                <w:color w:val="000000"/>
                <w:sz w:val="20"/>
                <w:szCs w:val="20"/>
              </w:rPr>
              <w:t>0.1</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84.1</w:t>
            </w:r>
            <w:r w:rsidRPr="00FF66A5">
              <w:rPr>
                <w:color w:val="000000"/>
                <w:sz w:val="20"/>
                <w:szCs w:val="20"/>
              </w:rPr>
              <w:t>±</w:t>
            </w:r>
            <w:r>
              <w:rPr>
                <w:color w:val="000000"/>
                <w:sz w:val="20"/>
                <w:szCs w:val="20"/>
              </w:rPr>
              <w:t>0.8</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0.256±</w:t>
            </w:r>
            <w:r>
              <w:rPr>
                <w:color w:val="000000"/>
                <w:sz w:val="20"/>
                <w:szCs w:val="20"/>
              </w:rPr>
              <w:t>0.002</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0.795±</w:t>
            </w:r>
            <w:r>
              <w:rPr>
                <w:color w:val="000000"/>
                <w:sz w:val="20"/>
                <w:szCs w:val="20"/>
              </w:rPr>
              <w:t>0.001</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0.189</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40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32.6±</w:t>
            </w:r>
            <w:r>
              <w:rPr>
                <w:color w:val="000000"/>
                <w:sz w:val="20"/>
                <w:szCs w:val="20"/>
              </w:rPr>
              <w:t>0.2</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40.2±</w:t>
            </w:r>
            <w:r>
              <w:rPr>
                <w:color w:val="000000"/>
                <w:sz w:val="20"/>
                <w:szCs w:val="20"/>
              </w:rPr>
              <w:t>0.2</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81.1</w:t>
            </w:r>
            <w:r w:rsidRPr="00FF66A5">
              <w:rPr>
                <w:color w:val="000000"/>
                <w:sz w:val="20"/>
                <w:szCs w:val="20"/>
              </w:rPr>
              <w:t>±</w:t>
            </w:r>
            <w:r>
              <w:rPr>
                <w:color w:val="000000"/>
                <w:sz w:val="20"/>
                <w:szCs w:val="20"/>
              </w:rPr>
              <w:t>0.8</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0.359±</w:t>
            </w:r>
            <w:r>
              <w:rPr>
                <w:color w:val="000000"/>
                <w:sz w:val="20"/>
                <w:szCs w:val="20"/>
              </w:rPr>
              <w:t>0.002</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0.658±</w:t>
            </w:r>
            <w:r>
              <w:rPr>
                <w:color w:val="000000"/>
                <w:sz w:val="20"/>
                <w:szCs w:val="20"/>
              </w:rPr>
              <w:t>0.002</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0.156</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60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45.3±</w:t>
            </w:r>
            <w:r>
              <w:rPr>
                <w:color w:val="000000"/>
                <w:sz w:val="20"/>
                <w:szCs w:val="20"/>
              </w:rPr>
              <w:t>0.2</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53.8±</w:t>
            </w:r>
            <w:r>
              <w:rPr>
                <w:color w:val="000000"/>
                <w:sz w:val="20"/>
                <w:szCs w:val="20"/>
              </w:rPr>
              <w:t>0.3</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84.2</w:t>
            </w:r>
            <w:r w:rsidRPr="00FF66A5">
              <w:rPr>
                <w:color w:val="000000"/>
                <w:sz w:val="20"/>
                <w:szCs w:val="20"/>
              </w:rPr>
              <w:t>±</w:t>
            </w:r>
            <w:r>
              <w:rPr>
                <w:color w:val="000000"/>
                <w:sz w:val="20"/>
                <w:szCs w:val="20"/>
              </w:rPr>
              <w:t>0.4</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0.498±</w:t>
            </w:r>
            <w:r>
              <w:rPr>
                <w:color w:val="000000"/>
                <w:sz w:val="20"/>
                <w:szCs w:val="20"/>
              </w:rPr>
              <w:t>0.002</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0.509±</w:t>
            </w:r>
            <w:r>
              <w:rPr>
                <w:color w:val="000000"/>
                <w:sz w:val="20"/>
                <w:szCs w:val="20"/>
              </w:rPr>
              <w:t>0.003</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0.165</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80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52.4±</w:t>
            </w:r>
            <w:r>
              <w:rPr>
                <w:color w:val="000000"/>
                <w:sz w:val="20"/>
                <w:szCs w:val="20"/>
              </w:rPr>
              <w:t>0.2</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59.9±</w:t>
            </w:r>
            <w:r>
              <w:rPr>
                <w:color w:val="000000"/>
                <w:sz w:val="20"/>
                <w:szCs w:val="20"/>
              </w:rPr>
              <w:t>0.1</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87.5</w:t>
            </w:r>
            <w:r w:rsidRPr="00FF66A5">
              <w:rPr>
                <w:color w:val="000000"/>
                <w:sz w:val="20"/>
                <w:szCs w:val="20"/>
              </w:rPr>
              <w:t>±</w:t>
            </w:r>
            <w:r>
              <w:rPr>
                <w:color w:val="000000"/>
                <w:sz w:val="20"/>
                <w:szCs w:val="20"/>
              </w:rPr>
              <w:t>0.1</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0.576±</w:t>
            </w:r>
            <w:r>
              <w:rPr>
                <w:color w:val="000000"/>
                <w:sz w:val="20"/>
                <w:szCs w:val="20"/>
              </w:rPr>
              <w:t>0.002</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0.441±</w:t>
            </w:r>
            <w:r>
              <w:rPr>
                <w:color w:val="000000"/>
                <w:sz w:val="20"/>
                <w:szCs w:val="20"/>
              </w:rPr>
              <w:t>0.001</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0.174</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100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59.6±</w:t>
            </w:r>
            <w:r>
              <w:rPr>
                <w:color w:val="000000"/>
                <w:sz w:val="20"/>
                <w:szCs w:val="20"/>
              </w:rPr>
              <w:t>0.1</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73.1±</w:t>
            </w:r>
            <w:r>
              <w:rPr>
                <w:color w:val="000000"/>
                <w:sz w:val="20"/>
                <w:szCs w:val="20"/>
              </w:rPr>
              <w:t>0.3</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81.5</w:t>
            </w:r>
            <w:r w:rsidRPr="00FF66A5">
              <w:rPr>
                <w:color w:val="000000"/>
                <w:sz w:val="20"/>
                <w:szCs w:val="20"/>
              </w:rPr>
              <w:t>±</w:t>
            </w:r>
            <w:r>
              <w:rPr>
                <w:color w:val="000000"/>
                <w:sz w:val="20"/>
                <w:szCs w:val="20"/>
              </w:rPr>
              <w:t>0.2</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0.656±</w:t>
            </w:r>
            <w:r>
              <w:rPr>
                <w:color w:val="000000"/>
                <w:sz w:val="20"/>
                <w:szCs w:val="20"/>
              </w:rPr>
              <w:t>0.001</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0.296±</w:t>
            </w:r>
            <w:r>
              <w:rPr>
                <w:color w:val="000000"/>
                <w:sz w:val="20"/>
                <w:szCs w:val="20"/>
              </w:rPr>
              <w:t>0.003</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0.182</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120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62.3±</w:t>
            </w:r>
            <w:r>
              <w:rPr>
                <w:color w:val="000000"/>
                <w:sz w:val="20"/>
                <w:szCs w:val="20"/>
              </w:rPr>
              <w:t>0.2</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86.6±</w:t>
            </w:r>
            <w:r>
              <w:rPr>
                <w:color w:val="000000"/>
                <w:sz w:val="20"/>
                <w:szCs w:val="20"/>
              </w:rPr>
              <w:t>0.2</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71.9</w:t>
            </w:r>
            <w:r w:rsidRPr="00FF66A5">
              <w:rPr>
                <w:color w:val="000000"/>
                <w:sz w:val="20"/>
                <w:szCs w:val="20"/>
              </w:rPr>
              <w:t>±</w:t>
            </w:r>
            <w:r>
              <w:rPr>
                <w:color w:val="000000"/>
                <w:sz w:val="20"/>
                <w:szCs w:val="20"/>
              </w:rPr>
              <w:t>0.2</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0.685±</w:t>
            </w:r>
            <w:r>
              <w:rPr>
                <w:color w:val="000000"/>
                <w:sz w:val="20"/>
                <w:szCs w:val="20"/>
              </w:rPr>
              <w:t>0.002</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0.147±</w:t>
            </w:r>
            <w:r>
              <w:rPr>
                <w:color w:val="000000"/>
                <w:sz w:val="20"/>
                <w:szCs w:val="20"/>
              </w:rPr>
              <w:t>0.002</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0.177</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140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66.4±</w:t>
            </w:r>
            <w:r>
              <w:rPr>
                <w:color w:val="000000"/>
                <w:sz w:val="20"/>
                <w:szCs w:val="20"/>
              </w:rPr>
              <w:t>0.1</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88.4±</w:t>
            </w:r>
            <w:r>
              <w:rPr>
                <w:color w:val="000000"/>
                <w:sz w:val="20"/>
                <w:szCs w:val="20"/>
              </w:rPr>
              <w:t>0.3</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75.</w:t>
            </w:r>
            <w:r w:rsidRPr="00B56164">
              <w:rPr>
                <w:color w:val="000000"/>
                <w:sz w:val="20"/>
                <w:szCs w:val="20"/>
              </w:rPr>
              <w:t>1</w:t>
            </w:r>
            <w:r w:rsidRPr="00FF66A5">
              <w:rPr>
                <w:color w:val="000000"/>
                <w:sz w:val="20"/>
                <w:szCs w:val="20"/>
              </w:rPr>
              <w:t>±</w:t>
            </w:r>
            <w:r>
              <w:rPr>
                <w:color w:val="000000"/>
                <w:sz w:val="20"/>
                <w:szCs w:val="20"/>
              </w:rPr>
              <w:t>0.4</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0.730±</w:t>
            </w:r>
            <w:r>
              <w:rPr>
                <w:color w:val="000000"/>
                <w:sz w:val="20"/>
                <w:szCs w:val="20"/>
              </w:rPr>
              <w:t>0.001</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0.128±</w:t>
            </w:r>
            <w:r>
              <w:rPr>
                <w:color w:val="000000"/>
                <w:sz w:val="20"/>
                <w:szCs w:val="20"/>
              </w:rPr>
              <w:t>0.003</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0.192</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160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69.0±</w:t>
            </w:r>
            <w:r>
              <w:rPr>
                <w:color w:val="000000"/>
                <w:sz w:val="20"/>
                <w:szCs w:val="20"/>
              </w:rPr>
              <w:t>0.3</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94.4±</w:t>
            </w:r>
            <w:r>
              <w:rPr>
                <w:color w:val="000000"/>
                <w:sz w:val="20"/>
                <w:szCs w:val="20"/>
              </w:rPr>
              <w:t>0.2</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73.1</w:t>
            </w:r>
            <w:r w:rsidRPr="00FF66A5">
              <w:rPr>
                <w:color w:val="000000"/>
                <w:sz w:val="20"/>
                <w:szCs w:val="20"/>
              </w:rPr>
              <w:t>±</w:t>
            </w:r>
            <w:r>
              <w:rPr>
                <w:color w:val="000000"/>
                <w:sz w:val="20"/>
                <w:szCs w:val="20"/>
              </w:rPr>
              <w:t>0.3</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0.759±</w:t>
            </w:r>
            <w:r>
              <w:rPr>
                <w:color w:val="000000"/>
                <w:sz w:val="20"/>
                <w:szCs w:val="20"/>
              </w:rPr>
              <w:t>0.003</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0.062±</w:t>
            </w:r>
            <w:r>
              <w:rPr>
                <w:color w:val="000000"/>
                <w:sz w:val="20"/>
                <w:szCs w:val="20"/>
              </w:rPr>
              <w:t>0.002</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0.173</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180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72.3±</w:t>
            </w:r>
            <w:r>
              <w:rPr>
                <w:color w:val="000000"/>
                <w:sz w:val="20"/>
                <w:szCs w:val="20"/>
              </w:rPr>
              <w:t>0.3</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91.2±</w:t>
            </w:r>
            <w:r>
              <w:rPr>
                <w:color w:val="000000"/>
                <w:sz w:val="20"/>
                <w:szCs w:val="20"/>
              </w:rPr>
              <w:t>0.2</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79.3</w:t>
            </w:r>
            <w:r w:rsidRPr="00FF66A5">
              <w:rPr>
                <w:color w:val="000000"/>
                <w:sz w:val="20"/>
                <w:szCs w:val="20"/>
              </w:rPr>
              <w:t>±</w:t>
            </w:r>
            <w:r>
              <w:rPr>
                <w:color w:val="000000"/>
                <w:sz w:val="20"/>
                <w:szCs w:val="20"/>
              </w:rPr>
              <w:t>0.6</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0.795±</w:t>
            </w:r>
            <w:r>
              <w:rPr>
                <w:color w:val="000000"/>
                <w:sz w:val="20"/>
                <w:szCs w:val="20"/>
              </w:rPr>
              <w:t>0.003</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0.097±</w:t>
            </w:r>
            <w:r>
              <w:rPr>
                <w:color w:val="000000"/>
                <w:sz w:val="20"/>
                <w:szCs w:val="20"/>
              </w:rPr>
              <w:t>0.002</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0.174</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200</w:t>
            </w:r>
          </w:p>
        </w:tc>
        <w:tc>
          <w:tcPr>
            <w:tcW w:w="1138"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78.0±</w:t>
            </w:r>
            <w:r>
              <w:rPr>
                <w:color w:val="000000"/>
                <w:sz w:val="20"/>
                <w:szCs w:val="20"/>
              </w:rPr>
              <w:t>0.2</w:t>
            </w:r>
          </w:p>
        </w:tc>
        <w:tc>
          <w:tcPr>
            <w:tcW w:w="1184"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93.5±</w:t>
            </w:r>
            <w:r>
              <w:rPr>
                <w:color w:val="000000"/>
                <w:sz w:val="20"/>
                <w:szCs w:val="20"/>
              </w:rPr>
              <w:t>0.1</w:t>
            </w:r>
          </w:p>
        </w:tc>
        <w:tc>
          <w:tcPr>
            <w:tcW w:w="1154" w:type="dxa"/>
            <w:tcBorders>
              <w:top w:val="nil"/>
              <w:left w:val="nil"/>
              <w:right w:val="nil"/>
            </w:tcBorders>
            <w:vAlign w:val="bottom"/>
          </w:tcPr>
          <w:p w:rsidR="003D72AB" w:rsidRPr="00B56164" w:rsidRDefault="003D72AB" w:rsidP="00C2447C">
            <w:pPr>
              <w:jc w:val="center"/>
              <w:rPr>
                <w:color w:val="000000"/>
                <w:sz w:val="20"/>
                <w:szCs w:val="20"/>
              </w:rPr>
            </w:pPr>
            <w:r w:rsidRPr="00B56164">
              <w:rPr>
                <w:color w:val="000000"/>
                <w:sz w:val="20"/>
                <w:szCs w:val="20"/>
              </w:rPr>
              <w:t>83.4</w:t>
            </w:r>
            <w:r w:rsidRPr="00FF66A5">
              <w:rPr>
                <w:color w:val="000000"/>
                <w:sz w:val="20"/>
                <w:szCs w:val="20"/>
              </w:rPr>
              <w:t>±</w:t>
            </w:r>
            <w:r>
              <w:rPr>
                <w:color w:val="000000"/>
                <w:sz w:val="20"/>
                <w:szCs w:val="20"/>
              </w:rPr>
              <w:t>0.4</w:t>
            </w:r>
          </w:p>
        </w:tc>
        <w:tc>
          <w:tcPr>
            <w:tcW w:w="1440"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0.857±</w:t>
            </w:r>
            <w:r>
              <w:rPr>
                <w:color w:val="000000"/>
                <w:sz w:val="20"/>
                <w:szCs w:val="20"/>
              </w:rPr>
              <w:t>0.002</w:t>
            </w:r>
          </w:p>
        </w:tc>
        <w:tc>
          <w:tcPr>
            <w:tcW w:w="1530"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0.072±</w:t>
            </w:r>
            <w:r>
              <w:rPr>
                <w:color w:val="000000"/>
                <w:sz w:val="20"/>
                <w:szCs w:val="20"/>
              </w:rPr>
              <w:t>0.001</w:t>
            </w:r>
          </w:p>
        </w:tc>
        <w:tc>
          <w:tcPr>
            <w:tcW w:w="1440"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0.228</w:t>
            </w:r>
          </w:p>
        </w:tc>
      </w:tr>
      <w:tr w:rsidR="003D72AB" w:rsidRPr="00FF66A5" w:rsidTr="00C2447C">
        <w:trPr>
          <w:trHeight w:val="303"/>
        </w:trPr>
        <w:tc>
          <w:tcPr>
            <w:tcW w:w="1417" w:type="dxa"/>
            <w:vMerge/>
            <w:tcBorders>
              <w:left w:val="nil"/>
              <w:bottom w:val="single" w:sz="4" w:space="0" w:color="auto"/>
              <w:right w:val="nil"/>
            </w:tcBorders>
          </w:tcPr>
          <w:p w:rsidR="003D72AB" w:rsidRPr="00FF66A5" w:rsidRDefault="003D72AB" w:rsidP="00C2447C">
            <w:pPr>
              <w:jc w:val="center"/>
              <w:rPr>
                <w:color w:val="000000"/>
                <w:sz w:val="20"/>
                <w:szCs w:val="20"/>
              </w:rPr>
            </w:pPr>
          </w:p>
        </w:tc>
        <w:tc>
          <w:tcPr>
            <w:tcW w:w="777"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220</w:t>
            </w:r>
          </w:p>
        </w:tc>
        <w:tc>
          <w:tcPr>
            <w:tcW w:w="1138" w:type="dxa"/>
            <w:tcBorders>
              <w:top w:val="nil"/>
              <w:left w:val="nil"/>
              <w:bottom w:val="single" w:sz="4" w:space="0" w:color="auto"/>
              <w:right w:val="nil"/>
            </w:tcBorders>
            <w:shd w:val="clear" w:color="auto" w:fill="auto"/>
            <w:noWrap/>
            <w:vAlign w:val="bottom"/>
            <w:hideMark/>
          </w:tcPr>
          <w:p w:rsidR="003D72AB" w:rsidRPr="009138F2" w:rsidRDefault="003D72AB" w:rsidP="00C2447C">
            <w:pPr>
              <w:jc w:val="center"/>
              <w:rPr>
                <w:color w:val="000000"/>
                <w:sz w:val="20"/>
                <w:szCs w:val="20"/>
                <w:vertAlign w:val="superscript"/>
              </w:rPr>
            </w:pPr>
            <w:r w:rsidRPr="00FF66A5">
              <w:rPr>
                <w:color w:val="000000"/>
                <w:sz w:val="20"/>
                <w:szCs w:val="20"/>
              </w:rPr>
              <w:t>80.5</w:t>
            </w:r>
            <w:r>
              <w:rPr>
                <w:color w:val="000000"/>
                <w:sz w:val="20"/>
                <w:szCs w:val="20"/>
                <w:vertAlign w:val="superscript"/>
              </w:rPr>
              <w:t>c</w:t>
            </w:r>
            <w:r w:rsidRPr="00FF66A5">
              <w:rPr>
                <w:color w:val="000000"/>
                <w:sz w:val="20"/>
                <w:szCs w:val="20"/>
              </w:rPr>
              <w:t>±1.7</w:t>
            </w:r>
            <w:r>
              <w:rPr>
                <w:color w:val="000000"/>
                <w:sz w:val="20"/>
                <w:szCs w:val="20"/>
                <w:vertAlign w:val="superscript"/>
              </w:rPr>
              <w:t>d</w:t>
            </w:r>
          </w:p>
        </w:tc>
        <w:tc>
          <w:tcPr>
            <w:tcW w:w="1184"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92.8±0.7</w:t>
            </w:r>
          </w:p>
        </w:tc>
        <w:tc>
          <w:tcPr>
            <w:tcW w:w="1154" w:type="dxa"/>
            <w:tcBorders>
              <w:top w:val="nil"/>
              <w:left w:val="nil"/>
              <w:bottom w:val="single" w:sz="4" w:space="0" w:color="auto"/>
              <w:right w:val="nil"/>
            </w:tcBorders>
            <w:vAlign w:val="bottom"/>
          </w:tcPr>
          <w:p w:rsidR="003D72AB" w:rsidRPr="00B56164" w:rsidRDefault="003D72AB" w:rsidP="00C2447C">
            <w:pPr>
              <w:jc w:val="center"/>
              <w:rPr>
                <w:color w:val="000000"/>
                <w:sz w:val="20"/>
                <w:szCs w:val="20"/>
              </w:rPr>
            </w:pPr>
            <w:r>
              <w:rPr>
                <w:color w:val="000000"/>
                <w:sz w:val="20"/>
                <w:szCs w:val="20"/>
              </w:rPr>
              <w:t>86.8</w:t>
            </w:r>
            <w:r w:rsidRPr="00FF66A5">
              <w:rPr>
                <w:color w:val="000000"/>
                <w:sz w:val="20"/>
                <w:szCs w:val="20"/>
              </w:rPr>
              <w:t>±</w:t>
            </w:r>
            <w:r>
              <w:rPr>
                <w:color w:val="000000"/>
                <w:sz w:val="20"/>
                <w:szCs w:val="20"/>
              </w:rPr>
              <w:t>1.4</w:t>
            </w:r>
          </w:p>
        </w:tc>
        <w:tc>
          <w:tcPr>
            <w:tcW w:w="1440"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0.885±0.019</w:t>
            </w:r>
          </w:p>
        </w:tc>
        <w:tc>
          <w:tcPr>
            <w:tcW w:w="1530"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0.079±0.008</w:t>
            </w:r>
          </w:p>
        </w:tc>
        <w:tc>
          <w:tcPr>
            <w:tcW w:w="1440"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0.225</w:t>
            </w:r>
          </w:p>
        </w:tc>
      </w:tr>
      <w:tr w:rsidR="003D72AB" w:rsidRPr="00FF66A5" w:rsidTr="00C2447C">
        <w:trPr>
          <w:trHeight w:val="303"/>
        </w:trPr>
        <w:tc>
          <w:tcPr>
            <w:tcW w:w="1417" w:type="dxa"/>
            <w:vMerge w:val="restart"/>
            <w:tcBorders>
              <w:top w:val="single" w:sz="4" w:space="0" w:color="auto"/>
              <w:left w:val="nil"/>
              <w:right w:val="nil"/>
            </w:tcBorders>
          </w:tcPr>
          <w:p w:rsidR="003D72AB" w:rsidRPr="00FF66A5" w:rsidRDefault="003D72AB" w:rsidP="00C2447C">
            <w:pPr>
              <w:jc w:val="center"/>
              <w:rPr>
                <w:color w:val="000000"/>
                <w:sz w:val="20"/>
                <w:szCs w:val="20"/>
              </w:rPr>
            </w:pPr>
            <w:r w:rsidRPr="00FF66A5">
              <w:rPr>
                <w:color w:val="000000"/>
                <w:sz w:val="20"/>
                <w:szCs w:val="20"/>
              </w:rPr>
              <w:t>2.2M initial glycerol concentration</w:t>
            </w:r>
          </w:p>
          <w:p w:rsidR="003D72AB" w:rsidRPr="00FF66A5" w:rsidRDefault="003D72AB" w:rsidP="00C2447C">
            <w:pPr>
              <w:jc w:val="center"/>
              <w:rPr>
                <w:color w:val="000000"/>
                <w:sz w:val="20"/>
                <w:szCs w:val="20"/>
              </w:rPr>
            </w:pPr>
          </w:p>
          <w:p w:rsidR="003D72AB" w:rsidRPr="00FF66A5" w:rsidRDefault="003D72AB" w:rsidP="00C2447C">
            <w:pPr>
              <w:jc w:val="center"/>
              <w:rPr>
                <w:color w:val="000000"/>
                <w:sz w:val="20"/>
                <w:szCs w:val="20"/>
              </w:rPr>
            </w:pPr>
            <w:r w:rsidRPr="00FF66A5">
              <w:rPr>
                <w:color w:val="000000"/>
                <w:sz w:val="20"/>
                <w:szCs w:val="20"/>
              </w:rPr>
              <w:t>300°C</w:t>
            </w:r>
          </w:p>
        </w:tc>
        <w:tc>
          <w:tcPr>
            <w:tcW w:w="777"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w:t>
            </w:r>
          </w:p>
        </w:tc>
        <w:tc>
          <w:tcPr>
            <w:tcW w:w="1138"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w:t>
            </w:r>
          </w:p>
        </w:tc>
        <w:tc>
          <w:tcPr>
            <w:tcW w:w="1184"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w:t>
            </w:r>
          </w:p>
        </w:tc>
        <w:tc>
          <w:tcPr>
            <w:tcW w:w="1154" w:type="dxa"/>
            <w:tcBorders>
              <w:top w:val="single" w:sz="4" w:space="0" w:color="auto"/>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w:t>
            </w:r>
          </w:p>
        </w:tc>
        <w:tc>
          <w:tcPr>
            <w:tcW w:w="1440"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0.000</w:t>
            </w:r>
          </w:p>
        </w:tc>
        <w:tc>
          <w:tcPr>
            <w:tcW w:w="1530"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2.200</w:t>
            </w:r>
          </w:p>
        </w:tc>
        <w:tc>
          <w:tcPr>
            <w:tcW w:w="1440"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0.200</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60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31.1±</w:t>
            </w:r>
            <w:r>
              <w:rPr>
                <w:color w:val="000000"/>
                <w:sz w:val="20"/>
                <w:szCs w:val="20"/>
              </w:rPr>
              <w:t>0.1</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63.8</w:t>
            </w:r>
            <w:r>
              <w:rPr>
                <w:color w:val="000000"/>
                <w:sz w:val="20"/>
                <w:szCs w:val="20"/>
              </w:rPr>
              <w:t>±0.2</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48.8</w:t>
            </w:r>
            <w:r w:rsidRPr="00FF66A5">
              <w:rPr>
                <w:color w:val="000000"/>
                <w:sz w:val="20"/>
                <w:szCs w:val="20"/>
              </w:rPr>
              <w:t>±</w:t>
            </w:r>
            <w:r>
              <w:rPr>
                <w:color w:val="000000"/>
                <w:sz w:val="20"/>
                <w:szCs w:val="20"/>
              </w:rPr>
              <w:t>0.1</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0.684±</w:t>
            </w:r>
            <w:r>
              <w:rPr>
                <w:color w:val="000000"/>
                <w:sz w:val="20"/>
                <w:szCs w:val="20"/>
              </w:rPr>
              <w:t>0.002</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0.796±</w:t>
            </w:r>
            <w:r>
              <w:rPr>
                <w:color w:val="000000"/>
                <w:sz w:val="20"/>
                <w:szCs w:val="20"/>
              </w:rPr>
              <w:t>0.004</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0.167</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120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49.3±</w:t>
            </w:r>
            <w:r>
              <w:rPr>
                <w:color w:val="000000"/>
                <w:sz w:val="20"/>
                <w:szCs w:val="20"/>
              </w:rPr>
              <w:t>0.1</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85.8</w:t>
            </w:r>
            <w:r>
              <w:rPr>
                <w:color w:val="000000"/>
                <w:sz w:val="20"/>
                <w:szCs w:val="20"/>
              </w:rPr>
              <w:t>±0.2</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57.5</w:t>
            </w:r>
            <w:r w:rsidRPr="00FF66A5">
              <w:rPr>
                <w:color w:val="000000"/>
                <w:sz w:val="20"/>
                <w:szCs w:val="20"/>
              </w:rPr>
              <w:t>±</w:t>
            </w:r>
            <w:r>
              <w:rPr>
                <w:color w:val="000000"/>
                <w:sz w:val="20"/>
                <w:szCs w:val="20"/>
              </w:rPr>
              <w:t>0.1</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1.085±</w:t>
            </w:r>
            <w:r>
              <w:rPr>
                <w:color w:val="000000"/>
                <w:sz w:val="20"/>
                <w:szCs w:val="20"/>
              </w:rPr>
              <w:t>0.002</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0.312±</w:t>
            </w:r>
            <w:r>
              <w:rPr>
                <w:color w:val="000000"/>
                <w:sz w:val="20"/>
                <w:szCs w:val="20"/>
              </w:rPr>
              <w:t>0.004</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0.166</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180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57.0±</w:t>
            </w:r>
            <w:r>
              <w:rPr>
                <w:color w:val="000000"/>
                <w:sz w:val="20"/>
                <w:szCs w:val="20"/>
              </w:rPr>
              <w:t>0.1</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95.0</w:t>
            </w:r>
            <w:r>
              <w:rPr>
                <w:color w:val="000000"/>
                <w:sz w:val="20"/>
                <w:szCs w:val="20"/>
              </w:rPr>
              <w:t>±0.1</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60.0</w:t>
            </w:r>
            <w:r w:rsidRPr="00FF66A5">
              <w:rPr>
                <w:color w:val="000000"/>
                <w:sz w:val="20"/>
                <w:szCs w:val="20"/>
              </w:rPr>
              <w:t>±</w:t>
            </w:r>
            <w:r>
              <w:rPr>
                <w:color w:val="000000"/>
                <w:sz w:val="20"/>
                <w:szCs w:val="20"/>
              </w:rPr>
              <w:t>0.1</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1.254±</w:t>
            </w:r>
            <w:r>
              <w:rPr>
                <w:color w:val="000000"/>
                <w:sz w:val="20"/>
                <w:szCs w:val="20"/>
              </w:rPr>
              <w:t>0.002</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0.110±</w:t>
            </w:r>
            <w:r>
              <w:rPr>
                <w:color w:val="000000"/>
                <w:sz w:val="20"/>
                <w:szCs w:val="20"/>
              </w:rPr>
              <w:t>0.002</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0.154</w:t>
            </w:r>
          </w:p>
        </w:tc>
      </w:tr>
      <w:tr w:rsidR="003D72AB" w:rsidRPr="00FF66A5" w:rsidTr="00C2447C">
        <w:trPr>
          <w:trHeight w:val="303"/>
        </w:trPr>
        <w:tc>
          <w:tcPr>
            <w:tcW w:w="1417" w:type="dxa"/>
            <w:vMerge/>
            <w:tcBorders>
              <w:left w:val="nil"/>
              <w:bottom w:val="single" w:sz="4" w:space="0" w:color="auto"/>
              <w:right w:val="nil"/>
            </w:tcBorders>
          </w:tcPr>
          <w:p w:rsidR="003D72AB" w:rsidRPr="00FF66A5" w:rsidRDefault="003D72AB" w:rsidP="00C2447C">
            <w:pPr>
              <w:jc w:val="center"/>
              <w:rPr>
                <w:color w:val="000000"/>
                <w:sz w:val="20"/>
                <w:szCs w:val="20"/>
              </w:rPr>
            </w:pPr>
          </w:p>
        </w:tc>
        <w:tc>
          <w:tcPr>
            <w:tcW w:w="777"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240</w:t>
            </w:r>
          </w:p>
        </w:tc>
        <w:tc>
          <w:tcPr>
            <w:tcW w:w="1138"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61.2±3.0</w:t>
            </w:r>
          </w:p>
        </w:tc>
        <w:tc>
          <w:tcPr>
            <w:tcW w:w="1184"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99.2±</w:t>
            </w:r>
            <w:r>
              <w:rPr>
                <w:color w:val="000000"/>
                <w:sz w:val="20"/>
                <w:szCs w:val="20"/>
              </w:rPr>
              <w:t>0.4</w:t>
            </w:r>
          </w:p>
        </w:tc>
        <w:tc>
          <w:tcPr>
            <w:tcW w:w="1154" w:type="dxa"/>
            <w:tcBorders>
              <w:top w:val="nil"/>
              <w:left w:val="nil"/>
              <w:bottom w:val="single" w:sz="4" w:space="0" w:color="auto"/>
              <w:right w:val="nil"/>
            </w:tcBorders>
            <w:vAlign w:val="bottom"/>
          </w:tcPr>
          <w:p w:rsidR="003D72AB" w:rsidRPr="00B56164" w:rsidRDefault="003D72AB" w:rsidP="00C2447C">
            <w:pPr>
              <w:jc w:val="center"/>
              <w:rPr>
                <w:color w:val="000000"/>
                <w:sz w:val="20"/>
                <w:szCs w:val="20"/>
              </w:rPr>
            </w:pPr>
            <w:r w:rsidRPr="00B56164">
              <w:rPr>
                <w:color w:val="000000"/>
                <w:sz w:val="20"/>
                <w:szCs w:val="20"/>
              </w:rPr>
              <w:t>61.</w:t>
            </w:r>
            <w:r>
              <w:rPr>
                <w:color w:val="000000"/>
                <w:sz w:val="20"/>
                <w:szCs w:val="20"/>
              </w:rPr>
              <w:t>7</w:t>
            </w:r>
            <w:r w:rsidRPr="00FF66A5">
              <w:rPr>
                <w:color w:val="000000"/>
                <w:sz w:val="20"/>
                <w:szCs w:val="20"/>
              </w:rPr>
              <w:t>±</w:t>
            </w:r>
            <w:r>
              <w:rPr>
                <w:color w:val="000000"/>
                <w:sz w:val="20"/>
                <w:szCs w:val="20"/>
              </w:rPr>
              <w:t>3.2</w:t>
            </w:r>
          </w:p>
        </w:tc>
        <w:tc>
          <w:tcPr>
            <w:tcW w:w="1440"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1.346±0.067</w:t>
            </w:r>
          </w:p>
        </w:tc>
        <w:tc>
          <w:tcPr>
            <w:tcW w:w="1530"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Pr>
                <w:color w:val="000000"/>
                <w:sz w:val="20"/>
                <w:szCs w:val="20"/>
              </w:rPr>
              <w:t>0.018±0.008</w:t>
            </w:r>
          </w:p>
        </w:tc>
        <w:tc>
          <w:tcPr>
            <w:tcW w:w="1440"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0.172</w:t>
            </w:r>
          </w:p>
        </w:tc>
      </w:tr>
      <w:tr w:rsidR="003D72AB" w:rsidRPr="00FF66A5" w:rsidTr="00C2447C">
        <w:trPr>
          <w:trHeight w:val="303"/>
        </w:trPr>
        <w:tc>
          <w:tcPr>
            <w:tcW w:w="1417" w:type="dxa"/>
            <w:vMerge w:val="restart"/>
            <w:tcBorders>
              <w:top w:val="single" w:sz="4" w:space="0" w:color="auto"/>
              <w:left w:val="nil"/>
              <w:right w:val="nil"/>
            </w:tcBorders>
          </w:tcPr>
          <w:p w:rsidR="003D72AB" w:rsidRPr="00FF66A5" w:rsidRDefault="003D72AB" w:rsidP="00C2447C">
            <w:pPr>
              <w:jc w:val="center"/>
              <w:rPr>
                <w:color w:val="000000"/>
                <w:sz w:val="20"/>
                <w:szCs w:val="20"/>
              </w:rPr>
            </w:pPr>
            <w:r w:rsidRPr="00FF66A5">
              <w:rPr>
                <w:color w:val="000000"/>
                <w:sz w:val="20"/>
                <w:szCs w:val="20"/>
              </w:rPr>
              <w:t>1.1M initial glycerol concentration</w:t>
            </w:r>
          </w:p>
          <w:p w:rsidR="003D72AB" w:rsidRPr="00FF66A5" w:rsidRDefault="003D72AB" w:rsidP="00C2447C">
            <w:pPr>
              <w:jc w:val="center"/>
              <w:rPr>
                <w:color w:val="000000"/>
                <w:sz w:val="20"/>
                <w:szCs w:val="20"/>
              </w:rPr>
            </w:pPr>
          </w:p>
          <w:p w:rsidR="003D72AB" w:rsidRPr="00FF66A5" w:rsidRDefault="003D72AB" w:rsidP="00C2447C">
            <w:pPr>
              <w:jc w:val="center"/>
              <w:rPr>
                <w:color w:val="000000"/>
                <w:sz w:val="20"/>
                <w:szCs w:val="20"/>
              </w:rPr>
            </w:pPr>
            <w:r w:rsidRPr="00FF66A5">
              <w:rPr>
                <w:color w:val="000000"/>
                <w:sz w:val="20"/>
                <w:szCs w:val="20"/>
              </w:rPr>
              <w:t>290°C</w:t>
            </w:r>
          </w:p>
        </w:tc>
        <w:tc>
          <w:tcPr>
            <w:tcW w:w="777"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w:t>
            </w:r>
          </w:p>
        </w:tc>
        <w:tc>
          <w:tcPr>
            <w:tcW w:w="1138"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w:t>
            </w:r>
          </w:p>
        </w:tc>
        <w:tc>
          <w:tcPr>
            <w:tcW w:w="1184"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w:t>
            </w:r>
          </w:p>
        </w:tc>
        <w:tc>
          <w:tcPr>
            <w:tcW w:w="1154" w:type="dxa"/>
            <w:tcBorders>
              <w:top w:val="single" w:sz="4" w:space="0" w:color="auto"/>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w:t>
            </w:r>
          </w:p>
        </w:tc>
        <w:tc>
          <w:tcPr>
            <w:tcW w:w="1440"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0.000</w:t>
            </w:r>
          </w:p>
        </w:tc>
        <w:tc>
          <w:tcPr>
            <w:tcW w:w="1530"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1.100</w:t>
            </w:r>
          </w:p>
        </w:tc>
        <w:tc>
          <w:tcPr>
            <w:tcW w:w="1440" w:type="dxa"/>
            <w:tcBorders>
              <w:top w:val="single" w:sz="4" w:space="0" w:color="auto"/>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0.200</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90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37.6±</w:t>
            </w:r>
            <w:r>
              <w:rPr>
                <w:color w:val="000000"/>
                <w:sz w:val="20"/>
                <w:szCs w:val="20"/>
              </w:rPr>
              <w:t>0.1</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73.0±</w:t>
            </w:r>
            <w:r>
              <w:rPr>
                <w:color w:val="000000"/>
                <w:sz w:val="20"/>
                <w:szCs w:val="20"/>
              </w:rPr>
              <w:t>0.2</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51.5</w:t>
            </w:r>
            <w:r w:rsidRPr="00FF66A5">
              <w:rPr>
                <w:color w:val="000000"/>
                <w:sz w:val="20"/>
                <w:szCs w:val="20"/>
              </w:rPr>
              <w:t>±</w:t>
            </w:r>
            <w:r>
              <w:rPr>
                <w:color w:val="000000"/>
                <w:sz w:val="20"/>
                <w:szCs w:val="20"/>
              </w:rPr>
              <w:t>0.2</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0.413±</w:t>
            </w:r>
            <w:r>
              <w:rPr>
                <w:color w:val="000000"/>
                <w:sz w:val="20"/>
                <w:szCs w:val="20"/>
              </w:rPr>
              <w:t>0.001</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0.297±</w:t>
            </w:r>
            <w:r>
              <w:rPr>
                <w:color w:val="000000"/>
                <w:sz w:val="20"/>
                <w:szCs w:val="20"/>
              </w:rPr>
              <w:t>0.002</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0.155</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180</w:t>
            </w:r>
          </w:p>
        </w:tc>
        <w:tc>
          <w:tcPr>
            <w:tcW w:w="1138"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55.2±</w:t>
            </w:r>
            <w:r>
              <w:rPr>
                <w:color w:val="000000"/>
                <w:sz w:val="20"/>
                <w:szCs w:val="20"/>
              </w:rPr>
              <w:t>0.1</w:t>
            </w:r>
          </w:p>
        </w:tc>
        <w:tc>
          <w:tcPr>
            <w:tcW w:w="1184"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91.3±</w:t>
            </w:r>
            <w:r>
              <w:rPr>
                <w:color w:val="000000"/>
                <w:sz w:val="20"/>
                <w:szCs w:val="20"/>
              </w:rPr>
              <w:t>0.1</w:t>
            </w:r>
          </w:p>
        </w:tc>
        <w:tc>
          <w:tcPr>
            <w:tcW w:w="1154" w:type="dxa"/>
            <w:tcBorders>
              <w:top w:val="nil"/>
              <w:left w:val="nil"/>
              <w:bottom w:val="nil"/>
              <w:right w:val="nil"/>
            </w:tcBorders>
            <w:vAlign w:val="bottom"/>
          </w:tcPr>
          <w:p w:rsidR="003D72AB" w:rsidRPr="00B56164" w:rsidRDefault="003D72AB" w:rsidP="00C2447C">
            <w:pPr>
              <w:jc w:val="center"/>
              <w:rPr>
                <w:color w:val="000000"/>
                <w:sz w:val="20"/>
                <w:szCs w:val="20"/>
              </w:rPr>
            </w:pPr>
            <w:r>
              <w:rPr>
                <w:color w:val="000000"/>
                <w:sz w:val="20"/>
                <w:szCs w:val="20"/>
              </w:rPr>
              <w:t>60.5</w:t>
            </w:r>
            <w:r w:rsidRPr="00FF66A5">
              <w:rPr>
                <w:color w:val="000000"/>
                <w:sz w:val="20"/>
                <w:szCs w:val="20"/>
              </w:rPr>
              <w:t>±</w:t>
            </w:r>
            <w:r>
              <w:rPr>
                <w:color w:val="000000"/>
                <w:sz w:val="20"/>
                <w:szCs w:val="20"/>
              </w:rPr>
              <w:t>0.1</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0.607±</w:t>
            </w:r>
            <w:r>
              <w:rPr>
                <w:color w:val="000000"/>
                <w:sz w:val="20"/>
                <w:szCs w:val="20"/>
              </w:rPr>
              <w:t>0.001</w:t>
            </w:r>
          </w:p>
        </w:tc>
        <w:tc>
          <w:tcPr>
            <w:tcW w:w="153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0.096±</w:t>
            </w:r>
            <w:r>
              <w:rPr>
                <w:color w:val="000000"/>
                <w:sz w:val="20"/>
                <w:szCs w:val="20"/>
              </w:rPr>
              <w:t>0.001</w:t>
            </w:r>
          </w:p>
        </w:tc>
        <w:tc>
          <w:tcPr>
            <w:tcW w:w="1440" w:type="dxa"/>
            <w:tcBorders>
              <w:top w:val="nil"/>
              <w:left w:val="nil"/>
              <w:bottom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0.178</w:t>
            </w:r>
          </w:p>
        </w:tc>
      </w:tr>
      <w:tr w:rsidR="003D72AB" w:rsidRPr="00FF66A5" w:rsidTr="00C2447C">
        <w:trPr>
          <w:trHeight w:val="303"/>
        </w:trPr>
        <w:tc>
          <w:tcPr>
            <w:tcW w:w="1417" w:type="dxa"/>
            <w:vMerge/>
            <w:tcBorders>
              <w:left w:val="nil"/>
              <w:right w:val="nil"/>
            </w:tcBorders>
          </w:tcPr>
          <w:p w:rsidR="003D72AB" w:rsidRPr="00FF66A5" w:rsidRDefault="003D72AB" w:rsidP="00C2447C">
            <w:pPr>
              <w:jc w:val="center"/>
              <w:rPr>
                <w:color w:val="000000"/>
                <w:sz w:val="20"/>
                <w:szCs w:val="20"/>
              </w:rPr>
            </w:pPr>
          </w:p>
        </w:tc>
        <w:tc>
          <w:tcPr>
            <w:tcW w:w="777"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270</w:t>
            </w:r>
          </w:p>
        </w:tc>
        <w:tc>
          <w:tcPr>
            <w:tcW w:w="1138"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58.1±</w:t>
            </w:r>
            <w:r>
              <w:rPr>
                <w:color w:val="000000"/>
                <w:sz w:val="20"/>
                <w:szCs w:val="20"/>
              </w:rPr>
              <w:t>0.2</w:t>
            </w:r>
          </w:p>
        </w:tc>
        <w:tc>
          <w:tcPr>
            <w:tcW w:w="1184"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93.5±</w:t>
            </w:r>
            <w:r>
              <w:rPr>
                <w:color w:val="000000"/>
                <w:sz w:val="20"/>
                <w:szCs w:val="20"/>
              </w:rPr>
              <w:t>0.2</w:t>
            </w:r>
          </w:p>
        </w:tc>
        <w:tc>
          <w:tcPr>
            <w:tcW w:w="1154" w:type="dxa"/>
            <w:tcBorders>
              <w:top w:val="nil"/>
              <w:left w:val="nil"/>
              <w:right w:val="nil"/>
            </w:tcBorders>
            <w:vAlign w:val="bottom"/>
          </w:tcPr>
          <w:p w:rsidR="003D72AB" w:rsidRPr="00B56164" w:rsidRDefault="003D72AB" w:rsidP="00C2447C">
            <w:pPr>
              <w:jc w:val="center"/>
              <w:rPr>
                <w:color w:val="000000"/>
                <w:sz w:val="20"/>
                <w:szCs w:val="20"/>
              </w:rPr>
            </w:pPr>
            <w:r>
              <w:rPr>
                <w:color w:val="000000"/>
                <w:sz w:val="20"/>
                <w:szCs w:val="20"/>
              </w:rPr>
              <w:t>62.1</w:t>
            </w:r>
            <w:r w:rsidRPr="00FF66A5">
              <w:rPr>
                <w:color w:val="000000"/>
                <w:sz w:val="20"/>
                <w:szCs w:val="20"/>
              </w:rPr>
              <w:t>±</w:t>
            </w:r>
            <w:r>
              <w:rPr>
                <w:color w:val="000000"/>
                <w:sz w:val="20"/>
                <w:szCs w:val="20"/>
              </w:rPr>
              <w:t>0.3</w:t>
            </w:r>
          </w:p>
        </w:tc>
        <w:tc>
          <w:tcPr>
            <w:tcW w:w="1440"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0.639±</w:t>
            </w:r>
            <w:r>
              <w:rPr>
                <w:color w:val="000000"/>
                <w:sz w:val="20"/>
                <w:szCs w:val="20"/>
              </w:rPr>
              <w:t>0.002</w:t>
            </w:r>
          </w:p>
        </w:tc>
        <w:tc>
          <w:tcPr>
            <w:tcW w:w="1530"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0.072±</w:t>
            </w:r>
            <w:r>
              <w:rPr>
                <w:color w:val="000000"/>
                <w:sz w:val="20"/>
                <w:szCs w:val="20"/>
              </w:rPr>
              <w:t>0.002</w:t>
            </w:r>
          </w:p>
        </w:tc>
        <w:tc>
          <w:tcPr>
            <w:tcW w:w="1440" w:type="dxa"/>
            <w:tcBorders>
              <w:top w:val="nil"/>
              <w:left w:val="nil"/>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0.167</w:t>
            </w:r>
          </w:p>
        </w:tc>
      </w:tr>
      <w:tr w:rsidR="003D72AB" w:rsidRPr="00FF66A5" w:rsidTr="00C2447C">
        <w:trPr>
          <w:trHeight w:val="303"/>
        </w:trPr>
        <w:tc>
          <w:tcPr>
            <w:tcW w:w="1417" w:type="dxa"/>
            <w:vMerge/>
            <w:tcBorders>
              <w:left w:val="nil"/>
              <w:bottom w:val="single" w:sz="4" w:space="0" w:color="auto"/>
              <w:right w:val="nil"/>
            </w:tcBorders>
          </w:tcPr>
          <w:p w:rsidR="003D72AB" w:rsidRPr="00FF66A5" w:rsidRDefault="003D72AB" w:rsidP="00C2447C">
            <w:pPr>
              <w:jc w:val="center"/>
              <w:rPr>
                <w:color w:val="000000"/>
                <w:sz w:val="20"/>
                <w:szCs w:val="20"/>
              </w:rPr>
            </w:pPr>
          </w:p>
        </w:tc>
        <w:tc>
          <w:tcPr>
            <w:tcW w:w="777"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360</w:t>
            </w:r>
          </w:p>
        </w:tc>
        <w:tc>
          <w:tcPr>
            <w:tcW w:w="1138"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56.6±2.1</w:t>
            </w:r>
          </w:p>
        </w:tc>
        <w:tc>
          <w:tcPr>
            <w:tcW w:w="1184"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96.3±0.6</w:t>
            </w:r>
          </w:p>
        </w:tc>
        <w:tc>
          <w:tcPr>
            <w:tcW w:w="1154" w:type="dxa"/>
            <w:tcBorders>
              <w:top w:val="nil"/>
              <w:left w:val="nil"/>
              <w:bottom w:val="single" w:sz="4" w:space="0" w:color="auto"/>
              <w:right w:val="nil"/>
            </w:tcBorders>
            <w:vAlign w:val="bottom"/>
          </w:tcPr>
          <w:p w:rsidR="003D72AB" w:rsidRPr="00B56164" w:rsidRDefault="003D72AB" w:rsidP="00C2447C">
            <w:pPr>
              <w:jc w:val="center"/>
              <w:rPr>
                <w:color w:val="000000"/>
                <w:sz w:val="20"/>
                <w:szCs w:val="20"/>
              </w:rPr>
            </w:pPr>
            <w:r>
              <w:rPr>
                <w:color w:val="000000"/>
                <w:sz w:val="20"/>
                <w:szCs w:val="20"/>
              </w:rPr>
              <w:t>58.8</w:t>
            </w:r>
            <w:r w:rsidRPr="00FF66A5">
              <w:rPr>
                <w:color w:val="000000"/>
                <w:sz w:val="20"/>
                <w:szCs w:val="20"/>
              </w:rPr>
              <w:t>±</w:t>
            </w:r>
            <w:r>
              <w:rPr>
                <w:color w:val="000000"/>
                <w:sz w:val="20"/>
                <w:szCs w:val="20"/>
              </w:rPr>
              <w:t>1.6</w:t>
            </w:r>
          </w:p>
        </w:tc>
        <w:tc>
          <w:tcPr>
            <w:tcW w:w="1440"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Pr>
                <w:color w:val="000000"/>
                <w:sz w:val="20"/>
                <w:szCs w:val="20"/>
              </w:rPr>
              <w:t>0.622±0.024</w:t>
            </w:r>
          </w:p>
        </w:tc>
        <w:tc>
          <w:tcPr>
            <w:tcW w:w="1530" w:type="dxa"/>
            <w:tcBorders>
              <w:top w:val="nil"/>
              <w:left w:val="nil"/>
              <w:bottom w:val="single" w:sz="4" w:space="0" w:color="auto"/>
              <w:right w:val="nil"/>
            </w:tcBorders>
            <w:shd w:val="clear" w:color="auto" w:fill="auto"/>
            <w:noWrap/>
            <w:vAlign w:val="bottom"/>
            <w:hideMark/>
          </w:tcPr>
          <w:p w:rsidR="003D72AB" w:rsidRPr="00FF66A5" w:rsidRDefault="003D72AB" w:rsidP="00C2447C">
            <w:pPr>
              <w:jc w:val="center"/>
              <w:rPr>
                <w:color w:val="000000"/>
                <w:sz w:val="20"/>
                <w:szCs w:val="20"/>
              </w:rPr>
            </w:pPr>
            <w:r w:rsidRPr="00FF66A5">
              <w:rPr>
                <w:color w:val="000000"/>
                <w:sz w:val="20"/>
                <w:szCs w:val="20"/>
              </w:rPr>
              <w:t>0.041±0.006</w:t>
            </w:r>
          </w:p>
        </w:tc>
        <w:tc>
          <w:tcPr>
            <w:tcW w:w="1440" w:type="dxa"/>
            <w:tcBorders>
              <w:top w:val="nil"/>
              <w:left w:val="nil"/>
              <w:bottom w:val="single" w:sz="4" w:space="0" w:color="auto"/>
              <w:right w:val="nil"/>
            </w:tcBorders>
            <w:shd w:val="clear" w:color="auto" w:fill="auto"/>
            <w:noWrap/>
            <w:vAlign w:val="bottom"/>
            <w:hideMark/>
          </w:tcPr>
          <w:p w:rsidR="003D72AB" w:rsidRPr="00FF66A5" w:rsidRDefault="003D72AB" w:rsidP="00C2447C">
            <w:pPr>
              <w:keepNext/>
              <w:jc w:val="center"/>
              <w:rPr>
                <w:color w:val="000000"/>
                <w:sz w:val="20"/>
                <w:szCs w:val="20"/>
              </w:rPr>
            </w:pPr>
            <w:r w:rsidRPr="00FF66A5">
              <w:rPr>
                <w:color w:val="000000"/>
                <w:sz w:val="20"/>
                <w:szCs w:val="20"/>
              </w:rPr>
              <w:t>0.210</w:t>
            </w:r>
          </w:p>
        </w:tc>
      </w:tr>
    </w:tbl>
    <w:p w:rsidR="003D72AB" w:rsidRPr="00DC2CB3" w:rsidRDefault="003D72AB" w:rsidP="003D72AB">
      <w:pPr>
        <w:pStyle w:val="ListParagraph"/>
        <w:numPr>
          <w:ilvl w:val="0"/>
          <w:numId w:val="10"/>
        </w:numPr>
        <w:ind w:firstLineChars="0"/>
        <w:rPr>
          <w:rFonts w:ascii="Arial" w:eastAsia="AdvPAD40" w:hAnsi="Arial" w:cs="Arial"/>
          <w:color w:val="231F20"/>
          <w:sz w:val="24"/>
          <w:szCs w:val="24"/>
        </w:rPr>
      </w:pPr>
      <w:r w:rsidRPr="00DC2CB3">
        <w:rPr>
          <w:rFonts w:ascii="Arial" w:eastAsia="AdvPAD40" w:hAnsi="Arial" w:cs="Arial"/>
          <w:color w:val="231F20"/>
          <w:sz w:val="24"/>
          <w:szCs w:val="24"/>
        </w:rPr>
        <w:t xml:space="preserve">average of </w:t>
      </w:r>
      <w:r>
        <w:rPr>
          <w:rFonts w:ascii="Arial" w:eastAsia="AdvPAD40" w:hAnsi="Arial" w:cs="Arial"/>
          <w:color w:val="231F20"/>
          <w:sz w:val="24"/>
          <w:szCs w:val="24"/>
        </w:rPr>
        <w:t>three</w:t>
      </w:r>
      <w:r w:rsidRPr="00DC2CB3">
        <w:rPr>
          <w:rFonts w:ascii="Arial" w:eastAsia="AdvPAD40" w:hAnsi="Arial" w:cs="Arial"/>
          <w:color w:val="231F20"/>
          <w:sz w:val="24"/>
          <w:szCs w:val="24"/>
        </w:rPr>
        <w:t xml:space="preserve"> samples in </w:t>
      </w:r>
      <w:r>
        <w:rPr>
          <w:rFonts w:ascii="Arial" w:eastAsia="AdvPAD40" w:hAnsi="Arial" w:cs="Arial"/>
          <w:color w:val="231F20"/>
          <w:sz w:val="24"/>
          <w:szCs w:val="24"/>
        </w:rPr>
        <w:t>one run;</w:t>
      </w:r>
    </w:p>
    <w:p w:rsidR="003D72AB" w:rsidRDefault="003D72AB" w:rsidP="003D72AB">
      <w:pPr>
        <w:pStyle w:val="ListParagraph"/>
        <w:numPr>
          <w:ilvl w:val="0"/>
          <w:numId w:val="10"/>
        </w:numPr>
        <w:ind w:firstLineChars="0"/>
        <w:rPr>
          <w:rFonts w:ascii="Arial" w:eastAsia="AdvPAD40" w:hAnsi="Arial" w:cs="Arial"/>
          <w:color w:val="231F20"/>
          <w:sz w:val="24"/>
          <w:szCs w:val="24"/>
        </w:rPr>
      </w:pPr>
      <w:r w:rsidRPr="00DC2CB3">
        <w:rPr>
          <w:rFonts w:ascii="Arial" w:eastAsia="AdvPAD40" w:hAnsi="Arial" w:cs="Arial"/>
          <w:color w:val="231F20"/>
          <w:sz w:val="24"/>
          <w:szCs w:val="24"/>
        </w:rPr>
        <w:t xml:space="preserve">standard deviation </w:t>
      </w:r>
      <w:r>
        <w:rPr>
          <w:rFonts w:ascii="Arial" w:eastAsia="AdvPAD40" w:hAnsi="Arial" w:cs="Arial"/>
          <w:color w:val="231F20"/>
          <w:sz w:val="24"/>
          <w:szCs w:val="24"/>
        </w:rPr>
        <w:t>of</w:t>
      </w:r>
      <w:r w:rsidRPr="003E665C">
        <w:rPr>
          <w:rFonts w:ascii="Arial" w:eastAsia="AdvPAD40" w:hAnsi="Arial" w:cs="Arial"/>
          <w:color w:val="231F20"/>
          <w:sz w:val="24"/>
          <w:szCs w:val="24"/>
        </w:rPr>
        <w:t xml:space="preserve"> </w:t>
      </w:r>
      <w:r>
        <w:rPr>
          <w:rFonts w:ascii="Arial" w:eastAsia="AdvPAD40" w:hAnsi="Arial" w:cs="Arial"/>
          <w:color w:val="231F20"/>
          <w:sz w:val="24"/>
          <w:szCs w:val="24"/>
        </w:rPr>
        <w:t>three</w:t>
      </w:r>
      <w:r w:rsidRPr="00DC2CB3">
        <w:rPr>
          <w:rFonts w:ascii="Arial" w:eastAsia="AdvPAD40" w:hAnsi="Arial" w:cs="Arial"/>
          <w:color w:val="231F20"/>
          <w:sz w:val="24"/>
          <w:szCs w:val="24"/>
        </w:rPr>
        <w:t xml:space="preserve"> samples in </w:t>
      </w:r>
      <w:r>
        <w:rPr>
          <w:rFonts w:ascii="Arial" w:eastAsia="AdvPAD40" w:hAnsi="Arial" w:cs="Arial"/>
          <w:color w:val="231F20"/>
          <w:sz w:val="24"/>
          <w:szCs w:val="24"/>
        </w:rPr>
        <w:t>one run;</w:t>
      </w:r>
    </w:p>
    <w:p w:rsidR="003D72AB" w:rsidRPr="00DC2CB3" w:rsidRDefault="003D72AB" w:rsidP="003D72AB">
      <w:pPr>
        <w:pStyle w:val="ListParagraph"/>
        <w:numPr>
          <w:ilvl w:val="0"/>
          <w:numId w:val="10"/>
        </w:numPr>
        <w:ind w:firstLineChars="0"/>
        <w:rPr>
          <w:rFonts w:ascii="Arial" w:eastAsia="AdvPAD40" w:hAnsi="Arial" w:cs="Arial"/>
          <w:color w:val="231F20"/>
          <w:sz w:val="24"/>
          <w:szCs w:val="24"/>
        </w:rPr>
      </w:pPr>
      <w:r w:rsidRPr="00DC2CB3">
        <w:rPr>
          <w:rFonts w:ascii="Arial" w:eastAsia="AdvPAD40" w:hAnsi="Arial" w:cs="Arial"/>
          <w:color w:val="231F20"/>
          <w:sz w:val="24"/>
          <w:szCs w:val="24"/>
        </w:rPr>
        <w:t xml:space="preserve">average of </w:t>
      </w:r>
      <w:r>
        <w:rPr>
          <w:rFonts w:ascii="Arial" w:eastAsia="AdvPAD40" w:hAnsi="Arial" w:cs="Arial"/>
          <w:color w:val="231F20"/>
          <w:sz w:val="24"/>
          <w:szCs w:val="24"/>
        </w:rPr>
        <w:t>six</w:t>
      </w:r>
      <w:r w:rsidRPr="00DC2CB3">
        <w:rPr>
          <w:rFonts w:ascii="Arial" w:eastAsia="AdvPAD40" w:hAnsi="Arial" w:cs="Arial"/>
          <w:color w:val="231F20"/>
          <w:sz w:val="24"/>
          <w:szCs w:val="24"/>
        </w:rPr>
        <w:t xml:space="preserve"> samples in </w:t>
      </w:r>
      <w:r>
        <w:rPr>
          <w:rFonts w:ascii="Arial" w:eastAsia="AdvPAD40" w:hAnsi="Arial" w:cs="Arial"/>
          <w:color w:val="231F20"/>
          <w:sz w:val="24"/>
          <w:szCs w:val="24"/>
        </w:rPr>
        <w:t>two separate runs;</w:t>
      </w:r>
    </w:p>
    <w:p w:rsidR="003D72AB" w:rsidRPr="003E665C" w:rsidRDefault="003D72AB" w:rsidP="003D72AB">
      <w:pPr>
        <w:pStyle w:val="ListParagraph"/>
        <w:numPr>
          <w:ilvl w:val="0"/>
          <w:numId w:val="10"/>
        </w:numPr>
        <w:ind w:firstLineChars="0"/>
        <w:rPr>
          <w:rFonts w:ascii="Arial" w:eastAsia="AdvPAD40" w:hAnsi="Arial" w:cs="Arial"/>
          <w:color w:val="231F20"/>
          <w:sz w:val="24"/>
          <w:szCs w:val="24"/>
        </w:rPr>
      </w:pPr>
      <w:r w:rsidRPr="003E665C">
        <w:rPr>
          <w:rFonts w:ascii="Arial" w:eastAsia="AdvPAD40" w:hAnsi="Arial" w:cs="Arial"/>
          <w:color w:val="231F20"/>
          <w:sz w:val="24"/>
          <w:szCs w:val="24"/>
        </w:rPr>
        <w:t xml:space="preserve">standard deviation of </w:t>
      </w:r>
      <w:r>
        <w:rPr>
          <w:rFonts w:ascii="Arial" w:eastAsia="AdvPAD40" w:hAnsi="Arial" w:cs="Arial"/>
          <w:color w:val="231F20"/>
          <w:sz w:val="24"/>
          <w:szCs w:val="24"/>
        </w:rPr>
        <w:t>six</w:t>
      </w:r>
      <w:r w:rsidRPr="00DC2CB3">
        <w:rPr>
          <w:rFonts w:ascii="Arial" w:eastAsia="AdvPAD40" w:hAnsi="Arial" w:cs="Arial"/>
          <w:color w:val="231F20"/>
          <w:sz w:val="24"/>
          <w:szCs w:val="24"/>
        </w:rPr>
        <w:t xml:space="preserve"> samples in </w:t>
      </w:r>
      <w:r>
        <w:rPr>
          <w:rFonts w:ascii="Arial" w:eastAsia="AdvPAD40" w:hAnsi="Arial" w:cs="Arial"/>
          <w:color w:val="231F20"/>
          <w:sz w:val="24"/>
          <w:szCs w:val="24"/>
        </w:rPr>
        <w:t>two separate runs.</w:t>
      </w:r>
    </w:p>
    <w:p w:rsidR="003D72AB" w:rsidRPr="003E665C" w:rsidRDefault="003D72AB" w:rsidP="003D72AB">
      <w:r w:rsidRPr="003E665C">
        <w:t>(six samples in two runs for the last data point of each condition, and three samples in one run for the rest)</w:t>
      </w:r>
    </w:p>
    <w:p w:rsidR="003D72AB" w:rsidRDefault="003D72AB" w:rsidP="003D72AB">
      <w:pPr>
        <w:jc w:val="center"/>
        <w:rPr>
          <w:b/>
          <w:sz w:val="28"/>
        </w:rPr>
      </w:pPr>
    </w:p>
    <w:p w:rsidR="003D72AB" w:rsidRDefault="003D72AB" w:rsidP="003D72AB">
      <w:pPr>
        <w:jc w:val="center"/>
        <w:rPr>
          <w:b/>
          <w:sz w:val="28"/>
        </w:rPr>
      </w:pPr>
    </w:p>
    <w:p w:rsidR="003D72AB" w:rsidRDefault="003D72AB" w:rsidP="003D72AB">
      <w:pPr>
        <w:jc w:val="center"/>
        <w:rPr>
          <w:b/>
          <w:sz w:val="28"/>
        </w:rPr>
      </w:pPr>
    </w:p>
    <w:p w:rsidR="003D72AB" w:rsidRDefault="003D72AB" w:rsidP="003D72AB">
      <w:pPr>
        <w:spacing w:after="200" w:line="276" w:lineRule="auto"/>
      </w:pPr>
    </w:p>
    <w:p w:rsidR="003D72AB" w:rsidRDefault="003D72AB" w:rsidP="003D72AB">
      <w:pPr>
        <w:spacing w:after="200" w:line="276" w:lineRule="auto"/>
      </w:pPr>
    </w:p>
    <w:p w:rsidR="003D72AB" w:rsidRDefault="003D72AB" w:rsidP="003D72AB">
      <w:pPr>
        <w:spacing w:after="200" w:line="276" w:lineRule="auto"/>
      </w:pPr>
    </w:p>
    <w:p w:rsidR="003D72AB" w:rsidRPr="00E1033F" w:rsidRDefault="003D72AB" w:rsidP="003D72AB">
      <w:pPr>
        <w:pStyle w:val="Heading1"/>
      </w:pPr>
      <w:bookmarkStart w:id="217" w:name="_Toc298112661"/>
      <w:bookmarkStart w:id="218" w:name="_Toc299547011"/>
      <w:r w:rsidRPr="00E1033F">
        <w:t xml:space="preserve">Appendix </w:t>
      </w:r>
      <w:fldSimple w:instr=" = 3 \* ROMAN ">
        <w:r w:rsidRPr="00E1033F">
          <w:t>III</w:t>
        </w:r>
      </w:fldSimple>
      <w:r>
        <w:t xml:space="preserve"> </w:t>
      </w:r>
      <w:r w:rsidR="001B1509">
        <w:t xml:space="preserve"> HPLC</w:t>
      </w:r>
      <w:r>
        <w:t xml:space="preserve"> </w:t>
      </w:r>
      <w:r w:rsidRPr="00E1033F">
        <w:t>Calibration curves</w:t>
      </w:r>
      <w:bookmarkEnd w:id="217"/>
      <w:bookmarkEnd w:id="218"/>
    </w:p>
    <w:p w:rsidR="003D72AB" w:rsidRPr="00751D52" w:rsidRDefault="003D72AB" w:rsidP="003D72AB">
      <w:pPr>
        <w:spacing w:line="360" w:lineRule="auto"/>
        <w:jc w:val="center"/>
        <w:rPr>
          <w:b/>
          <w:sz w:val="28"/>
        </w:rPr>
      </w:pPr>
    </w:p>
    <w:p w:rsidR="003D72AB" w:rsidRDefault="003D72AB" w:rsidP="003D72AB">
      <w:pPr>
        <w:pStyle w:val="ListParagraph"/>
        <w:ind w:firstLineChars="0" w:firstLine="0"/>
        <w:jc w:val="center"/>
        <w:rPr>
          <w:rFonts w:ascii="Times New Roman" w:hAnsi="Times New Roman" w:cs="Times New Roman"/>
          <w:sz w:val="24"/>
        </w:rPr>
      </w:pPr>
      <w:r w:rsidRPr="004C7A63">
        <w:rPr>
          <w:rFonts w:ascii="Times New Roman" w:hAnsi="Times New Roman" w:cs="Times New Roman"/>
          <w:noProof/>
          <w:sz w:val="24"/>
        </w:rPr>
        <w:drawing>
          <wp:inline distT="0" distB="0" distL="0" distR="0">
            <wp:extent cx="5200650" cy="3124200"/>
            <wp:effectExtent l="0" t="0" r="0" b="0"/>
            <wp:docPr id="5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3D72AB" w:rsidRDefault="003D72AB" w:rsidP="003D72AB">
      <w:pPr>
        <w:pStyle w:val="ListParagraph"/>
        <w:ind w:firstLineChars="0" w:firstLine="0"/>
        <w:jc w:val="center"/>
        <w:rPr>
          <w:rFonts w:ascii="Times New Roman" w:hAnsi="Times New Roman" w:cs="Times New Roman"/>
          <w:sz w:val="24"/>
        </w:rPr>
      </w:pPr>
    </w:p>
    <w:p w:rsidR="003D72AB" w:rsidRDefault="003D72AB" w:rsidP="003D72AB">
      <w:pPr>
        <w:pStyle w:val="ListParagraph"/>
        <w:keepNext/>
        <w:ind w:firstLineChars="0" w:firstLine="0"/>
        <w:jc w:val="center"/>
      </w:pPr>
      <w:r w:rsidRPr="00843C4F">
        <w:rPr>
          <w:rFonts w:ascii="Times New Roman" w:hAnsi="Times New Roman" w:cs="Times New Roman"/>
          <w:noProof/>
          <w:sz w:val="24"/>
        </w:rPr>
        <w:drawing>
          <wp:inline distT="0" distB="0" distL="0" distR="0">
            <wp:extent cx="5202936" cy="3124200"/>
            <wp:effectExtent l="0" t="0" r="0" b="0"/>
            <wp:docPr id="5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3D72AB" w:rsidRDefault="003D72AB" w:rsidP="003D72AB">
      <w:pPr>
        <w:pStyle w:val="ListParagraph"/>
        <w:ind w:firstLineChars="0" w:firstLine="0"/>
        <w:jc w:val="center"/>
        <w:rPr>
          <w:rFonts w:ascii="Arial" w:hAnsi="Arial" w:cs="Arial"/>
          <w:b/>
          <w:sz w:val="24"/>
        </w:rPr>
      </w:pPr>
      <w:r w:rsidRPr="00751D52">
        <w:rPr>
          <w:rFonts w:ascii="Arial" w:hAnsi="Arial" w:cs="Arial"/>
          <w:b/>
          <w:sz w:val="24"/>
        </w:rPr>
        <w:t xml:space="preserve">Figure </w:t>
      </w:r>
      <w:r w:rsidR="00AE55DA" w:rsidRPr="00C016E8">
        <w:rPr>
          <w:rFonts w:ascii="Arial" w:hAnsi="Arial" w:cs="Arial"/>
          <w:b/>
          <w:sz w:val="24"/>
        </w:rPr>
        <w:fldChar w:fldCharType="begin"/>
      </w:r>
      <w:r w:rsidRPr="00C016E8">
        <w:rPr>
          <w:rFonts w:ascii="Arial" w:hAnsi="Arial" w:cs="Arial"/>
          <w:b/>
          <w:sz w:val="24"/>
        </w:rPr>
        <w:instrText xml:space="preserve"> </w:instrText>
      </w:r>
      <w:r w:rsidRPr="00C016E8">
        <w:rPr>
          <w:rFonts w:ascii="Arial" w:hAnsi="Arial" w:cs="Arial" w:hint="eastAsia"/>
          <w:b/>
          <w:sz w:val="24"/>
        </w:rPr>
        <w:instrText>= 3 \* ROMAN</w:instrText>
      </w:r>
      <w:r w:rsidRPr="00C016E8">
        <w:rPr>
          <w:rFonts w:ascii="Arial" w:hAnsi="Arial" w:cs="Arial"/>
          <w:b/>
          <w:sz w:val="24"/>
        </w:rPr>
        <w:instrText xml:space="preserve"> </w:instrText>
      </w:r>
      <w:r w:rsidR="00AE55DA" w:rsidRPr="00C016E8">
        <w:rPr>
          <w:rFonts w:ascii="Arial" w:hAnsi="Arial" w:cs="Arial"/>
          <w:b/>
          <w:sz w:val="24"/>
        </w:rPr>
        <w:fldChar w:fldCharType="separate"/>
      </w:r>
      <w:r w:rsidRPr="00C016E8">
        <w:rPr>
          <w:rFonts w:ascii="Arial" w:hAnsi="Arial" w:cs="Arial"/>
          <w:b/>
          <w:sz w:val="24"/>
        </w:rPr>
        <w:t>III</w:t>
      </w:r>
      <w:r w:rsidR="00AE55DA" w:rsidRPr="00C016E8">
        <w:rPr>
          <w:rFonts w:ascii="Arial" w:hAnsi="Arial" w:cs="Arial"/>
          <w:b/>
          <w:sz w:val="24"/>
        </w:rPr>
        <w:fldChar w:fldCharType="end"/>
      </w:r>
      <w:r w:rsidRPr="00751D52">
        <w:rPr>
          <w:rFonts w:ascii="Arial" w:hAnsi="Arial" w:cs="Arial"/>
          <w:b/>
          <w:sz w:val="24"/>
        </w:rPr>
        <w:t xml:space="preserve">- </w:t>
      </w:r>
      <w:r w:rsidR="00AE55DA" w:rsidRPr="00751D52">
        <w:rPr>
          <w:rFonts w:ascii="Arial" w:hAnsi="Arial" w:cs="Arial"/>
          <w:b/>
          <w:sz w:val="24"/>
        </w:rPr>
        <w:fldChar w:fldCharType="begin"/>
      </w:r>
      <w:r w:rsidRPr="00751D52">
        <w:rPr>
          <w:rFonts w:ascii="Arial" w:hAnsi="Arial" w:cs="Arial"/>
          <w:b/>
          <w:sz w:val="24"/>
        </w:rPr>
        <w:instrText xml:space="preserve"> SEQ Figure_3- \* ARABIC </w:instrText>
      </w:r>
      <w:r w:rsidR="00AE55DA" w:rsidRPr="00751D52">
        <w:rPr>
          <w:rFonts w:ascii="Arial" w:hAnsi="Arial" w:cs="Arial"/>
          <w:b/>
          <w:sz w:val="24"/>
        </w:rPr>
        <w:fldChar w:fldCharType="separate"/>
      </w:r>
      <w:r w:rsidR="000053BB">
        <w:rPr>
          <w:rFonts w:ascii="Arial" w:hAnsi="Arial" w:cs="Arial"/>
          <w:b/>
          <w:noProof/>
          <w:sz w:val="24"/>
        </w:rPr>
        <w:t>1</w:t>
      </w:r>
      <w:r w:rsidR="00AE55DA" w:rsidRPr="00751D52">
        <w:rPr>
          <w:rFonts w:ascii="Arial" w:hAnsi="Arial" w:cs="Arial"/>
          <w:b/>
          <w:sz w:val="24"/>
        </w:rPr>
        <w:fldChar w:fldCharType="end"/>
      </w:r>
      <w:r w:rsidRPr="00751D52">
        <w:rPr>
          <w:rFonts w:ascii="Arial" w:hAnsi="Arial" w:cs="Arial"/>
          <w:b/>
          <w:sz w:val="24"/>
        </w:rPr>
        <w:t xml:space="preserve"> </w:t>
      </w:r>
      <w:r w:rsidRPr="001455B2">
        <w:rPr>
          <w:rFonts w:ascii="Arial" w:hAnsi="Arial" w:cs="Arial"/>
          <w:b/>
          <w:sz w:val="24"/>
        </w:rPr>
        <w:t>Calibration curves of lactic acid and glycerol</w:t>
      </w:r>
    </w:p>
    <w:p w:rsidR="003D72AB" w:rsidRDefault="003D72AB" w:rsidP="003D72AB">
      <w:pPr>
        <w:pStyle w:val="ListParagraph"/>
        <w:ind w:firstLineChars="0" w:firstLine="0"/>
        <w:jc w:val="center"/>
        <w:rPr>
          <w:rFonts w:ascii="Arial" w:hAnsi="Arial" w:cs="Arial"/>
          <w:b/>
          <w:sz w:val="24"/>
        </w:rPr>
      </w:pPr>
    </w:p>
    <w:p w:rsidR="003D72AB" w:rsidRDefault="003D72AB" w:rsidP="003D72AB">
      <w:pPr>
        <w:pStyle w:val="ListParagraph"/>
        <w:ind w:firstLineChars="0" w:firstLine="0"/>
        <w:jc w:val="center"/>
        <w:rPr>
          <w:rFonts w:ascii="Arial" w:hAnsi="Arial" w:cs="Arial"/>
          <w:b/>
          <w:sz w:val="24"/>
        </w:rPr>
      </w:pPr>
    </w:p>
    <w:p w:rsidR="003D72AB" w:rsidRDefault="003D72AB" w:rsidP="003D72AB">
      <w:pPr>
        <w:pStyle w:val="ListParagraph"/>
        <w:keepNext/>
        <w:ind w:firstLineChars="0" w:firstLine="0"/>
        <w:jc w:val="center"/>
      </w:pPr>
    </w:p>
    <w:p w:rsidR="003D72AB" w:rsidRDefault="003D72AB" w:rsidP="003D72AB">
      <w:pPr>
        <w:pStyle w:val="ListParagraph"/>
        <w:keepNext/>
        <w:ind w:firstLineChars="0" w:firstLine="0"/>
        <w:jc w:val="center"/>
      </w:pPr>
    </w:p>
    <w:p w:rsidR="003D72AB" w:rsidRDefault="003D72AB" w:rsidP="003D72AB">
      <w:pPr>
        <w:pStyle w:val="ListParagraph"/>
        <w:keepNext/>
        <w:ind w:firstLineChars="0" w:firstLine="0"/>
        <w:jc w:val="center"/>
      </w:pPr>
    </w:p>
    <w:p w:rsidR="003D72AB" w:rsidRDefault="003D72AB" w:rsidP="003D72AB">
      <w:pPr>
        <w:pStyle w:val="ListParagraph"/>
        <w:spacing w:line="480" w:lineRule="auto"/>
        <w:ind w:firstLineChars="0" w:firstLine="0"/>
        <w:jc w:val="left"/>
        <w:rPr>
          <w:rFonts w:ascii="Arial" w:hAnsi="Arial" w:cs="Arial"/>
          <w:kern w:val="0"/>
          <w:sz w:val="24"/>
          <w:szCs w:val="24"/>
        </w:rPr>
      </w:pPr>
      <w:r>
        <w:rPr>
          <w:rFonts w:ascii="Arial" w:hAnsi="Arial" w:cs="Arial"/>
          <w:kern w:val="0"/>
          <w:sz w:val="24"/>
          <w:szCs w:val="24"/>
        </w:rPr>
        <w:tab/>
      </w:r>
      <w:r w:rsidRPr="002B72A8">
        <w:rPr>
          <w:rFonts w:ascii="Arial" w:hAnsi="Arial" w:cs="Arial" w:hint="eastAsia"/>
          <w:kern w:val="0"/>
          <w:sz w:val="24"/>
          <w:szCs w:val="24"/>
        </w:rPr>
        <w:t xml:space="preserve">The equations in each calibration </w:t>
      </w:r>
      <w:r>
        <w:rPr>
          <w:rFonts w:ascii="Arial" w:hAnsi="Arial" w:cs="Arial"/>
          <w:kern w:val="0"/>
          <w:sz w:val="24"/>
          <w:szCs w:val="24"/>
        </w:rPr>
        <w:t>plot</w:t>
      </w:r>
      <w:r w:rsidRPr="002B72A8">
        <w:rPr>
          <w:rFonts w:ascii="Arial" w:hAnsi="Arial" w:cs="Arial" w:hint="eastAsia"/>
          <w:kern w:val="0"/>
          <w:sz w:val="24"/>
          <w:szCs w:val="24"/>
        </w:rPr>
        <w:t xml:space="preserve"> </w:t>
      </w:r>
      <w:r>
        <w:rPr>
          <w:rFonts w:ascii="Arial" w:hAnsi="Arial" w:cs="Arial"/>
          <w:kern w:val="0"/>
          <w:sz w:val="24"/>
          <w:szCs w:val="24"/>
        </w:rPr>
        <w:t xml:space="preserve">(Figure </w:t>
      </w:r>
      <w:r w:rsidR="00AE55DA" w:rsidRPr="00C016E8">
        <w:rPr>
          <w:rFonts w:ascii="Arial" w:hAnsi="Arial" w:cs="Arial"/>
          <w:sz w:val="24"/>
        </w:rPr>
        <w:fldChar w:fldCharType="begin"/>
      </w:r>
      <w:r w:rsidRPr="00C016E8">
        <w:rPr>
          <w:rFonts w:ascii="Arial" w:hAnsi="Arial" w:cs="Arial"/>
          <w:sz w:val="24"/>
        </w:rPr>
        <w:instrText xml:space="preserve"> </w:instrText>
      </w:r>
      <w:r w:rsidRPr="00C016E8">
        <w:rPr>
          <w:rFonts w:ascii="Arial" w:hAnsi="Arial" w:cs="Arial" w:hint="eastAsia"/>
          <w:sz w:val="24"/>
        </w:rPr>
        <w:instrText>= 3 \* ROMAN</w:instrText>
      </w:r>
      <w:r w:rsidRPr="00C016E8">
        <w:rPr>
          <w:rFonts w:ascii="Arial" w:hAnsi="Arial" w:cs="Arial"/>
          <w:sz w:val="24"/>
        </w:rPr>
        <w:instrText xml:space="preserve"> </w:instrText>
      </w:r>
      <w:r w:rsidR="00AE55DA" w:rsidRPr="00C016E8">
        <w:rPr>
          <w:rFonts w:ascii="Arial" w:hAnsi="Arial" w:cs="Arial"/>
          <w:sz w:val="24"/>
        </w:rPr>
        <w:fldChar w:fldCharType="separate"/>
      </w:r>
      <w:r w:rsidRPr="00C016E8">
        <w:rPr>
          <w:rFonts w:ascii="Arial" w:hAnsi="Arial" w:cs="Arial"/>
          <w:sz w:val="24"/>
        </w:rPr>
        <w:t>III</w:t>
      </w:r>
      <w:r w:rsidR="00AE55DA" w:rsidRPr="00C016E8">
        <w:rPr>
          <w:rFonts w:ascii="Arial" w:hAnsi="Arial" w:cs="Arial"/>
          <w:sz w:val="24"/>
        </w:rPr>
        <w:fldChar w:fldCharType="end"/>
      </w:r>
      <w:r w:rsidRPr="00C016E8">
        <w:rPr>
          <w:rFonts w:ascii="Arial" w:hAnsi="Arial" w:cs="Arial"/>
          <w:sz w:val="24"/>
        </w:rPr>
        <w:t>-1</w:t>
      </w:r>
      <w:r>
        <w:rPr>
          <w:rFonts w:ascii="Arial" w:hAnsi="Arial" w:cs="Arial"/>
          <w:kern w:val="0"/>
          <w:sz w:val="24"/>
          <w:szCs w:val="24"/>
        </w:rPr>
        <w:t xml:space="preserve">) </w:t>
      </w:r>
      <w:r w:rsidRPr="002B72A8">
        <w:rPr>
          <w:rFonts w:ascii="Arial" w:hAnsi="Arial" w:cs="Arial" w:hint="eastAsia"/>
          <w:kern w:val="0"/>
          <w:sz w:val="24"/>
          <w:szCs w:val="24"/>
        </w:rPr>
        <w:t>are used to calculate the unknown concentration of the lactic acid and glycerol in the products.</w:t>
      </w:r>
      <w:r w:rsidR="001B1509">
        <w:rPr>
          <w:rFonts w:ascii="Arial" w:hAnsi="Arial" w:cs="Arial"/>
          <w:kern w:val="0"/>
          <w:sz w:val="24"/>
          <w:szCs w:val="24"/>
        </w:rPr>
        <w:t xml:space="preserve"> In the beginning, </w:t>
      </w:r>
      <w:r>
        <w:rPr>
          <w:rFonts w:ascii="Arial" w:hAnsi="Arial" w:cs="Arial"/>
          <w:kern w:val="0"/>
          <w:sz w:val="24"/>
          <w:szCs w:val="24"/>
        </w:rPr>
        <w:t xml:space="preserve"> </w:t>
      </w:r>
      <w:r w:rsidRPr="00310A4F">
        <w:rPr>
          <w:rFonts w:ascii="Arial" w:hAnsi="Arial" w:cs="Arial"/>
          <w:kern w:val="0"/>
          <w:sz w:val="24"/>
          <w:szCs w:val="24"/>
        </w:rPr>
        <w:t xml:space="preserve">racemic </w:t>
      </w:r>
      <w:r>
        <w:rPr>
          <w:rFonts w:ascii="Arial" w:hAnsi="Arial" w:cs="Arial"/>
          <w:kern w:val="0"/>
          <w:sz w:val="24"/>
          <w:szCs w:val="24"/>
        </w:rPr>
        <w:t xml:space="preserve">lactic acid </w:t>
      </w:r>
      <w:r w:rsidR="001B1509">
        <w:rPr>
          <w:rFonts w:ascii="Arial" w:hAnsi="Arial" w:cs="Arial"/>
          <w:kern w:val="0"/>
          <w:sz w:val="24"/>
          <w:szCs w:val="24"/>
        </w:rPr>
        <w:t xml:space="preserve">was used </w:t>
      </w:r>
      <w:r>
        <w:rPr>
          <w:rFonts w:ascii="Arial" w:hAnsi="Arial" w:cs="Arial"/>
          <w:kern w:val="0"/>
          <w:sz w:val="24"/>
          <w:szCs w:val="24"/>
        </w:rPr>
        <w:t>as the standard chemicals and later changed to L-(+)-lactic acid for a higher purity. There is no difference in the calibrations and the results, as our column is non-c</w:t>
      </w:r>
      <w:r w:rsidRPr="00310A4F">
        <w:rPr>
          <w:rFonts w:ascii="Arial" w:hAnsi="Arial" w:cs="Arial"/>
          <w:kern w:val="0"/>
          <w:sz w:val="24"/>
          <w:szCs w:val="24"/>
        </w:rPr>
        <w:t>hiral</w:t>
      </w:r>
      <w:r>
        <w:rPr>
          <w:rFonts w:ascii="Arial" w:hAnsi="Arial" w:cs="Arial"/>
          <w:kern w:val="0"/>
          <w:sz w:val="24"/>
          <w:szCs w:val="24"/>
        </w:rPr>
        <w:t>.</w:t>
      </w:r>
    </w:p>
    <w:p w:rsidR="003D72AB" w:rsidRDefault="003D72AB" w:rsidP="003D72AB">
      <w:pPr>
        <w:pStyle w:val="ListParagraph"/>
        <w:spacing w:line="480" w:lineRule="auto"/>
        <w:ind w:firstLineChars="0" w:firstLine="0"/>
        <w:jc w:val="left"/>
        <w:rPr>
          <w:rFonts w:ascii="Arial" w:hAnsi="Arial" w:cs="Arial"/>
          <w:kern w:val="0"/>
          <w:sz w:val="24"/>
          <w:szCs w:val="24"/>
        </w:rPr>
      </w:pPr>
    </w:p>
    <w:p w:rsidR="003D72AB" w:rsidRPr="00751D52" w:rsidRDefault="003D72AB" w:rsidP="003D72AB">
      <w:pPr>
        <w:spacing w:line="360" w:lineRule="auto"/>
        <w:jc w:val="center"/>
      </w:pPr>
      <w:r>
        <w:br w:type="page"/>
      </w:r>
      <w:r w:rsidRPr="00751D52">
        <w:lastRenderedPageBreak/>
        <w:t xml:space="preserve"> </w:t>
      </w:r>
    </w:p>
    <w:p w:rsidR="003D72AB" w:rsidRDefault="003D72AB" w:rsidP="003D72AB">
      <w:pPr>
        <w:pStyle w:val="Heading1"/>
        <w:rPr>
          <w:sz w:val="36"/>
        </w:rPr>
      </w:pPr>
    </w:p>
    <w:p w:rsidR="003D72AB" w:rsidRDefault="003D72AB" w:rsidP="003D72AB">
      <w:pPr>
        <w:pStyle w:val="Heading1"/>
        <w:rPr>
          <w:sz w:val="36"/>
        </w:rPr>
      </w:pPr>
    </w:p>
    <w:p w:rsidR="003D72AB" w:rsidRPr="00CC46DB" w:rsidRDefault="003D72AB" w:rsidP="003D72AB">
      <w:pPr>
        <w:pStyle w:val="Heading1"/>
        <w:rPr>
          <w:sz w:val="36"/>
        </w:rPr>
      </w:pPr>
      <w:bookmarkStart w:id="219" w:name="_Toc298112662"/>
      <w:bookmarkStart w:id="220" w:name="_Toc299547012"/>
      <w:r w:rsidRPr="00CC46DB">
        <w:rPr>
          <w:sz w:val="36"/>
        </w:rPr>
        <w:t>LIST OF REFERENCE</w:t>
      </w:r>
      <w:bookmarkEnd w:id="219"/>
      <w:r w:rsidR="00D72508">
        <w:rPr>
          <w:sz w:val="36"/>
        </w:rPr>
        <w:t>S</w:t>
      </w:r>
      <w:bookmarkEnd w:id="220"/>
      <w:r w:rsidRPr="00CC46DB">
        <w:rPr>
          <w:sz w:val="36"/>
        </w:rPr>
        <w:br w:type="page"/>
      </w:r>
    </w:p>
    <w:p w:rsidR="003D72AB" w:rsidRPr="005A00A4" w:rsidRDefault="003D72AB" w:rsidP="003D72AB">
      <w:pPr>
        <w:spacing w:before="240" w:after="240"/>
        <w:jc w:val="center"/>
        <w:rPr>
          <w:b/>
          <w:sz w:val="36"/>
        </w:rPr>
      </w:pPr>
      <w:r w:rsidRPr="005A00A4">
        <w:rPr>
          <w:b/>
          <w:sz w:val="36"/>
        </w:rPr>
        <w:lastRenderedPageBreak/>
        <w:t>LIST OF REFERENCE</w:t>
      </w:r>
      <w:r w:rsidR="00D72508">
        <w:rPr>
          <w:b/>
          <w:sz w:val="36"/>
        </w:rPr>
        <w:t>S</w:t>
      </w:r>
    </w:p>
    <w:p w:rsidR="003D72AB" w:rsidRPr="004802A7" w:rsidRDefault="003D72AB" w:rsidP="003D72AB">
      <w:pPr>
        <w:rPr>
          <w:b/>
        </w:rPr>
      </w:pPr>
    </w:p>
    <w:p w:rsidR="003D72AB" w:rsidRPr="004802A7" w:rsidRDefault="003D72AB" w:rsidP="003D72AB">
      <w:pPr>
        <w:rPr>
          <w:b/>
        </w:rPr>
      </w:pPr>
    </w:p>
    <w:p w:rsidR="00D52657" w:rsidRDefault="00AE55DA" w:rsidP="00D52657">
      <w:pPr>
        <w:spacing w:after="240"/>
        <w:ind w:left="720" w:hanging="720"/>
        <w:rPr>
          <w:noProof/>
        </w:rPr>
      </w:pPr>
      <w:r w:rsidRPr="004802A7">
        <w:fldChar w:fldCharType="begin"/>
      </w:r>
      <w:r w:rsidR="003D72AB" w:rsidRPr="004802A7">
        <w:instrText xml:space="preserve"> ADDIN EN.REFLIST </w:instrText>
      </w:r>
      <w:r w:rsidRPr="004802A7">
        <w:fldChar w:fldCharType="separate"/>
      </w:r>
      <w:r w:rsidR="00D52657">
        <w:rPr>
          <w:noProof/>
        </w:rPr>
        <w:t xml:space="preserve">Aresta, M., A. Dibenedetto, et al. (2006). "A study on the carboxylation of glycerol to glycerol carbonate with carbon dioxide: The role of the catalyst, solvent and reaction conditions." </w:t>
      </w:r>
      <w:r w:rsidR="00D52657" w:rsidRPr="00D52657">
        <w:rPr>
          <w:noProof/>
          <w:u w:val="single"/>
        </w:rPr>
        <w:t>Journal of Molecular Catalysis a-Chemical</w:t>
      </w:r>
      <w:r w:rsidR="00D52657">
        <w:rPr>
          <w:noProof/>
        </w:rPr>
        <w:t xml:space="preserve"> </w:t>
      </w:r>
      <w:r w:rsidR="00D52657" w:rsidRPr="00D52657">
        <w:rPr>
          <w:b/>
          <w:noProof/>
        </w:rPr>
        <w:t>257</w:t>
      </w:r>
      <w:r w:rsidR="00D52657">
        <w:rPr>
          <w:noProof/>
        </w:rPr>
        <w:t>(1-2): 149-153.</w:t>
      </w:r>
    </w:p>
    <w:p w:rsidR="00D52657" w:rsidRDefault="00D52657" w:rsidP="00D52657">
      <w:pPr>
        <w:spacing w:after="240"/>
        <w:ind w:left="720" w:hanging="720"/>
        <w:rPr>
          <w:noProof/>
        </w:rPr>
      </w:pPr>
      <w:r>
        <w:rPr>
          <w:noProof/>
        </w:rPr>
        <w:t xml:space="preserve">Arzamendi, G., E. Arguinarena, et al. (2008). "Alkaline and alkaline-earth metals compounds as catalysts for the methanolysis of sunflower oil." </w:t>
      </w:r>
      <w:r w:rsidRPr="00D52657">
        <w:rPr>
          <w:noProof/>
          <w:u w:val="single"/>
        </w:rPr>
        <w:t>Catalysis Today</w:t>
      </w:r>
      <w:r>
        <w:rPr>
          <w:noProof/>
        </w:rPr>
        <w:t xml:space="preserve"> </w:t>
      </w:r>
      <w:r w:rsidRPr="00D52657">
        <w:rPr>
          <w:b/>
          <w:noProof/>
        </w:rPr>
        <w:t>133</w:t>
      </w:r>
      <w:r>
        <w:rPr>
          <w:noProof/>
        </w:rPr>
        <w:t>: 305-313.</w:t>
      </w:r>
    </w:p>
    <w:p w:rsidR="00D52657" w:rsidRDefault="00D52657" w:rsidP="00D52657">
      <w:pPr>
        <w:spacing w:after="240"/>
        <w:ind w:left="720" w:hanging="720"/>
        <w:rPr>
          <w:noProof/>
        </w:rPr>
      </w:pPr>
      <w:r>
        <w:rPr>
          <w:noProof/>
        </w:rPr>
        <w:t xml:space="preserve">Balaraju, M., V. Rekha, et al. (2008). "Selective Hydrogenolysis of Glycerol to 1, 2 Propanediol Over Cu-ZnO Catalysts." </w:t>
      </w:r>
      <w:r w:rsidRPr="00D52657">
        <w:rPr>
          <w:noProof/>
          <w:u w:val="single"/>
        </w:rPr>
        <w:t>Catalysis Letters</w:t>
      </w:r>
      <w:r>
        <w:rPr>
          <w:noProof/>
        </w:rPr>
        <w:t xml:space="preserve"> </w:t>
      </w:r>
      <w:r w:rsidRPr="00D52657">
        <w:rPr>
          <w:b/>
          <w:noProof/>
        </w:rPr>
        <w:t>126</w:t>
      </w:r>
      <w:r>
        <w:rPr>
          <w:noProof/>
        </w:rPr>
        <w:t>(1-2): 119-124.</w:t>
      </w:r>
    </w:p>
    <w:p w:rsidR="00D52657" w:rsidRDefault="00D52657" w:rsidP="00D52657">
      <w:pPr>
        <w:spacing w:after="240"/>
        <w:ind w:left="720" w:hanging="720"/>
        <w:rPr>
          <w:noProof/>
        </w:rPr>
      </w:pPr>
      <w:r>
        <w:rPr>
          <w:noProof/>
        </w:rPr>
        <w:t xml:space="preserve">Bukur, D. B., S. A. Patel, et al. (1990). "Fixed-Bed and Slurry Reactor Studies of Fischer-Tropsch Synthesis on Precipitated Iron Catalyst." </w:t>
      </w:r>
      <w:r w:rsidRPr="00D52657">
        <w:rPr>
          <w:noProof/>
          <w:u w:val="single"/>
        </w:rPr>
        <w:t>Applied Catalysis</w:t>
      </w:r>
      <w:r>
        <w:rPr>
          <w:noProof/>
        </w:rPr>
        <w:t xml:space="preserve"> </w:t>
      </w:r>
      <w:r w:rsidRPr="00D52657">
        <w:rPr>
          <w:b/>
          <w:noProof/>
        </w:rPr>
        <w:t>61</w:t>
      </w:r>
      <w:r>
        <w:rPr>
          <w:noProof/>
        </w:rPr>
        <w:t>(2): 329-349.</w:t>
      </w:r>
    </w:p>
    <w:p w:rsidR="00D52657" w:rsidRDefault="00D52657" w:rsidP="00D52657">
      <w:pPr>
        <w:spacing w:after="240"/>
        <w:ind w:left="720" w:hanging="720"/>
        <w:rPr>
          <w:noProof/>
        </w:rPr>
      </w:pPr>
      <w:r>
        <w:rPr>
          <w:noProof/>
        </w:rPr>
        <w:t xml:space="preserve">Carrettin, S., P. McMorn, et al. (2002). "Selective oxidation of glycerol to glyceric acid using a gold catalyst in aqueous sodium hydroxide." </w:t>
      </w:r>
      <w:r w:rsidRPr="00D52657">
        <w:rPr>
          <w:noProof/>
          <w:u w:val="single"/>
        </w:rPr>
        <w:t>Chemical Communications</w:t>
      </w:r>
      <w:r>
        <w:rPr>
          <w:noProof/>
        </w:rPr>
        <w:t>(7): 696-697.</w:t>
      </w:r>
    </w:p>
    <w:p w:rsidR="00D52657" w:rsidRDefault="00D52657" w:rsidP="00D52657">
      <w:pPr>
        <w:spacing w:after="240"/>
        <w:ind w:left="720" w:hanging="720"/>
        <w:rPr>
          <w:noProof/>
        </w:rPr>
      </w:pPr>
      <w:r>
        <w:rPr>
          <w:noProof/>
        </w:rPr>
        <w:t xml:space="preserve">Carrettin, S., P. McMorn, et al. (2003). "Oxidation of glycerol using supported Pt, Pd and Au catalysts." </w:t>
      </w:r>
      <w:r w:rsidRPr="00D52657">
        <w:rPr>
          <w:noProof/>
          <w:u w:val="single"/>
        </w:rPr>
        <w:t>Physical Chemistry Chemical Physics</w:t>
      </w:r>
      <w:r>
        <w:rPr>
          <w:noProof/>
        </w:rPr>
        <w:t xml:space="preserve"> </w:t>
      </w:r>
      <w:r w:rsidRPr="00D52657">
        <w:rPr>
          <w:b/>
          <w:noProof/>
        </w:rPr>
        <w:t>5</w:t>
      </w:r>
      <w:r>
        <w:rPr>
          <w:noProof/>
        </w:rPr>
        <w:t>(6): 1329-1336.</w:t>
      </w:r>
    </w:p>
    <w:p w:rsidR="00D52657" w:rsidRDefault="00D52657" w:rsidP="00D52657">
      <w:pPr>
        <w:spacing w:after="240"/>
        <w:ind w:left="720" w:hanging="720"/>
        <w:rPr>
          <w:noProof/>
        </w:rPr>
      </w:pPr>
      <w:r>
        <w:rPr>
          <w:noProof/>
        </w:rPr>
        <w:t xml:space="preserve">Chaminand, J., L. Djakovitch, et al. (2004). "Glycerol hydrogenolysis on heterogeneous catalysts." </w:t>
      </w:r>
      <w:r w:rsidRPr="00D52657">
        <w:rPr>
          <w:noProof/>
          <w:u w:val="single"/>
        </w:rPr>
        <w:t>Green Chemistry</w:t>
      </w:r>
      <w:r>
        <w:rPr>
          <w:noProof/>
        </w:rPr>
        <w:t xml:space="preserve"> </w:t>
      </w:r>
      <w:r w:rsidRPr="00D52657">
        <w:rPr>
          <w:b/>
          <w:noProof/>
        </w:rPr>
        <w:t>6</w:t>
      </w:r>
      <w:r>
        <w:rPr>
          <w:noProof/>
        </w:rPr>
        <w:t>(8): 359-361.</w:t>
      </w:r>
    </w:p>
    <w:p w:rsidR="00D52657" w:rsidRDefault="00D52657" w:rsidP="00D52657">
      <w:pPr>
        <w:spacing w:after="240"/>
        <w:ind w:left="720" w:hanging="720"/>
        <w:rPr>
          <w:noProof/>
        </w:rPr>
      </w:pPr>
      <w:r>
        <w:rPr>
          <w:noProof/>
        </w:rPr>
        <w:t xml:space="preserve">Cheng, L. M. and X. P. Ye (2009). "A DRIFTS Study of Catalyzed Dehydration of Alcohols by Alumina-supported Heteropoly Acid." </w:t>
      </w:r>
      <w:r w:rsidRPr="00D52657">
        <w:rPr>
          <w:noProof/>
          <w:u w:val="single"/>
        </w:rPr>
        <w:t>Catalysis Letters</w:t>
      </w:r>
      <w:r>
        <w:rPr>
          <w:noProof/>
        </w:rPr>
        <w:t xml:space="preserve"> </w:t>
      </w:r>
      <w:r w:rsidRPr="00D52657">
        <w:rPr>
          <w:b/>
          <w:noProof/>
        </w:rPr>
        <w:t>130</w:t>
      </w:r>
      <w:r>
        <w:rPr>
          <w:noProof/>
        </w:rPr>
        <w:t>(1-2): 100-107.</w:t>
      </w:r>
    </w:p>
    <w:p w:rsidR="00D52657" w:rsidRDefault="00D52657" w:rsidP="00D52657">
      <w:pPr>
        <w:spacing w:after="240"/>
        <w:ind w:left="720" w:hanging="720"/>
        <w:rPr>
          <w:noProof/>
        </w:rPr>
      </w:pPr>
      <w:r>
        <w:rPr>
          <w:noProof/>
        </w:rPr>
        <w:t xml:space="preserve">Cheng, L. M., X. P. Ye, et al. (2009). "Investigation of rapid conversion of switchgrass in subcritical water." </w:t>
      </w:r>
      <w:r w:rsidRPr="00D52657">
        <w:rPr>
          <w:noProof/>
          <w:u w:val="single"/>
        </w:rPr>
        <w:t>Fuel Processing Technology</w:t>
      </w:r>
      <w:r>
        <w:rPr>
          <w:noProof/>
        </w:rPr>
        <w:t xml:space="preserve"> </w:t>
      </w:r>
      <w:r w:rsidRPr="00D52657">
        <w:rPr>
          <w:b/>
          <w:noProof/>
        </w:rPr>
        <w:t>90</w:t>
      </w:r>
      <w:r>
        <w:rPr>
          <w:noProof/>
        </w:rPr>
        <w:t>(2): 301-311.</w:t>
      </w:r>
    </w:p>
    <w:p w:rsidR="00D52657" w:rsidRDefault="00D52657" w:rsidP="00D52657">
      <w:pPr>
        <w:spacing w:after="240"/>
        <w:ind w:left="720" w:hanging="720"/>
        <w:rPr>
          <w:noProof/>
        </w:rPr>
      </w:pPr>
      <w:r>
        <w:rPr>
          <w:noProof/>
        </w:rPr>
        <w:t xml:space="preserve">Chin, C. W., M. A. Dasari, et al. (2006). "Dehydration of glycerol to acetol via catalytic reactive distillation." </w:t>
      </w:r>
      <w:r w:rsidRPr="00D52657">
        <w:rPr>
          <w:noProof/>
          <w:u w:val="single"/>
        </w:rPr>
        <w:t>Aiche Journal</w:t>
      </w:r>
      <w:r>
        <w:rPr>
          <w:noProof/>
        </w:rPr>
        <w:t xml:space="preserve"> </w:t>
      </w:r>
      <w:r w:rsidRPr="00D52657">
        <w:rPr>
          <w:b/>
          <w:noProof/>
        </w:rPr>
        <w:t>52</w:t>
      </w:r>
      <w:r>
        <w:rPr>
          <w:noProof/>
        </w:rPr>
        <w:t>(10): 3543-3548.</w:t>
      </w:r>
    </w:p>
    <w:p w:rsidR="00D52657" w:rsidRDefault="00D52657" w:rsidP="00D52657">
      <w:pPr>
        <w:spacing w:after="240"/>
        <w:ind w:left="720" w:hanging="720"/>
        <w:rPr>
          <w:noProof/>
        </w:rPr>
      </w:pPr>
      <w:r>
        <w:rPr>
          <w:noProof/>
        </w:rPr>
        <w:t xml:space="preserve">Ciriminna, R. and M. Pagliaro (2003). "One-pot homogeneous and heterogeneous oxidation of glycerol to ketomalonic acid mediated by TEMPO." </w:t>
      </w:r>
      <w:r w:rsidRPr="00D52657">
        <w:rPr>
          <w:noProof/>
          <w:u w:val="single"/>
        </w:rPr>
        <w:t>Advanced Synthesis &amp; Catalysis</w:t>
      </w:r>
      <w:r>
        <w:rPr>
          <w:noProof/>
        </w:rPr>
        <w:t xml:space="preserve"> </w:t>
      </w:r>
      <w:r w:rsidRPr="00D52657">
        <w:rPr>
          <w:b/>
          <w:noProof/>
        </w:rPr>
        <w:t>345</w:t>
      </w:r>
      <w:r>
        <w:rPr>
          <w:noProof/>
        </w:rPr>
        <w:t>(3): 383-388.</w:t>
      </w:r>
    </w:p>
    <w:p w:rsidR="00D52657" w:rsidRDefault="00D52657" w:rsidP="00D52657">
      <w:pPr>
        <w:spacing w:after="240"/>
        <w:ind w:left="720" w:hanging="720"/>
        <w:rPr>
          <w:noProof/>
        </w:rPr>
      </w:pPr>
      <w:r>
        <w:rPr>
          <w:noProof/>
        </w:rPr>
        <w:t xml:space="preserve">Dasari, M. A., P. P. Kiatsimkul, et al. (2005). "Low-pressure hydrogenolysis of glycerol to propylene glycol." </w:t>
      </w:r>
      <w:r w:rsidRPr="00D52657">
        <w:rPr>
          <w:noProof/>
          <w:u w:val="single"/>
        </w:rPr>
        <w:t>Applied Catalysis a-General</w:t>
      </w:r>
      <w:r>
        <w:rPr>
          <w:noProof/>
        </w:rPr>
        <w:t xml:space="preserve"> </w:t>
      </w:r>
      <w:r w:rsidRPr="00D52657">
        <w:rPr>
          <w:b/>
          <w:noProof/>
        </w:rPr>
        <w:t>281</w:t>
      </w:r>
      <w:r>
        <w:rPr>
          <w:noProof/>
        </w:rPr>
        <w:t>(1-2): 225-231.</w:t>
      </w:r>
    </w:p>
    <w:p w:rsidR="00D52657" w:rsidRDefault="00D52657" w:rsidP="00D52657">
      <w:pPr>
        <w:spacing w:after="240"/>
        <w:ind w:left="720" w:hanging="720"/>
        <w:rPr>
          <w:noProof/>
        </w:rPr>
      </w:pPr>
      <w:r>
        <w:rPr>
          <w:noProof/>
        </w:rPr>
        <w:lastRenderedPageBreak/>
        <w:t xml:space="preserve">Datta, R. and M. Henry (2006). "Lactic acid: recent advances in products, processes and technologies - a review." </w:t>
      </w:r>
      <w:r w:rsidRPr="00D52657">
        <w:rPr>
          <w:noProof/>
          <w:u w:val="single"/>
        </w:rPr>
        <w:t>Journal of Chemical Technology and Biotechnology</w:t>
      </w:r>
      <w:r>
        <w:rPr>
          <w:noProof/>
        </w:rPr>
        <w:t xml:space="preserve"> </w:t>
      </w:r>
      <w:r w:rsidRPr="00D52657">
        <w:rPr>
          <w:b/>
          <w:noProof/>
        </w:rPr>
        <w:t>81</w:t>
      </w:r>
      <w:r>
        <w:rPr>
          <w:noProof/>
        </w:rPr>
        <w:t>(7): 1119-1129.</w:t>
      </w:r>
    </w:p>
    <w:p w:rsidR="00D52657" w:rsidRDefault="00D52657" w:rsidP="00D52657">
      <w:pPr>
        <w:spacing w:after="240"/>
        <w:ind w:left="720" w:hanging="720"/>
        <w:rPr>
          <w:noProof/>
        </w:rPr>
      </w:pPr>
      <w:r>
        <w:rPr>
          <w:noProof/>
        </w:rPr>
        <w:t xml:space="preserve">Datta, R. and S. P. Tsai (1997). "Lactic acid production and potential uses: A technology and economics assessment." </w:t>
      </w:r>
      <w:r w:rsidRPr="00D52657">
        <w:rPr>
          <w:noProof/>
          <w:u w:val="single"/>
        </w:rPr>
        <w:t>Fuels and Chemicals from Biomass</w:t>
      </w:r>
      <w:r>
        <w:rPr>
          <w:noProof/>
        </w:rPr>
        <w:t xml:space="preserve"> </w:t>
      </w:r>
      <w:r w:rsidRPr="00D52657">
        <w:rPr>
          <w:b/>
          <w:noProof/>
        </w:rPr>
        <w:t>666</w:t>
      </w:r>
      <w:r>
        <w:rPr>
          <w:noProof/>
        </w:rPr>
        <w:t>: 224-236.</w:t>
      </w:r>
    </w:p>
    <w:p w:rsidR="00D52657" w:rsidRDefault="00D52657" w:rsidP="00D52657">
      <w:pPr>
        <w:spacing w:after="240"/>
        <w:ind w:left="720" w:hanging="720"/>
        <w:rPr>
          <w:noProof/>
        </w:rPr>
      </w:pPr>
      <w:r>
        <w:rPr>
          <w:noProof/>
        </w:rPr>
        <w:t xml:space="preserve">Demirbas, A. and M. F. Demirbas (2011). "Importance of algae oil as a source of biodiesel." </w:t>
      </w:r>
      <w:r w:rsidRPr="00D52657">
        <w:rPr>
          <w:noProof/>
          <w:u w:val="single"/>
        </w:rPr>
        <w:t>Energy Conversion and Management</w:t>
      </w:r>
      <w:r>
        <w:rPr>
          <w:noProof/>
        </w:rPr>
        <w:t xml:space="preserve"> </w:t>
      </w:r>
      <w:r w:rsidRPr="00D52657">
        <w:rPr>
          <w:b/>
          <w:noProof/>
        </w:rPr>
        <w:t>52</w:t>
      </w:r>
      <w:r>
        <w:rPr>
          <w:noProof/>
        </w:rPr>
        <w:t>(1): 163-170.</w:t>
      </w:r>
    </w:p>
    <w:p w:rsidR="00D52657" w:rsidRDefault="00D52657" w:rsidP="00D52657">
      <w:pPr>
        <w:spacing w:after="240"/>
        <w:ind w:left="720" w:hanging="720"/>
        <w:rPr>
          <w:noProof/>
        </w:rPr>
      </w:pPr>
      <w:r>
        <w:rPr>
          <w:noProof/>
        </w:rPr>
        <w:t xml:space="preserve">Draper, N. R. and H. Smith (1998). </w:t>
      </w:r>
      <w:r w:rsidRPr="00D52657">
        <w:rPr>
          <w:noProof/>
          <w:u w:val="single"/>
        </w:rPr>
        <w:t>Applied Regression Analysis</w:t>
      </w:r>
      <w:r>
        <w:rPr>
          <w:noProof/>
        </w:rPr>
        <w:t>, Wiley-Interscience.</w:t>
      </w:r>
    </w:p>
    <w:p w:rsidR="00D52657" w:rsidRDefault="00D52657" w:rsidP="00D52657">
      <w:pPr>
        <w:spacing w:after="240"/>
        <w:ind w:left="720" w:hanging="720"/>
        <w:rPr>
          <w:noProof/>
        </w:rPr>
      </w:pPr>
      <w:r>
        <w:rPr>
          <w:noProof/>
        </w:rPr>
        <w:t xml:space="preserve">Drumright, R. E., P. R. Gruber, et al. (2000). "Polylactic acid technology." </w:t>
      </w:r>
      <w:r w:rsidRPr="00D52657">
        <w:rPr>
          <w:noProof/>
          <w:u w:val="single"/>
        </w:rPr>
        <w:t>Advanced Materials</w:t>
      </w:r>
      <w:r>
        <w:rPr>
          <w:noProof/>
        </w:rPr>
        <w:t xml:space="preserve"> </w:t>
      </w:r>
      <w:r w:rsidRPr="00D52657">
        <w:rPr>
          <w:b/>
          <w:noProof/>
        </w:rPr>
        <w:t>12</w:t>
      </w:r>
      <w:r>
        <w:rPr>
          <w:noProof/>
        </w:rPr>
        <w:t>(23): 1841-1846.</w:t>
      </w:r>
    </w:p>
    <w:p w:rsidR="00D52657" w:rsidRDefault="00D52657" w:rsidP="00D52657">
      <w:pPr>
        <w:spacing w:after="240"/>
        <w:ind w:left="720" w:hanging="720"/>
        <w:rPr>
          <w:noProof/>
        </w:rPr>
      </w:pPr>
      <w:r>
        <w:rPr>
          <w:noProof/>
        </w:rPr>
        <w:t xml:space="preserve">Everitt, B. S. (2002). </w:t>
      </w:r>
      <w:r w:rsidRPr="00D52657">
        <w:rPr>
          <w:noProof/>
          <w:u w:val="single"/>
        </w:rPr>
        <w:t>The Cambridge Dictionary of Statistics</w:t>
      </w:r>
      <w:r>
        <w:rPr>
          <w:noProof/>
        </w:rPr>
        <w:t>, CUP.</w:t>
      </w:r>
    </w:p>
    <w:p w:rsidR="00D52657" w:rsidRDefault="00D52657" w:rsidP="00D52657">
      <w:pPr>
        <w:spacing w:after="240"/>
        <w:ind w:left="720" w:hanging="720"/>
        <w:rPr>
          <w:noProof/>
        </w:rPr>
      </w:pPr>
      <w:r>
        <w:rPr>
          <w:noProof/>
        </w:rPr>
        <w:t xml:space="preserve">Garcia, R., M. Besson, et al. (1995). "Chemoselective Catalytic-Oxidation of Glycerol with Air on Platinum Metals." </w:t>
      </w:r>
      <w:r w:rsidRPr="00D52657">
        <w:rPr>
          <w:noProof/>
          <w:u w:val="single"/>
        </w:rPr>
        <w:t>Applied Catalysis a-General</w:t>
      </w:r>
      <w:r>
        <w:rPr>
          <w:noProof/>
        </w:rPr>
        <w:t xml:space="preserve"> </w:t>
      </w:r>
      <w:r w:rsidRPr="00D52657">
        <w:rPr>
          <w:b/>
          <w:noProof/>
        </w:rPr>
        <w:t>127</w:t>
      </w:r>
      <w:r>
        <w:rPr>
          <w:noProof/>
        </w:rPr>
        <w:t>(1-2): 165-176.</w:t>
      </w:r>
    </w:p>
    <w:p w:rsidR="00D52657" w:rsidRDefault="00D52657" w:rsidP="00D52657">
      <w:pPr>
        <w:spacing w:after="240"/>
        <w:ind w:left="720" w:hanging="720"/>
        <w:rPr>
          <w:noProof/>
        </w:rPr>
      </w:pPr>
      <w:r>
        <w:rPr>
          <w:noProof/>
        </w:rPr>
        <w:t xml:space="preserve">Garti, N., A. Aserin, et al. (1981). "Polyglycerol Esters - Optimization and Techno-Economic Evaluation." </w:t>
      </w:r>
      <w:r w:rsidRPr="00D52657">
        <w:rPr>
          <w:noProof/>
          <w:u w:val="single"/>
        </w:rPr>
        <w:t>Journal of the American Oil Chemists Society</w:t>
      </w:r>
      <w:r>
        <w:rPr>
          <w:noProof/>
        </w:rPr>
        <w:t xml:space="preserve"> </w:t>
      </w:r>
      <w:r w:rsidRPr="00D52657">
        <w:rPr>
          <w:b/>
          <w:noProof/>
        </w:rPr>
        <w:t>58</w:t>
      </w:r>
      <w:r>
        <w:rPr>
          <w:noProof/>
        </w:rPr>
        <w:t>(9): 878-883.</w:t>
      </w:r>
    </w:p>
    <w:p w:rsidR="00D52657" w:rsidRDefault="00D52657" w:rsidP="00D52657">
      <w:pPr>
        <w:spacing w:after="240"/>
        <w:ind w:left="720" w:hanging="720"/>
        <w:rPr>
          <w:noProof/>
        </w:rPr>
      </w:pPr>
      <w:r>
        <w:rPr>
          <w:noProof/>
        </w:rPr>
        <w:t xml:space="preserve">Goncalves, V. L. C., B. P. Pinto, et al. (2008). "Acetylation of glycerol catalyzed by different solid acids." </w:t>
      </w:r>
      <w:r w:rsidRPr="00D52657">
        <w:rPr>
          <w:noProof/>
          <w:u w:val="single"/>
        </w:rPr>
        <w:t>Catalysis Today</w:t>
      </w:r>
      <w:r>
        <w:rPr>
          <w:noProof/>
        </w:rPr>
        <w:t xml:space="preserve"> </w:t>
      </w:r>
      <w:r w:rsidRPr="00D52657">
        <w:rPr>
          <w:b/>
          <w:noProof/>
        </w:rPr>
        <w:t>133</w:t>
      </w:r>
      <w:r>
        <w:rPr>
          <w:noProof/>
        </w:rPr>
        <w:t>: 673-677.</w:t>
      </w:r>
    </w:p>
    <w:p w:rsidR="00D52657" w:rsidRDefault="00D52657" w:rsidP="00D52657">
      <w:pPr>
        <w:spacing w:after="240"/>
        <w:ind w:left="720" w:hanging="720"/>
        <w:rPr>
          <w:noProof/>
        </w:rPr>
      </w:pPr>
      <w:r>
        <w:rPr>
          <w:noProof/>
        </w:rPr>
        <w:t xml:space="preserve">Grady, C. P. L. (1985). "Biodegradation - Its Measurement and Microbiological Basis." </w:t>
      </w:r>
      <w:r w:rsidRPr="00D52657">
        <w:rPr>
          <w:noProof/>
          <w:u w:val="single"/>
        </w:rPr>
        <w:t>Biotechnology and Bioengineering</w:t>
      </w:r>
      <w:r>
        <w:rPr>
          <w:noProof/>
        </w:rPr>
        <w:t xml:space="preserve"> </w:t>
      </w:r>
      <w:r w:rsidRPr="00D52657">
        <w:rPr>
          <w:b/>
          <w:noProof/>
        </w:rPr>
        <w:t>27</w:t>
      </w:r>
      <w:r>
        <w:rPr>
          <w:noProof/>
        </w:rPr>
        <w:t>(5): 660-674.</w:t>
      </w:r>
    </w:p>
    <w:p w:rsidR="00D52657" w:rsidRDefault="00D52657" w:rsidP="00D52657">
      <w:pPr>
        <w:spacing w:after="240"/>
        <w:ind w:left="720" w:hanging="720"/>
        <w:rPr>
          <w:noProof/>
        </w:rPr>
      </w:pPr>
      <w:r>
        <w:rPr>
          <w:noProof/>
        </w:rPr>
        <w:t xml:space="preserve">Granados, M. L., D. M. Alonso, et al. (2009). "Transesterification of Triglycerides by CaO: Increase of the Reaction Rate by Biodiesel Addition." </w:t>
      </w:r>
      <w:r w:rsidRPr="00D52657">
        <w:rPr>
          <w:noProof/>
          <w:u w:val="single"/>
        </w:rPr>
        <w:t>Energy &amp; Fuels</w:t>
      </w:r>
      <w:r>
        <w:rPr>
          <w:noProof/>
        </w:rPr>
        <w:t xml:space="preserve"> </w:t>
      </w:r>
      <w:r w:rsidRPr="00D52657">
        <w:rPr>
          <w:b/>
          <w:noProof/>
        </w:rPr>
        <w:t>23</w:t>
      </w:r>
      <w:r>
        <w:rPr>
          <w:noProof/>
        </w:rPr>
        <w:t>: 2259-2263.</w:t>
      </w:r>
    </w:p>
    <w:p w:rsidR="00D52657" w:rsidRDefault="00D52657" w:rsidP="00D52657">
      <w:pPr>
        <w:spacing w:after="240"/>
        <w:ind w:left="720" w:hanging="720"/>
        <w:rPr>
          <w:noProof/>
        </w:rPr>
      </w:pPr>
      <w:r>
        <w:rPr>
          <w:noProof/>
        </w:rPr>
        <w:t xml:space="preserve">Hara, M. (2009). "Environmentally Benign Production of Biodiesel Using Heterogeneous Catalysts." </w:t>
      </w:r>
      <w:r w:rsidRPr="00D52657">
        <w:rPr>
          <w:noProof/>
          <w:u w:val="single"/>
        </w:rPr>
        <w:t>Chemsuschem</w:t>
      </w:r>
      <w:r>
        <w:rPr>
          <w:noProof/>
        </w:rPr>
        <w:t xml:space="preserve"> </w:t>
      </w:r>
      <w:r w:rsidRPr="00D52657">
        <w:rPr>
          <w:b/>
          <w:noProof/>
        </w:rPr>
        <w:t>2</w:t>
      </w:r>
      <w:r>
        <w:rPr>
          <w:noProof/>
        </w:rPr>
        <w:t>(2): 129-135.</w:t>
      </w:r>
    </w:p>
    <w:p w:rsidR="00D52657" w:rsidRDefault="00D52657" w:rsidP="00D52657">
      <w:pPr>
        <w:spacing w:after="240"/>
        <w:ind w:left="720" w:hanging="720"/>
        <w:rPr>
          <w:noProof/>
        </w:rPr>
      </w:pPr>
      <w:r>
        <w:rPr>
          <w:noProof/>
        </w:rPr>
        <w:t xml:space="preserve">Hattori, H. (2001). "Solid base catalysts: generation of basic sites and application to organic synthesis." </w:t>
      </w:r>
      <w:r w:rsidRPr="00D52657">
        <w:rPr>
          <w:noProof/>
          <w:u w:val="single"/>
        </w:rPr>
        <w:t>Applied Catalysis a-General</w:t>
      </w:r>
      <w:r>
        <w:rPr>
          <w:noProof/>
        </w:rPr>
        <w:t xml:space="preserve"> </w:t>
      </w:r>
      <w:r w:rsidRPr="00D52657">
        <w:rPr>
          <w:b/>
          <w:noProof/>
        </w:rPr>
        <w:t>222</w:t>
      </w:r>
      <w:r>
        <w:rPr>
          <w:noProof/>
        </w:rPr>
        <w:t>(1-2): 247-259.</w:t>
      </w:r>
    </w:p>
    <w:p w:rsidR="00D52657" w:rsidRDefault="00D52657" w:rsidP="00D52657">
      <w:pPr>
        <w:spacing w:after="240"/>
        <w:ind w:left="720" w:hanging="720"/>
        <w:rPr>
          <w:noProof/>
        </w:rPr>
      </w:pPr>
      <w:r>
        <w:rPr>
          <w:noProof/>
        </w:rPr>
        <w:t xml:space="preserve">Hirai, T., N. Ikenaga, et al. (2005). "Production of hydrogen by steam reforming of glycerin on ruthenium catalyst." </w:t>
      </w:r>
      <w:r w:rsidRPr="00D52657">
        <w:rPr>
          <w:noProof/>
          <w:u w:val="single"/>
        </w:rPr>
        <w:t>Energy &amp; Fuels</w:t>
      </w:r>
      <w:r>
        <w:rPr>
          <w:noProof/>
        </w:rPr>
        <w:t xml:space="preserve"> </w:t>
      </w:r>
      <w:r w:rsidRPr="00D52657">
        <w:rPr>
          <w:b/>
          <w:noProof/>
        </w:rPr>
        <w:t>19</w:t>
      </w:r>
      <w:r>
        <w:rPr>
          <w:noProof/>
        </w:rPr>
        <w:t>(4): 1761-1762.</w:t>
      </w:r>
    </w:p>
    <w:p w:rsidR="00D52657" w:rsidRDefault="00D52657" w:rsidP="00D52657">
      <w:pPr>
        <w:spacing w:after="240"/>
        <w:ind w:left="720" w:hanging="720"/>
        <w:rPr>
          <w:noProof/>
        </w:rPr>
      </w:pPr>
      <w:r>
        <w:rPr>
          <w:noProof/>
        </w:rPr>
        <w:t xml:space="preserve">Hu, W. B., D. Knight, et al. (2010). "Selective Oxidation of Glycerol to Dihydroxyacetone over Pt-Bi/C Catalyst: Optimization of Catalyst and Reaction Conditions." </w:t>
      </w:r>
      <w:r w:rsidRPr="00D52657">
        <w:rPr>
          <w:noProof/>
          <w:u w:val="single"/>
        </w:rPr>
        <w:t>Industrial &amp; Engineering Chemistry Research</w:t>
      </w:r>
      <w:r>
        <w:rPr>
          <w:noProof/>
        </w:rPr>
        <w:t xml:space="preserve"> </w:t>
      </w:r>
      <w:r w:rsidRPr="00D52657">
        <w:rPr>
          <w:b/>
          <w:noProof/>
        </w:rPr>
        <w:t>49</w:t>
      </w:r>
      <w:r>
        <w:rPr>
          <w:noProof/>
        </w:rPr>
        <w:t>(21): 10876-10882.</w:t>
      </w:r>
    </w:p>
    <w:p w:rsidR="00D52657" w:rsidRDefault="00D52657" w:rsidP="00D52657">
      <w:pPr>
        <w:spacing w:after="240"/>
        <w:ind w:left="720" w:hanging="720"/>
        <w:rPr>
          <w:noProof/>
        </w:rPr>
      </w:pPr>
      <w:r>
        <w:rPr>
          <w:noProof/>
        </w:rPr>
        <w:lastRenderedPageBreak/>
        <w:t xml:space="preserve">Immer, J. G. and H. H. Lamb (2010). "Fed-Batch Catalytic Deoxygenation of Free Fatty Acids." </w:t>
      </w:r>
      <w:r w:rsidRPr="00D52657">
        <w:rPr>
          <w:noProof/>
          <w:u w:val="single"/>
        </w:rPr>
        <w:t>Energy &amp; Fuels</w:t>
      </w:r>
      <w:r>
        <w:rPr>
          <w:noProof/>
        </w:rPr>
        <w:t xml:space="preserve"> </w:t>
      </w:r>
      <w:r w:rsidRPr="00D52657">
        <w:rPr>
          <w:b/>
          <w:noProof/>
        </w:rPr>
        <w:t>24</w:t>
      </w:r>
      <w:r>
        <w:rPr>
          <w:noProof/>
        </w:rPr>
        <w:t>: 5291-5299.</w:t>
      </w:r>
    </w:p>
    <w:p w:rsidR="00D52657" w:rsidRDefault="00D52657" w:rsidP="00D52657">
      <w:pPr>
        <w:spacing w:after="240"/>
        <w:ind w:left="720" w:hanging="720"/>
        <w:rPr>
          <w:noProof/>
        </w:rPr>
      </w:pPr>
      <w:r>
        <w:rPr>
          <w:noProof/>
        </w:rPr>
        <w:t xml:space="preserve">John, R. P., K. M. Nampoothiri, et al. (2006). "Solid-state fermentation for L-lactic acid production from agro wastes using Lactobacillus delbrueckii." </w:t>
      </w:r>
      <w:r w:rsidRPr="00D52657">
        <w:rPr>
          <w:noProof/>
          <w:u w:val="single"/>
        </w:rPr>
        <w:t>Process Biochemistry</w:t>
      </w:r>
      <w:r>
        <w:rPr>
          <w:noProof/>
        </w:rPr>
        <w:t xml:space="preserve"> </w:t>
      </w:r>
      <w:r w:rsidRPr="00D52657">
        <w:rPr>
          <w:b/>
          <w:noProof/>
        </w:rPr>
        <w:t>41</w:t>
      </w:r>
      <w:r>
        <w:rPr>
          <w:noProof/>
        </w:rPr>
        <w:t>(4): 759-763.</w:t>
      </w:r>
    </w:p>
    <w:p w:rsidR="00D52657" w:rsidRDefault="00D52657" w:rsidP="00D52657">
      <w:pPr>
        <w:spacing w:after="240"/>
        <w:ind w:left="720" w:hanging="720"/>
        <w:rPr>
          <w:noProof/>
        </w:rPr>
      </w:pPr>
      <w:r>
        <w:rPr>
          <w:noProof/>
        </w:rPr>
        <w:t xml:space="preserve">John, R. P., K. M. Nampoothiri, et al. (2007). "Fermentative production of lactic acid from biomass: an overview on process developments and future perspectives." </w:t>
      </w:r>
      <w:r w:rsidRPr="00D52657">
        <w:rPr>
          <w:noProof/>
          <w:u w:val="single"/>
        </w:rPr>
        <w:t>Applied Microbiology and Biotechnology</w:t>
      </w:r>
      <w:r>
        <w:rPr>
          <w:noProof/>
        </w:rPr>
        <w:t xml:space="preserve"> </w:t>
      </w:r>
      <w:r w:rsidRPr="00D52657">
        <w:rPr>
          <w:b/>
          <w:noProof/>
        </w:rPr>
        <w:t>74</w:t>
      </w:r>
      <w:r>
        <w:rPr>
          <w:noProof/>
        </w:rPr>
        <w:t>(3): 524-534.</w:t>
      </w:r>
    </w:p>
    <w:p w:rsidR="00D52657" w:rsidRDefault="00D52657" w:rsidP="00D52657">
      <w:pPr>
        <w:spacing w:after="240"/>
        <w:ind w:left="720" w:hanging="720"/>
        <w:rPr>
          <w:noProof/>
        </w:rPr>
      </w:pPr>
      <w:r>
        <w:rPr>
          <w:noProof/>
        </w:rPr>
        <w:t xml:space="preserve">Johnson, D. T. and K. A. Taconi (2007). "The glycerin glut: Options for the value-added conversion of crude glycerol resulting from biodiesel production." </w:t>
      </w:r>
      <w:r w:rsidRPr="00D52657">
        <w:rPr>
          <w:noProof/>
          <w:u w:val="single"/>
        </w:rPr>
        <w:t>Environmental Progress</w:t>
      </w:r>
      <w:r>
        <w:rPr>
          <w:noProof/>
        </w:rPr>
        <w:t xml:space="preserve"> </w:t>
      </w:r>
      <w:r w:rsidRPr="00D52657">
        <w:rPr>
          <w:b/>
          <w:noProof/>
        </w:rPr>
        <w:t>26</w:t>
      </w:r>
      <w:r>
        <w:rPr>
          <w:noProof/>
        </w:rPr>
        <w:t>(4): 338-348.</w:t>
      </w:r>
    </w:p>
    <w:p w:rsidR="00D52657" w:rsidRDefault="00D52657" w:rsidP="00D52657">
      <w:pPr>
        <w:spacing w:after="240"/>
        <w:ind w:left="720" w:hanging="720"/>
        <w:rPr>
          <w:noProof/>
        </w:rPr>
      </w:pPr>
      <w:r>
        <w:rPr>
          <w:noProof/>
        </w:rPr>
        <w:t xml:space="preserve">Kelly, G. J. and F. King (2002). "Aldol Condensation of Aldehydes and Ketones over Solid Base Catalysts." </w:t>
      </w:r>
      <w:r w:rsidRPr="00D52657">
        <w:rPr>
          <w:noProof/>
          <w:u w:val="single"/>
        </w:rPr>
        <w:t>Green Chemistry</w:t>
      </w:r>
      <w:r>
        <w:rPr>
          <w:noProof/>
        </w:rPr>
        <w:t>.</w:t>
      </w:r>
    </w:p>
    <w:p w:rsidR="00D52657" w:rsidRDefault="00D52657" w:rsidP="00D52657">
      <w:pPr>
        <w:spacing w:after="240"/>
        <w:ind w:left="720" w:hanging="720"/>
        <w:rPr>
          <w:noProof/>
        </w:rPr>
      </w:pPr>
      <w:r>
        <w:rPr>
          <w:noProof/>
        </w:rPr>
        <w:t xml:space="preserve">Kishida, H., F. M. Jin, et al. (2006). "Kinetic study on conversion of glycerin to lactic acid by alkaline hydrothermal reaction." </w:t>
      </w:r>
      <w:r w:rsidRPr="00D52657">
        <w:rPr>
          <w:noProof/>
          <w:u w:val="single"/>
        </w:rPr>
        <w:t>Kagaku Kogaku Ronbunshu</w:t>
      </w:r>
      <w:r>
        <w:rPr>
          <w:noProof/>
        </w:rPr>
        <w:t xml:space="preserve"> </w:t>
      </w:r>
      <w:r w:rsidRPr="00D52657">
        <w:rPr>
          <w:b/>
          <w:noProof/>
        </w:rPr>
        <w:t>32</w:t>
      </w:r>
      <w:r>
        <w:rPr>
          <w:noProof/>
        </w:rPr>
        <w:t>(6): 535-541.</w:t>
      </w:r>
    </w:p>
    <w:p w:rsidR="00D52657" w:rsidRDefault="00D52657" w:rsidP="00D52657">
      <w:pPr>
        <w:spacing w:after="240"/>
        <w:ind w:left="720" w:hanging="720"/>
        <w:rPr>
          <w:noProof/>
        </w:rPr>
      </w:pPr>
      <w:r>
        <w:rPr>
          <w:noProof/>
        </w:rPr>
        <w:t xml:space="preserve">Kishida, H., F. M. Jin, et al. (2005). "Conversion of glycerin into lactic acid by alkaline hydrothermal reaction." </w:t>
      </w:r>
      <w:r w:rsidRPr="00D52657">
        <w:rPr>
          <w:noProof/>
          <w:u w:val="single"/>
        </w:rPr>
        <w:t>Chemistry Letters</w:t>
      </w:r>
      <w:r>
        <w:rPr>
          <w:noProof/>
        </w:rPr>
        <w:t xml:space="preserve"> </w:t>
      </w:r>
      <w:r w:rsidRPr="00D52657">
        <w:rPr>
          <w:b/>
          <w:noProof/>
        </w:rPr>
        <w:t>34</w:t>
      </w:r>
      <w:r>
        <w:rPr>
          <w:noProof/>
        </w:rPr>
        <w:t>(11): 1560-1561.</w:t>
      </w:r>
    </w:p>
    <w:p w:rsidR="00D52657" w:rsidRDefault="00D52657" w:rsidP="00D52657">
      <w:pPr>
        <w:spacing w:after="240"/>
        <w:ind w:left="720" w:hanging="720"/>
        <w:rPr>
          <w:noProof/>
        </w:rPr>
      </w:pPr>
      <w:r>
        <w:rPr>
          <w:noProof/>
        </w:rPr>
        <w:t xml:space="preserve">Knobe, K., M. Weiss, et al. (1993). "Optimization Techniques for Simd Fortran Compilers." </w:t>
      </w:r>
      <w:r w:rsidRPr="00D52657">
        <w:rPr>
          <w:noProof/>
          <w:u w:val="single"/>
        </w:rPr>
        <w:t>Concurrency-Practice and Experience</w:t>
      </w:r>
      <w:r>
        <w:rPr>
          <w:noProof/>
        </w:rPr>
        <w:t xml:space="preserve"> </w:t>
      </w:r>
      <w:r w:rsidRPr="00D52657">
        <w:rPr>
          <w:b/>
          <w:noProof/>
        </w:rPr>
        <w:t>5</w:t>
      </w:r>
      <w:r>
        <w:rPr>
          <w:noProof/>
        </w:rPr>
        <w:t>(7): 527-552.</w:t>
      </w:r>
    </w:p>
    <w:p w:rsidR="00D52657" w:rsidRDefault="00D52657" w:rsidP="00D52657">
      <w:pPr>
        <w:spacing w:after="240"/>
        <w:ind w:left="720" w:hanging="720"/>
        <w:rPr>
          <w:noProof/>
        </w:rPr>
      </w:pPr>
      <w:r>
        <w:rPr>
          <w:noProof/>
        </w:rPr>
        <w:t xml:space="preserve">Kunkes, E. L., D. A. Simonetti, et al. (2008). "The role of rhenium in the conversion of glycerol to synthesis gas over carbon supported platinum-rhenium catalysts." </w:t>
      </w:r>
      <w:r w:rsidRPr="00D52657">
        <w:rPr>
          <w:noProof/>
          <w:u w:val="single"/>
        </w:rPr>
        <w:t>Journal of Catalysis</w:t>
      </w:r>
      <w:r>
        <w:rPr>
          <w:noProof/>
        </w:rPr>
        <w:t xml:space="preserve"> </w:t>
      </w:r>
      <w:r w:rsidRPr="00D52657">
        <w:rPr>
          <w:b/>
          <w:noProof/>
        </w:rPr>
        <w:t>260</w:t>
      </w:r>
      <w:r>
        <w:rPr>
          <w:noProof/>
        </w:rPr>
        <w:t>(1): 164-177.</w:t>
      </w:r>
    </w:p>
    <w:p w:rsidR="00D52657" w:rsidRDefault="00D52657" w:rsidP="00D52657">
      <w:pPr>
        <w:spacing w:after="240"/>
        <w:ind w:left="720" w:hanging="720"/>
        <w:rPr>
          <w:noProof/>
        </w:rPr>
      </w:pPr>
      <w:r>
        <w:rPr>
          <w:noProof/>
        </w:rPr>
        <w:t xml:space="preserve">Kurosaka, T., H. Maruyama, et al. (2008). "Production of 1,3-propanediol by hydrogenolysis of glycerol catalyzed by Pt/WO3/ZrO2." </w:t>
      </w:r>
      <w:r w:rsidRPr="00D52657">
        <w:rPr>
          <w:noProof/>
          <w:u w:val="single"/>
        </w:rPr>
        <w:t>Catalysis Communications</w:t>
      </w:r>
      <w:r>
        <w:rPr>
          <w:noProof/>
        </w:rPr>
        <w:t xml:space="preserve"> </w:t>
      </w:r>
      <w:r w:rsidRPr="00D52657">
        <w:rPr>
          <w:b/>
          <w:noProof/>
        </w:rPr>
        <w:t>9</w:t>
      </w:r>
      <w:r>
        <w:rPr>
          <w:noProof/>
        </w:rPr>
        <w:t>(6): 1360-1363.</w:t>
      </w:r>
    </w:p>
    <w:p w:rsidR="00D52657" w:rsidRDefault="00D52657" w:rsidP="00D52657">
      <w:pPr>
        <w:spacing w:after="240"/>
        <w:ind w:left="720" w:hanging="720"/>
        <w:rPr>
          <w:noProof/>
        </w:rPr>
      </w:pPr>
      <w:r>
        <w:rPr>
          <w:noProof/>
        </w:rPr>
        <w:t xml:space="preserve">Liden, G. (2002). "Understanding the bioreactor." </w:t>
      </w:r>
      <w:r w:rsidRPr="00D52657">
        <w:rPr>
          <w:noProof/>
          <w:u w:val="single"/>
        </w:rPr>
        <w:t>Bioprocess and Biosystems Engineering</w:t>
      </w:r>
      <w:r>
        <w:rPr>
          <w:noProof/>
        </w:rPr>
        <w:t xml:space="preserve"> </w:t>
      </w:r>
      <w:r w:rsidRPr="00D52657">
        <w:rPr>
          <w:b/>
          <w:noProof/>
        </w:rPr>
        <w:t>24</w:t>
      </w:r>
      <w:r>
        <w:rPr>
          <w:noProof/>
        </w:rPr>
        <w:t>(5): 273-279.</w:t>
      </w:r>
    </w:p>
    <w:p w:rsidR="00D52657" w:rsidRDefault="00D52657" w:rsidP="00D52657">
      <w:pPr>
        <w:spacing w:after="240"/>
        <w:ind w:left="720" w:hanging="720"/>
        <w:rPr>
          <w:noProof/>
        </w:rPr>
      </w:pPr>
      <w:r>
        <w:rPr>
          <w:noProof/>
        </w:rPr>
        <w:t xml:space="preserve">Liu, X. J., H. Y. He, et al. (2008). "Transesterification of soybean oil to biodiesel using CaO as a solid base catalyst." </w:t>
      </w:r>
      <w:r w:rsidRPr="00D52657">
        <w:rPr>
          <w:noProof/>
          <w:u w:val="single"/>
        </w:rPr>
        <w:t>Fuel</w:t>
      </w:r>
      <w:r>
        <w:rPr>
          <w:noProof/>
        </w:rPr>
        <w:t xml:space="preserve"> </w:t>
      </w:r>
      <w:r w:rsidRPr="00D52657">
        <w:rPr>
          <w:b/>
          <w:noProof/>
        </w:rPr>
        <w:t>87</w:t>
      </w:r>
      <w:r>
        <w:rPr>
          <w:noProof/>
        </w:rPr>
        <w:t>(2): 216-221.</w:t>
      </w:r>
    </w:p>
    <w:p w:rsidR="00D52657" w:rsidRDefault="00D52657" w:rsidP="00D52657">
      <w:pPr>
        <w:spacing w:after="240"/>
        <w:ind w:left="720" w:hanging="720"/>
        <w:rPr>
          <w:noProof/>
        </w:rPr>
      </w:pPr>
      <w:r>
        <w:rPr>
          <w:noProof/>
        </w:rPr>
        <w:t xml:space="preserve">Long, Y. D., F. Guo, et al. (2011). "Production of biodiesel and lactic acid from rapeseed oil using sodium silicate as catalyst." </w:t>
      </w:r>
      <w:r w:rsidRPr="00D52657">
        <w:rPr>
          <w:noProof/>
          <w:u w:val="single"/>
        </w:rPr>
        <w:t>Bioresour.Technol.</w:t>
      </w:r>
      <w:r>
        <w:rPr>
          <w:noProof/>
        </w:rPr>
        <w:t xml:space="preserve"> </w:t>
      </w:r>
      <w:r w:rsidRPr="00D52657">
        <w:rPr>
          <w:b/>
          <w:noProof/>
        </w:rPr>
        <w:t>102</w:t>
      </w:r>
      <w:r>
        <w:rPr>
          <w:noProof/>
        </w:rPr>
        <w:t>(13).</w:t>
      </w:r>
    </w:p>
    <w:p w:rsidR="00D52657" w:rsidRDefault="00D52657" w:rsidP="00D52657">
      <w:pPr>
        <w:spacing w:after="240"/>
        <w:ind w:left="720" w:hanging="720"/>
        <w:rPr>
          <w:noProof/>
        </w:rPr>
      </w:pPr>
      <w:r>
        <w:rPr>
          <w:noProof/>
        </w:rPr>
        <w:t xml:space="preserve">Ma, F. R. and M. A. Hanna (1999). "Biodiesel production: a review." </w:t>
      </w:r>
      <w:r w:rsidRPr="00D52657">
        <w:rPr>
          <w:noProof/>
          <w:u w:val="single"/>
        </w:rPr>
        <w:t>Bioresource Technology</w:t>
      </w:r>
      <w:r>
        <w:rPr>
          <w:noProof/>
        </w:rPr>
        <w:t xml:space="preserve"> </w:t>
      </w:r>
      <w:r w:rsidRPr="00D52657">
        <w:rPr>
          <w:b/>
          <w:noProof/>
        </w:rPr>
        <w:t>70</w:t>
      </w:r>
      <w:r>
        <w:rPr>
          <w:noProof/>
        </w:rPr>
        <w:t>(1): 1-15.</w:t>
      </w:r>
    </w:p>
    <w:p w:rsidR="00D52657" w:rsidRDefault="00D52657" w:rsidP="00D52657">
      <w:pPr>
        <w:spacing w:after="240"/>
        <w:ind w:left="720" w:hanging="720"/>
        <w:rPr>
          <w:noProof/>
        </w:rPr>
      </w:pPr>
      <w:r>
        <w:rPr>
          <w:noProof/>
        </w:rPr>
        <w:lastRenderedPageBreak/>
        <w:t xml:space="preserve">Mallat, T. and A. Baiker (2000). "Selectivity enhancement in heterogeneous catalysis induced by reaction modifiers." </w:t>
      </w:r>
      <w:r w:rsidRPr="00D52657">
        <w:rPr>
          <w:noProof/>
          <w:u w:val="single"/>
        </w:rPr>
        <w:t>Applied Catalysis a-General</w:t>
      </w:r>
      <w:r>
        <w:rPr>
          <w:noProof/>
        </w:rPr>
        <w:t xml:space="preserve"> </w:t>
      </w:r>
      <w:r w:rsidRPr="00D52657">
        <w:rPr>
          <w:b/>
          <w:noProof/>
        </w:rPr>
        <w:t>200</w:t>
      </w:r>
      <w:r>
        <w:rPr>
          <w:noProof/>
        </w:rPr>
        <w:t>(1-2): 3-22.</w:t>
      </w:r>
    </w:p>
    <w:p w:rsidR="00D52657" w:rsidRDefault="00D52657" w:rsidP="00D52657">
      <w:pPr>
        <w:spacing w:after="240"/>
        <w:ind w:left="720" w:hanging="720"/>
        <w:rPr>
          <w:noProof/>
        </w:rPr>
      </w:pPr>
      <w:r>
        <w:rPr>
          <w:noProof/>
        </w:rPr>
        <w:t>Mark Paster, J. L. P., Tracy M. Carole, (2003) "Industrial Bioproducts: Today and Tomorrow."</w:t>
      </w:r>
    </w:p>
    <w:p w:rsidR="00D52657" w:rsidRDefault="00D52657" w:rsidP="00D52657">
      <w:pPr>
        <w:spacing w:after="240"/>
        <w:ind w:left="720" w:hanging="720"/>
        <w:rPr>
          <w:noProof/>
        </w:rPr>
      </w:pPr>
      <w:r>
        <w:rPr>
          <w:noProof/>
        </w:rPr>
        <w:t xml:space="preserve">McMorn, P., G. Roberts, et al. (1999). "Oxidation of glycerol with hydrogen peroxide using silicalite and aluminophosphate catalysts." </w:t>
      </w:r>
      <w:r w:rsidRPr="00D52657">
        <w:rPr>
          <w:noProof/>
          <w:u w:val="single"/>
        </w:rPr>
        <w:t>Catalysis Letters</w:t>
      </w:r>
      <w:r>
        <w:rPr>
          <w:noProof/>
        </w:rPr>
        <w:t xml:space="preserve"> </w:t>
      </w:r>
      <w:r w:rsidRPr="00D52657">
        <w:rPr>
          <w:b/>
          <w:noProof/>
        </w:rPr>
        <w:t>63</w:t>
      </w:r>
      <w:r>
        <w:rPr>
          <w:noProof/>
        </w:rPr>
        <w:t>(3-4): 193-197.</w:t>
      </w:r>
    </w:p>
    <w:p w:rsidR="00D52657" w:rsidRDefault="00D52657" w:rsidP="00D52657">
      <w:pPr>
        <w:spacing w:after="240"/>
        <w:ind w:left="720" w:hanging="720"/>
        <w:rPr>
          <w:noProof/>
        </w:rPr>
      </w:pPr>
      <w:r>
        <w:rPr>
          <w:noProof/>
        </w:rPr>
        <w:t xml:space="preserve">Mercier, P., L. Yerushalmi, et al. (1992). "Kinetics of Lactic-Acid Fermentation on Glucose and Corn by Lactobacillus-Amylophilus." </w:t>
      </w:r>
      <w:r w:rsidRPr="00D52657">
        <w:rPr>
          <w:noProof/>
          <w:u w:val="single"/>
        </w:rPr>
        <w:t>Journal of Chemical Technology and Biotechnology</w:t>
      </w:r>
      <w:r>
        <w:rPr>
          <w:noProof/>
        </w:rPr>
        <w:t xml:space="preserve"> </w:t>
      </w:r>
      <w:r w:rsidRPr="00D52657">
        <w:rPr>
          <w:b/>
          <w:noProof/>
        </w:rPr>
        <w:t>55</w:t>
      </w:r>
      <w:r>
        <w:rPr>
          <w:noProof/>
        </w:rPr>
        <w:t>(2): 111-121.</w:t>
      </w:r>
    </w:p>
    <w:p w:rsidR="00D52657" w:rsidRDefault="00D52657" w:rsidP="00D52657">
      <w:pPr>
        <w:spacing w:after="240"/>
        <w:ind w:left="720" w:hanging="720"/>
        <w:rPr>
          <w:noProof/>
        </w:rPr>
      </w:pPr>
      <w:r>
        <w:rPr>
          <w:noProof/>
        </w:rPr>
        <w:t xml:space="preserve">Morgan, R. G. H. and A. F. Hofmann (1970). "Synthesis and Metabolism of Glycerol H-3 Triether, a Nonabsorbable Oil-Phase Marker for Lipid Absorption Studies." </w:t>
      </w:r>
      <w:r w:rsidRPr="00D52657">
        <w:rPr>
          <w:noProof/>
          <w:u w:val="single"/>
        </w:rPr>
        <w:t>Journal of Lipid Research</w:t>
      </w:r>
      <w:r>
        <w:rPr>
          <w:noProof/>
        </w:rPr>
        <w:t xml:space="preserve"> </w:t>
      </w:r>
      <w:r w:rsidRPr="00D52657">
        <w:rPr>
          <w:b/>
          <w:noProof/>
        </w:rPr>
        <w:t>11</w:t>
      </w:r>
      <w:r>
        <w:rPr>
          <w:noProof/>
        </w:rPr>
        <w:t>(3): 223-&amp;.</w:t>
      </w:r>
    </w:p>
    <w:p w:rsidR="00D52657" w:rsidRDefault="00D52657" w:rsidP="00D52657">
      <w:pPr>
        <w:spacing w:after="240"/>
        <w:ind w:left="720" w:hanging="720"/>
        <w:rPr>
          <w:noProof/>
        </w:rPr>
      </w:pPr>
      <w:r>
        <w:rPr>
          <w:noProof/>
        </w:rPr>
        <w:t xml:space="preserve">Mu, Y., H. Teng, et al. (2006). "Microbial production of 1,3-propanediol by Klebsiella pneumoniae using crude glycerol from biodiesel preparations." </w:t>
      </w:r>
      <w:r w:rsidRPr="00D52657">
        <w:rPr>
          <w:noProof/>
          <w:u w:val="single"/>
        </w:rPr>
        <w:t>Biotechnology Letters</w:t>
      </w:r>
      <w:r>
        <w:rPr>
          <w:noProof/>
        </w:rPr>
        <w:t xml:space="preserve"> </w:t>
      </w:r>
      <w:r w:rsidRPr="00D52657">
        <w:rPr>
          <w:b/>
          <w:noProof/>
        </w:rPr>
        <w:t>28</w:t>
      </w:r>
      <w:r>
        <w:rPr>
          <w:noProof/>
        </w:rPr>
        <w:t>(21): 1755-1759.</w:t>
      </w:r>
    </w:p>
    <w:p w:rsidR="00D52657" w:rsidRDefault="00D52657" w:rsidP="00D52657">
      <w:pPr>
        <w:spacing w:after="240"/>
        <w:ind w:left="720" w:hanging="720"/>
        <w:rPr>
          <w:noProof/>
        </w:rPr>
      </w:pPr>
      <w:r>
        <w:rPr>
          <w:noProof/>
        </w:rPr>
        <w:t xml:space="preserve">Narayanan, N., P. K. Roychoudhury, et al. (2004). "L (+)lactic acid fermentation and its product polymerization." </w:t>
      </w:r>
      <w:r w:rsidRPr="00D52657">
        <w:rPr>
          <w:noProof/>
          <w:u w:val="single"/>
        </w:rPr>
        <w:t>Electronic Journal of Biotechnology</w:t>
      </w:r>
      <w:r>
        <w:rPr>
          <w:noProof/>
        </w:rPr>
        <w:t xml:space="preserve"> </w:t>
      </w:r>
      <w:r w:rsidRPr="00D52657">
        <w:rPr>
          <w:b/>
          <w:noProof/>
        </w:rPr>
        <w:t>7</w:t>
      </w:r>
      <w:r>
        <w:rPr>
          <w:noProof/>
        </w:rPr>
        <w:t>(2): 167-U162.</w:t>
      </w:r>
    </w:p>
    <w:p w:rsidR="00D52657" w:rsidRDefault="00D52657" w:rsidP="00D52657">
      <w:pPr>
        <w:spacing w:after="240"/>
        <w:ind w:left="720" w:hanging="720"/>
        <w:rPr>
          <w:noProof/>
        </w:rPr>
      </w:pPr>
      <w:r>
        <w:rPr>
          <w:noProof/>
        </w:rPr>
        <w:t xml:space="preserve">O'Shea, V. A. D., M. C. Alvarez-Galvan, et al. (2007). "Fischer-Tropsch synthesis on mono- and bimetallic Co and Fe catalysts in fixed-bed and slurry reactors." </w:t>
      </w:r>
      <w:r w:rsidRPr="00D52657">
        <w:rPr>
          <w:noProof/>
          <w:u w:val="single"/>
        </w:rPr>
        <w:t>Applied Catalysis a-General</w:t>
      </w:r>
      <w:r>
        <w:rPr>
          <w:noProof/>
        </w:rPr>
        <w:t xml:space="preserve"> </w:t>
      </w:r>
      <w:r w:rsidRPr="00D52657">
        <w:rPr>
          <w:b/>
          <w:noProof/>
        </w:rPr>
        <w:t>326</w:t>
      </w:r>
      <w:r>
        <w:rPr>
          <w:noProof/>
        </w:rPr>
        <w:t>(1): 65-73.</w:t>
      </w:r>
    </w:p>
    <w:p w:rsidR="00D52657" w:rsidRDefault="00D52657" w:rsidP="00D52657">
      <w:pPr>
        <w:spacing w:after="240"/>
        <w:ind w:left="720" w:hanging="720"/>
        <w:rPr>
          <w:noProof/>
        </w:rPr>
      </w:pPr>
      <w:r>
        <w:rPr>
          <w:noProof/>
        </w:rPr>
        <w:t xml:space="preserve">Oh, H., Y. J. Wee, et al. (2003). "Lactic acid production through cell-recycle repeated-batch bioreactor." </w:t>
      </w:r>
      <w:r w:rsidRPr="00D52657">
        <w:rPr>
          <w:noProof/>
          <w:u w:val="single"/>
        </w:rPr>
        <w:t>Applied Biochemistry and Biotechnology</w:t>
      </w:r>
      <w:r>
        <w:rPr>
          <w:noProof/>
        </w:rPr>
        <w:t xml:space="preserve"> </w:t>
      </w:r>
      <w:r w:rsidRPr="00D52657">
        <w:rPr>
          <w:b/>
          <w:noProof/>
        </w:rPr>
        <w:t>105</w:t>
      </w:r>
      <w:r>
        <w:rPr>
          <w:noProof/>
        </w:rPr>
        <w:t>: 603-613.</w:t>
      </w:r>
    </w:p>
    <w:p w:rsidR="00D52657" w:rsidRDefault="00D52657" w:rsidP="00D52657">
      <w:pPr>
        <w:spacing w:after="240"/>
        <w:ind w:left="720" w:hanging="720"/>
        <w:rPr>
          <w:noProof/>
        </w:rPr>
      </w:pPr>
      <w:r>
        <w:rPr>
          <w:noProof/>
        </w:rPr>
        <w:t>Paster, M., J. L. Pellegrino, et al. (2003) "Industrial Bioproducts: Today and Tomorrow."</w:t>
      </w:r>
    </w:p>
    <w:p w:rsidR="00D52657" w:rsidRDefault="00D52657" w:rsidP="00D52657">
      <w:pPr>
        <w:spacing w:after="240"/>
        <w:ind w:left="720" w:hanging="720"/>
        <w:rPr>
          <w:noProof/>
        </w:rPr>
      </w:pPr>
      <w:r>
        <w:rPr>
          <w:noProof/>
        </w:rPr>
        <w:t xml:space="preserve">Pilkey, A. K., S. B. Lambert, et al. (1995). "Stress-Corrosion Cracking of X-60 Line Pipe Steel in a Carbonate-Bicarbonate Solution." </w:t>
      </w:r>
      <w:r w:rsidRPr="00D52657">
        <w:rPr>
          <w:noProof/>
          <w:u w:val="single"/>
        </w:rPr>
        <w:t>Corrosion</w:t>
      </w:r>
      <w:r>
        <w:rPr>
          <w:noProof/>
        </w:rPr>
        <w:t xml:space="preserve"> </w:t>
      </w:r>
      <w:r w:rsidRPr="00D52657">
        <w:rPr>
          <w:b/>
          <w:noProof/>
        </w:rPr>
        <w:t>51</w:t>
      </w:r>
      <w:r>
        <w:rPr>
          <w:noProof/>
        </w:rPr>
        <w:t>(2): 91-96.</w:t>
      </w:r>
    </w:p>
    <w:p w:rsidR="00D52657" w:rsidRDefault="00D52657" w:rsidP="00D52657">
      <w:pPr>
        <w:spacing w:after="240"/>
        <w:ind w:left="720" w:hanging="720"/>
        <w:rPr>
          <w:noProof/>
        </w:rPr>
      </w:pPr>
      <w:r>
        <w:rPr>
          <w:noProof/>
        </w:rPr>
        <w:t xml:space="preserve">Pouilloux, Y., S. Abro, et al. (1999). "Reaction of glycerol with fatty acids in the presence of ion-exchange resins - Preparation of monoglycerides." </w:t>
      </w:r>
      <w:r w:rsidRPr="00D52657">
        <w:rPr>
          <w:noProof/>
          <w:u w:val="single"/>
        </w:rPr>
        <w:t>Journal of Molecular Catalysis a-Chemical</w:t>
      </w:r>
      <w:r>
        <w:rPr>
          <w:noProof/>
        </w:rPr>
        <w:t xml:space="preserve"> </w:t>
      </w:r>
      <w:r w:rsidRPr="00D52657">
        <w:rPr>
          <w:b/>
          <w:noProof/>
        </w:rPr>
        <w:t>149</w:t>
      </w:r>
      <w:r>
        <w:rPr>
          <w:noProof/>
        </w:rPr>
        <w:t>(1-2): 243-254.</w:t>
      </w:r>
    </w:p>
    <w:p w:rsidR="00D52657" w:rsidRDefault="00D52657" w:rsidP="00D52657">
      <w:pPr>
        <w:spacing w:after="240"/>
        <w:ind w:left="720" w:hanging="720"/>
        <w:rPr>
          <w:noProof/>
        </w:rPr>
      </w:pPr>
      <w:r>
        <w:rPr>
          <w:noProof/>
        </w:rPr>
        <w:t xml:space="preserve">Queste, S., P. Bauduin, et al. (2006). "Short chain glycerol 1-monoethers - a new class of green solvo-surfactants." </w:t>
      </w:r>
      <w:r w:rsidRPr="00D52657">
        <w:rPr>
          <w:noProof/>
          <w:u w:val="single"/>
        </w:rPr>
        <w:t>Green Chemistry</w:t>
      </w:r>
      <w:r>
        <w:rPr>
          <w:noProof/>
        </w:rPr>
        <w:t xml:space="preserve"> </w:t>
      </w:r>
      <w:r w:rsidRPr="00D52657">
        <w:rPr>
          <w:b/>
          <w:noProof/>
        </w:rPr>
        <w:t>8</w:t>
      </w:r>
      <w:r>
        <w:rPr>
          <w:noProof/>
        </w:rPr>
        <w:t>(9): 822-830.</w:t>
      </w:r>
    </w:p>
    <w:p w:rsidR="00D52657" w:rsidRDefault="00D52657" w:rsidP="00D52657">
      <w:pPr>
        <w:spacing w:after="240"/>
        <w:ind w:left="720" w:hanging="720"/>
        <w:rPr>
          <w:noProof/>
        </w:rPr>
      </w:pPr>
      <w:r>
        <w:rPr>
          <w:noProof/>
        </w:rPr>
        <w:t xml:space="preserve">Ramirez-Lopez, C. A., J. R. Ochoa-Gomez, et al. (2010). "Synthesis of Lactic Acid by Alkaline Hydrothermal Conversion of Glycerol at High Glycerol Concentration." </w:t>
      </w:r>
      <w:r w:rsidRPr="00D52657">
        <w:rPr>
          <w:noProof/>
          <w:u w:val="single"/>
        </w:rPr>
        <w:t>Industrial &amp; Engineering Chemistry Research</w:t>
      </w:r>
      <w:r>
        <w:rPr>
          <w:noProof/>
        </w:rPr>
        <w:t xml:space="preserve"> </w:t>
      </w:r>
      <w:r w:rsidRPr="00D52657">
        <w:rPr>
          <w:b/>
          <w:noProof/>
        </w:rPr>
        <w:t>49</w:t>
      </w:r>
      <w:r>
        <w:rPr>
          <w:noProof/>
        </w:rPr>
        <w:t>(14): 6270-6278.</w:t>
      </w:r>
    </w:p>
    <w:p w:rsidR="00D52657" w:rsidRDefault="00D52657" w:rsidP="00D52657">
      <w:pPr>
        <w:spacing w:after="240"/>
        <w:ind w:left="720" w:hanging="720"/>
        <w:rPr>
          <w:noProof/>
        </w:rPr>
      </w:pPr>
      <w:r>
        <w:rPr>
          <w:noProof/>
        </w:rPr>
        <w:lastRenderedPageBreak/>
        <w:t xml:space="preserve">Riesenberg, D. and R. Guthke (1999). "High-cell-density cultivation of microorganisms." </w:t>
      </w:r>
      <w:r w:rsidRPr="00D52657">
        <w:rPr>
          <w:noProof/>
          <w:u w:val="single"/>
        </w:rPr>
        <w:t>Applied Microbiology and Biotechnology</w:t>
      </w:r>
      <w:r>
        <w:rPr>
          <w:noProof/>
        </w:rPr>
        <w:t xml:space="preserve"> </w:t>
      </w:r>
      <w:r w:rsidRPr="00D52657">
        <w:rPr>
          <w:b/>
          <w:noProof/>
        </w:rPr>
        <w:t>51</w:t>
      </w:r>
      <w:r>
        <w:rPr>
          <w:noProof/>
        </w:rPr>
        <w:t>(4): 422-430.</w:t>
      </w:r>
    </w:p>
    <w:p w:rsidR="00D52657" w:rsidRDefault="00D52657" w:rsidP="00D52657">
      <w:pPr>
        <w:spacing w:after="240"/>
        <w:ind w:left="720" w:hanging="720"/>
        <w:rPr>
          <w:noProof/>
        </w:rPr>
      </w:pPr>
      <w:r>
        <w:rPr>
          <w:noProof/>
        </w:rPr>
        <w:t xml:space="preserve">Roy, D., B. Subramaniam, et al. (2011). "Cu-Based Catalysts Show Low Temperature Activity for Glycerol Conversion to Lactic Acid." </w:t>
      </w:r>
      <w:r w:rsidRPr="00D52657">
        <w:rPr>
          <w:noProof/>
          <w:u w:val="single"/>
        </w:rPr>
        <w:t>Acs Catalysis</w:t>
      </w:r>
      <w:r>
        <w:rPr>
          <w:noProof/>
        </w:rPr>
        <w:t xml:space="preserve"> </w:t>
      </w:r>
      <w:r w:rsidRPr="00D52657">
        <w:rPr>
          <w:b/>
          <w:noProof/>
        </w:rPr>
        <w:t>1</w:t>
      </w:r>
      <w:r>
        <w:rPr>
          <w:noProof/>
        </w:rPr>
        <w:t>(5): 548-551.</w:t>
      </w:r>
    </w:p>
    <w:p w:rsidR="00D52657" w:rsidRDefault="00D52657" w:rsidP="00D52657">
      <w:pPr>
        <w:spacing w:after="240"/>
        <w:ind w:left="720" w:hanging="720"/>
        <w:rPr>
          <w:noProof/>
        </w:rPr>
      </w:pPr>
      <w:r>
        <w:rPr>
          <w:noProof/>
        </w:rPr>
        <w:t xml:space="preserve">Rymowicz, W., A. Rywinska, et al. (2009). "High-yield production of erythritol from raw glycerol in fed-batch cultures of Yarrowia lipolytica." </w:t>
      </w:r>
      <w:r w:rsidRPr="00D52657">
        <w:rPr>
          <w:noProof/>
          <w:u w:val="single"/>
        </w:rPr>
        <w:t>Biotechnology Letters</w:t>
      </w:r>
      <w:r>
        <w:rPr>
          <w:noProof/>
        </w:rPr>
        <w:t xml:space="preserve"> </w:t>
      </w:r>
      <w:r w:rsidRPr="00D52657">
        <w:rPr>
          <w:b/>
          <w:noProof/>
        </w:rPr>
        <w:t>31</w:t>
      </w:r>
      <w:r>
        <w:rPr>
          <w:noProof/>
        </w:rPr>
        <w:t>(3): 377-380.</w:t>
      </w:r>
    </w:p>
    <w:p w:rsidR="00D52657" w:rsidRDefault="00D52657" w:rsidP="00D52657">
      <w:pPr>
        <w:spacing w:after="240"/>
        <w:ind w:left="720" w:hanging="720"/>
        <w:rPr>
          <w:noProof/>
        </w:rPr>
      </w:pPr>
      <w:r>
        <w:rPr>
          <w:noProof/>
        </w:rPr>
        <w:t xml:space="preserve">Rywinska, A., W. Rymowicz, et al. (2009). "Biosynthesis of Citric Acid from Glycerol by Acetate Mutants of Yarrowia lipolytica in Fed-Batch Fermentation." </w:t>
      </w:r>
      <w:r w:rsidRPr="00D52657">
        <w:rPr>
          <w:noProof/>
          <w:u w:val="single"/>
        </w:rPr>
        <w:t>Food Technology and Biotechnology</w:t>
      </w:r>
      <w:r>
        <w:rPr>
          <w:noProof/>
        </w:rPr>
        <w:t xml:space="preserve"> </w:t>
      </w:r>
      <w:r w:rsidRPr="00D52657">
        <w:rPr>
          <w:b/>
          <w:noProof/>
        </w:rPr>
        <w:t>47</w:t>
      </w:r>
      <w:r>
        <w:rPr>
          <w:noProof/>
        </w:rPr>
        <w:t>(1): 1-6.</w:t>
      </w:r>
    </w:p>
    <w:p w:rsidR="00D52657" w:rsidRDefault="00D52657" w:rsidP="00D52657">
      <w:pPr>
        <w:spacing w:after="240"/>
        <w:ind w:left="720" w:hanging="720"/>
        <w:rPr>
          <w:noProof/>
        </w:rPr>
      </w:pPr>
      <w:r>
        <w:rPr>
          <w:noProof/>
        </w:rPr>
        <w:t xml:space="preserve">S. Lux, e. a. (2009). "Glycerol as a new feedstock for lactic acid production." </w:t>
      </w:r>
      <w:r w:rsidRPr="00D52657">
        <w:rPr>
          <w:noProof/>
          <w:u w:val="single"/>
        </w:rPr>
        <w:t>ACHEMA</w:t>
      </w:r>
      <w:r>
        <w:rPr>
          <w:noProof/>
        </w:rPr>
        <w:t>.</w:t>
      </w:r>
    </w:p>
    <w:p w:rsidR="00D52657" w:rsidRDefault="00D52657" w:rsidP="00D52657">
      <w:pPr>
        <w:spacing w:after="240"/>
        <w:ind w:left="720" w:hanging="720"/>
        <w:rPr>
          <w:noProof/>
        </w:rPr>
      </w:pPr>
      <w:r>
        <w:rPr>
          <w:noProof/>
        </w:rPr>
        <w:t xml:space="preserve">Shen, Y. H., S. H. Zhang, et al. (2010). "Efficient Synthesis of Lactic Acid by Aerobic Oxidation of Glycerol on Au-Pt/TiO2 Catalysts." </w:t>
      </w:r>
      <w:r w:rsidRPr="00D52657">
        <w:rPr>
          <w:noProof/>
          <w:u w:val="single"/>
        </w:rPr>
        <w:t>Chemistry-a European Journal</w:t>
      </w:r>
      <w:r>
        <w:rPr>
          <w:noProof/>
        </w:rPr>
        <w:t xml:space="preserve"> </w:t>
      </w:r>
      <w:r w:rsidRPr="00D52657">
        <w:rPr>
          <w:b/>
          <w:noProof/>
        </w:rPr>
        <w:t>16</w:t>
      </w:r>
      <w:r>
        <w:rPr>
          <w:noProof/>
        </w:rPr>
        <w:t>(25): 7368-7371.</w:t>
      </w:r>
    </w:p>
    <w:p w:rsidR="00D52657" w:rsidRDefault="00D52657" w:rsidP="00D52657">
      <w:pPr>
        <w:spacing w:after="240"/>
        <w:ind w:left="720" w:hanging="720"/>
        <w:rPr>
          <w:noProof/>
        </w:rPr>
      </w:pPr>
      <w:r>
        <w:rPr>
          <w:noProof/>
        </w:rPr>
        <w:t xml:space="preserve">Shen, Z., F. M. Jin, et al. (2009). "Effect of Alkaline Catalysts on Hydrothermal Conversion of Glycerin into Lactic Acid." </w:t>
      </w:r>
      <w:r w:rsidRPr="00D52657">
        <w:rPr>
          <w:noProof/>
          <w:u w:val="single"/>
        </w:rPr>
        <w:t>Industrial &amp; Engineering Chemistry Research</w:t>
      </w:r>
      <w:r>
        <w:rPr>
          <w:noProof/>
        </w:rPr>
        <w:t xml:space="preserve"> </w:t>
      </w:r>
      <w:r w:rsidRPr="00D52657">
        <w:rPr>
          <w:b/>
          <w:noProof/>
        </w:rPr>
        <w:t>48</w:t>
      </w:r>
      <w:r>
        <w:rPr>
          <w:noProof/>
        </w:rPr>
        <w:t>(19): 8920-8925.</w:t>
      </w:r>
    </w:p>
    <w:p w:rsidR="00D52657" w:rsidRDefault="00D52657" w:rsidP="00D52657">
      <w:pPr>
        <w:spacing w:after="240"/>
        <w:ind w:left="720" w:hanging="720"/>
        <w:rPr>
          <w:noProof/>
        </w:rPr>
      </w:pPr>
      <w:r>
        <w:rPr>
          <w:noProof/>
        </w:rPr>
        <w:t xml:space="preserve">Shi, Y., W. Dayoub, et al. (2009). "Straightforward selective synthesis of linear 1-O-alkyl glycerol and di-glycerol monoethers." </w:t>
      </w:r>
      <w:r w:rsidRPr="00D52657">
        <w:rPr>
          <w:noProof/>
          <w:u w:val="single"/>
        </w:rPr>
        <w:t>Tetrahedron Letters</w:t>
      </w:r>
      <w:r>
        <w:rPr>
          <w:noProof/>
        </w:rPr>
        <w:t xml:space="preserve"> </w:t>
      </w:r>
      <w:r w:rsidRPr="00D52657">
        <w:rPr>
          <w:b/>
          <w:noProof/>
        </w:rPr>
        <w:t>50</w:t>
      </w:r>
      <w:r>
        <w:rPr>
          <w:noProof/>
        </w:rPr>
        <w:t>(49): 6891-6893.</w:t>
      </w:r>
    </w:p>
    <w:p w:rsidR="00D52657" w:rsidRDefault="00D52657" w:rsidP="00D52657">
      <w:pPr>
        <w:spacing w:after="240"/>
        <w:ind w:left="720" w:hanging="720"/>
        <w:rPr>
          <w:noProof/>
        </w:rPr>
      </w:pPr>
      <w:r>
        <w:rPr>
          <w:noProof/>
        </w:rPr>
        <w:t xml:space="preserve">Singh, S. K., S. U. Ahmed, et al. (2006). "Metabolic engineering approaches for lactic acid production." </w:t>
      </w:r>
      <w:r w:rsidRPr="00D52657">
        <w:rPr>
          <w:noProof/>
          <w:u w:val="single"/>
        </w:rPr>
        <w:t>Process Biochemistry</w:t>
      </w:r>
      <w:r>
        <w:rPr>
          <w:noProof/>
        </w:rPr>
        <w:t xml:space="preserve"> </w:t>
      </w:r>
      <w:r w:rsidRPr="00D52657">
        <w:rPr>
          <w:b/>
          <w:noProof/>
        </w:rPr>
        <w:t>41</w:t>
      </w:r>
      <w:r>
        <w:rPr>
          <w:noProof/>
        </w:rPr>
        <w:t>(5): 991-1000.</w:t>
      </w:r>
    </w:p>
    <w:p w:rsidR="00D52657" w:rsidRDefault="00D52657" w:rsidP="00D52657">
      <w:pPr>
        <w:spacing w:after="240"/>
        <w:ind w:left="720" w:hanging="720"/>
        <w:rPr>
          <w:noProof/>
        </w:rPr>
      </w:pPr>
      <w:r>
        <w:rPr>
          <w:noProof/>
        </w:rPr>
        <w:t xml:space="preserve">Taconi, K. A., K. P. Venkataramanan, et al. (2009). "Growth and Solvent Production by Clostridium pasteurianum ATCC (R) 6013 (TM) Utilizing Biodiesel-Derived Crude Glycerol as the Sole Carbon Source." </w:t>
      </w:r>
      <w:r w:rsidRPr="00D52657">
        <w:rPr>
          <w:noProof/>
          <w:u w:val="single"/>
        </w:rPr>
        <w:t>Environmental Progress &amp; Sustainable Energy</w:t>
      </w:r>
      <w:r>
        <w:rPr>
          <w:noProof/>
        </w:rPr>
        <w:t xml:space="preserve"> </w:t>
      </w:r>
      <w:r w:rsidRPr="00D52657">
        <w:rPr>
          <w:b/>
          <w:noProof/>
        </w:rPr>
        <w:t>28</w:t>
      </w:r>
      <w:r>
        <w:rPr>
          <w:noProof/>
        </w:rPr>
        <w:t>(1): 100-110.</w:t>
      </w:r>
    </w:p>
    <w:p w:rsidR="00D52657" w:rsidRDefault="00D52657" w:rsidP="00D52657">
      <w:pPr>
        <w:spacing w:after="240"/>
        <w:ind w:left="720" w:hanging="720"/>
        <w:rPr>
          <w:noProof/>
        </w:rPr>
      </w:pPr>
      <w:r>
        <w:rPr>
          <w:noProof/>
        </w:rPr>
        <w:t>Tanabe, K., M. Misono, et al. (1989).</w:t>
      </w:r>
      <w:r w:rsidRPr="00D52657">
        <w:rPr>
          <w:noProof/>
          <w:u w:val="single"/>
        </w:rPr>
        <w:t xml:space="preserve"> New Solid Acids and Bases</w:t>
      </w:r>
      <w:r>
        <w:rPr>
          <w:noProof/>
        </w:rPr>
        <w:t>.</w:t>
      </w:r>
    </w:p>
    <w:p w:rsidR="00D52657" w:rsidRDefault="00D52657" w:rsidP="00D52657">
      <w:pPr>
        <w:spacing w:after="240"/>
        <w:ind w:left="720" w:hanging="720"/>
        <w:rPr>
          <w:noProof/>
        </w:rPr>
      </w:pPr>
      <w:r>
        <w:rPr>
          <w:noProof/>
        </w:rPr>
        <w:t>Tang, Y., G. Chen, et al. (2011). "Highly Active CaO for the Transesterification to Biodiesel Production from Rapeseed Oil."</w:t>
      </w:r>
      <w:r w:rsidRPr="00D52657">
        <w:rPr>
          <w:noProof/>
          <w:u w:val="single"/>
        </w:rPr>
        <w:t xml:space="preserve"> Bull. Chem. Soc. Ethiop.</w:t>
      </w:r>
      <w:r>
        <w:rPr>
          <w:noProof/>
        </w:rPr>
        <w:t xml:space="preserve"> </w:t>
      </w:r>
      <w:r w:rsidRPr="00D52657">
        <w:rPr>
          <w:b/>
          <w:noProof/>
        </w:rPr>
        <w:t>25</w:t>
      </w:r>
      <w:r>
        <w:rPr>
          <w:noProof/>
        </w:rPr>
        <w:t>(1): 37-42.</w:t>
      </w:r>
    </w:p>
    <w:p w:rsidR="00D52657" w:rsidRDefault="00D52657" w:rsidP="00D52657">
      <w:pPr>
        <w:spacing w:after="240"/>
        <w:ind w:left="720" w:hanging="720"/>
        <w:rPr>
          <w:noProof/>
        </w:rPr>
      </w:pPr>
      <w:r>
        <w:rPr>
          <w:noProof/>
        </w:rPr>
        <w:t xml:space="preserve">Thompson, J. C. and B. B. He (2006). "Characterization of crude glycerol from biodiesel production from multiple feedstocks." </w:t>
      </w:r>
      <w:r w:rsidRPr="00D52657">
        <w:rPr>
          <w:noProof/>
          <w:u w:val="single"/>
        </w:rPr>
        <w:t>Applied Engineering in Agriculture</w:t>
      </w:r>
      <w:r>
        <w:rPr>
          <w:noProof/>
        </w:rPr>
        <w:t xml:space="preserve"> </w:t>
      </w:r>
      <w:r w:rsidRPr="00D52657">
        <w:rPr>
          <w:b/>
          <w:noProof/>
        </w:rPr>
        <w:t>22</w:t>
      </w:r>
      <w:r>
        <w:rPr>
          <w:noProof/>
        </w:rPr>
        <w:t>(2): 261-265.</w:t>
      </w:r>
    </w:p>
    <w:p w:rsidR="00D52657" w:rsidRDefault="00D52657" w:rsidP="00D52657">
      <w:pPr>
        <w:spacing w:after="240"/>
        <w:ind w:left="720" w:hanging="720"/>
        <w:rPr>
          <w:noProof/>
        </w:rPr>
      </w:pPr>
      <w:r>
        <w:rPr>
          <w:noProof/>
        </w:rPr>
        <w:t xml:space="preserve">Van Berkel, G. J. (1998). "Electrolytic corrosion of a stainless-steel electrospray emitter monitored using an electrospray-photodiode array system." </w:t>
      </w:r>
      <w:r w:rsidRPr="00D52657">
        <w:rPr>
          <w:noProof/>
          <w:u w:val="single"/>
        </w:rPr>
        <w:t>Journal of Analytical Atomic Spectrometry</w:t>
      </w:r>
      <w:r>
        <w:rPr>
          <w:noProof/>
        </w:rPr>
        <w:t xml:space="preserve"> </w:t>
      </w:r>
      <w:r w:rsidRPr="00D52657">
        <w:rPr>
          <w:b/>
          <w:noProof/>
        </w:rPr>
        <w:t>13</w:t>
      </w:r>
      <w:r>
        <w:rPr>
          <w:noProof/>
        </w:rPr>
        <w:t>(7): 603-607.</w:t>
      </w:r>
    </w:p>
    <w:p w:rsidR="00D52657" w:rsidRDefault="00D52657" w:rsidP="00D52657">
      <w:pPr>
        <w:spacing w:after="240"/>
        <w:ind w:left="720" w:hanging="720"/>
        <w:rPr>
          <w:noProof/>
        </w:rPr>
      </w:pPr>
      <w:r>
        <w:rPr>
          <w:noProof/>
        </w:rPr>
        <w:lastRenderedPageBreak/>
        <w:t xml:space="preserve">Vujicic, D., D. Comic, et al. (2010). "Kinetics of biodiesel synthesis from sunflower oil over CaO heterogeneous catalyst." </w:t>
      </w:r>
      <w:r w:rsidRPr="00D52657">
        <w:rPr>
          <w:noProof/>
          <w:u w:val="single"/>
        </w:rPr>
        <w:t>Fuel</w:t>
      </w:r>
      <w:r>
        <w:rPr>
          <w:noProof/>
        </w:rPr>
        <w:t xml:space="preserve"> </w:t>
      </w:r>
      <w:r w:rsidRPr="00D52657">
        <w:rPr>
          <w:b/>
          <w:noProof/>
        </w:rPr>
        <w:t>89</w:t>
      </w:r>
      <w:r>
        <w:rPr>
          <w:noProof/>
        </w:rPr>
        <w:t>(8): 2054-2061.</w:t>
      </w:r>
    </w:p>
    <w:p w:rsidR="00D52657" w:rsidRDefault="00D52657" w:rsidP="00D52657">
      <w:pPr>
        <w:spacing w:after="240"/>
        <w:ind w:left="720" w:hanging="720"/>
        <w:rPr>
          <w:noProof/>
        </w:rPr>
      </w:pPr>
      <w:r>
        <w:rPr>
          <w:noProof/>
        </w:rPr>
        <w:t xml:space="preserve">Wang, H. W. and M. M. Stack (1998). "Corrosion of PVD TiN coatings under simultaneous erosion in sodium carbonate bicarbonate buffered slurries." </w:t>
      </w:r>
      <w:r w:rsidRPr="00D52657">
        <w:rPr>
          <w:noProof/>
          <w:u w:val="single"/>
        </w:rPr>
        <w:t>Surface &amp; Coatings Technology</w:t>
      </w:r>
      <w:r>
        <w:rPr>
          <w:noProof/>
        </w:rPr>
        <w:t xml:space="preserve"> </w:t>
      </w:r>
      <w:r w:rsidRPr="00D52657">
        <w:rPr>
          <w:b/>
          <w:noProof/>
        </w:rPr>
        <w:t>105</w:t>
      </w:r>
      <w:r>
        <w:rPr>
          <w:noProof/>
        </w:rPr>
        <w:t>(1-2): 141-146.</w:t>
      </w:r>
    </w:p>
    <w:p w:rsidR="00D52657" w:rsidRDefault="00D52657" w:rsidP="00D52657">
      <w:pPr>
        <w:spacing w:after="240"/>
        <w:ind w:left="720" w:hanging="720"/>
        <w:rPr>
          <w:noProof/>
        </w:rPr>
      </w:pPr>
      <w:r>
        <w:rPr>
          <w:noProof/>
        </w:rPr>
        <w:t xml:space="preserve">Wee, Y. J. and H. W. Ryu (2009). "Lactic acid production by Lactobacillus sp RKY2 in a cell-recycle continuous fermentation using lignocellulosic hydrolyzates as inexpensive raw materials." </w:t>
      </w:r>
      <w:r w:rsidRPr="00D52657">
        <w:rPr>
          <w:noProof/>
          <w:u w:val="single"/>
        </w:rPr>
        <w:t>Bioresource Technology</w:t>
      </w:r>
      <w:r>
        <w:rPr>
          <w:noProof/>
        </w:rPr>
        <w:t xml:space="preserve"> </w:t>
      </w:r>
      <w:r w:rsidRPr="00D52657">
        <w:rPr>
          <w:b/>
          <w:noProof/>
        </w:rPr>
        <w:t>100</w:t>
      </w:r>
      <w:r>
        <w:rPr>
          <w:noProof/>
        </w:rPr>
        <w:t>(18): 4262-4270.</w:t>
      </w:r>
    </w:p>
    <w:p w:rsidR="00D52657" w:rsidRDefault="00D52657" w:rsidP="00D52657">
      <w:pPr>
        <w:spacing w:after="240"/>
        <w:ind w:left="720" w:hanging="720"/>
        <w:rPr>
          <w:noProof/>
        </w:rPr>
      </w:pPr>
      <w:r>
        <w:rPr>
          <w:noProof/>
        </w:rPr>
        <w:t xml:space="preserve">Werpy, T. (2002). Value Added Products from Glucose via Thermal Conversion. </w:t>
      </w:r>
      <w:r w:rsidRPr="00D52657">
        <w:rPr>
          <w:noProof/>
          <w:u w:val="single"/>
        </w:rPr>
        <w:t>Biomass Office Program Review</w:t>
      </w:r>
      <w:r>
        <w:rPr>
          <w:noProof/>
        </w:rPr>
        <w:t>.</w:t>
      </w:r>
    </w:p>
    <w:p w:rsidR="00D52657" w:rsidRDefault="00D52657" w:rsidP="00D52657">
      <w:pPr>
        <w:spacing w:after="240"/>
        <w:ind w:left="720" w:hanging="720"/>
        <w:rPr>
          <w:noProof/>
        </w:rPr>
      </w:pPr>
      <w:r>
        <w:rPr>
          <w:noProof/>
        </w:rPr>
        <w:t xml:space="preserve">Whittier, E. O. and L. A. Rogers (1931). "Continuous fermentation in the production of lactic acid." </w:t>
      </w:r>
      <w:r w:rsidRPr="00D52657">
        <w:rPr>
          <w:noProof/>
          <w:u w:val="single"/>
        </w:rPr>
        <w:t>Industrial and Engineering Chemistry</w:t>
      </w:r>
      <w:r>
        <w:rPr>
          <w:noProof/>
        </w:rPr>
        <w:t xml:space="preserve"> </w:t>
      </w:r>
      <w:r w:rsidRPr="00D52657">
        <w:rPr>
          <w:b/>
          <w:noProof/>
        </w:rPr>
        <w:t>23</w:t>
      </w:r>
      <w:r>
        <w:rPr>
          <w:noProof/>
        </w:rPr>
        <w:t>: 532-534.</w:t>
      </w:r>
    </w:p>
    <w:p w:rsidR="00D52657" w:rsidRDefault="00D52657" w:rsidP="00D52657">
      <w:pPr>
        <w:spacing w:after="240"/>
        <w:ind w:left="720" w:hanging="720"/>
        <w:rPr>
          <w:noProof/>
        </w:rPr>
      </w:pPr>
      <w:r>
        <w:rPr>
          <w:noProof/>
        </w:rPr>
        <w:t xml:space="preserve">Wlaschin, K. F. and W. S. Hu (2006). "Fedbatch culture and dynamic nutrient feeding." </w:t>
      </w:r>
      <w:r w:rsidRPr="00D52657">
        <w:rPr>
          <w:noProof/>
          <w:u w:val="single"/>
        </w:rPr>
        <w:t>Cell Culture Engineering</w:t>
      </w:r>
      <w:r>
        <w:rPr>
          <w:noProof/>
        </w:rPr>
        <w:t xml:space="preserve"> </w:t>
      </w:r>
      <w:r w:rsidRPr="00D52657">
        <w:rPr>
          <w:b/>
          <w:noProof/>
        </w:rPr>
        <w:t>101</w:t>
      </w:r>
      <w:r>
        <w:rPr>
          <w:noProof/>
        </w:rPr>
        <w:t>: 43-74.</w:t>
      </w:r>
    </w:p>
    <w:p w:rsidR="00D52657" w:rsidRDefault="00D52657" w:rsidP="00D52657">
      <w:pPr>
        <w:spacing w:after="240"/>
        <w:ind w:left="720" w:hanging="720"/>
        <w:rPr>
          <w:noProof/>
        </w:rPr>
      </w:pPr>
      <w:r>
        <w:rPr>
          <w:noProof/>
        </w:rPr>
        <w:t xml:space="preserve">Xu, J. H., Y. Kato, et al. (2001). "Efficient preparation of (R)-alpha-monobenzoyl glycerol by lipase catalyzed asymmetric esterification: Optimization and operation in packed bed reactor." </w:t>
      </w:r>
      <w:r w:rsidRPr="00D52657">
        <w:rPr>
          <w:noProof/>
          <w:u w:val="single"/>
        </w:rPr>
        <w:t>Biotechnology and Bioengineering</w:t>
      </w:r>
      <w:r>
        <w:rPr>
          <w:noProof/>
        </w:rPr>
        <w:t xml:space="preserve"> </w:t>
      </w:r>
      <w:r w:rsidRPr="00D52657">
        <w:rPr>
          <w:b/>
          <w:noProof/>
        </w:rPr>
        <w:t>73</w:t>
      </w:r>
      <w:r>
        <w:rPr>
          <w:noProof/>
        </w:rPr>
        <w:t>(6): 493-499.</w:t>
      </w:r>
    </w:p>
    <w:p w:rsidR="00D52657" w:rsidRDefault="00D52657" w:rsidP="00D52657">
      <w:pPr>
        <w:spacing w:after="240"/>
        <w:ind w:left="720" w:hanging="720"/>
        <w:rPr>
          <w:noProof/>
        </w:rPr>
      </w:pPr>
      <w:r>
        <w:rPr>
          <w:noProof/>
        </w:rPr>
        <w:t xml:space="preserve">Xu, Y. Y., W. Du, et al. (2003). "A novel enzymatic route for biodiesel production from renewable oils in a solvent-free medium." </w:t>
      </w:r>
      <w:r w:rsidRPr="00D52657">
        <w:rPr>
          <w:noProof/>
          <w:u w:val="single"/>
        </w:rPr>
        <w:t>Biotechnology Letters</w:t>
      </w:r>
      <w:r>
        <w:rPr>
          <w:noProof/>
        </w:rPr>
        <w:t xml:space="preserve"> </w:t>
      </w:r>
      <w:r w:rsidRPr="00D52657">
        <w:rPr>
          <w:b/>
          <w:noProof/>
        </w:rPr>
        <w:t>25</w:t>
      </w:r>
      <w:r>
        <w:rPr>
          <w:noProof/>
        </w:rPr>
        <w:t>(15): 1239-1241.</w:t>
      </w:r>
    </w:p>
    <w:p w:rsidR="00D52657" w:rsidRDefault="00D52657" w:rsidP="00D52657">
      <w:pPr>
        <w:spacing w:after="240"/>
        <w:ind w:left="720" w:hanging="720"/>
        <w:rPr>
          <w:noProof/>
        </w:rPr>
      </w:pPr>
      <w:r>
        <w:rPr>
          <w:noProof/>
        </w:rPr>
        <w:t xml:space="preserve">Yamaguchi, T., J. H. Zhu, et al. (1997). "Supported K-salts as a new solid base catalyst." </w:t>
      </w:r>
      <w:r w:rsidRPr="00D52657">
        <w:rPr>
          <w:noProof/>
          <w:u w:val="single"/>
        </w:rPr>
        <w:t>Chemistry Letters</w:t>
      </w:r>
      <w:r>
        <w:rPr>
          <w:noProof/>
        </w:rPr>
        <w:t>(10): 989-990.</w:t>
      </w:r>
    </w:p>
    <w:p w:rsidR="00D52657" w:rsidRDefault="00D52657" w:rsidP="00D52657">
      <w:pPr>
        <w:spacing w:after="240"/>
        <w:ind w:left="720" w:hanging="720"/>
        <w:rPr>
          <w:noProof/>
        </w:rPr>
      </w:pPr>
      <w:r>
        <w:rPr>
          <w:noProof/>
        </w:rPr>
        <w:t xml:space="preserve">Yan, S. L., C. DiMaggio, et al. (2010). "Advancements in Heterogeneous Catalysis for Biodiesel Synthesis." </w:t>
      </w:r>
      <w:r w:rsidRPr="00D52657">
        <w:rPr>
          <w:noProof/>
          <w:u w:val="single"/>
        </w:rPr>
        <w:t>Topics in Catalysis</w:t>
      </w:r>
      <w:r>
        <w:rPr>
          <w:noProof/>
        </w:rPr>
        <w:t xml:space="preserve"> </w:t>
      </w:r>
      <w:r w:rsidRPr="00D52657">
        <w:rPr>
          <w:b/>
          <w:noProof/>
        </w:rPr>
        <w:t>53</w:t>
      </w:r>
      <w:r>
        <w:rPr>
          <w:noProof/>
        </w:rPr>
        <w:t>(11-12): 721-736.</w:t>
      </w:r>
    </w:p>
    <w:p w:rsidR="00D52657" w:rsidRDefault="00D52657" w:rsidP="00D52657">
      <w:pPr>
        <w:spacing w:after="240"/>
        <w:ind w:left="720" w:hanging="720"/>
        <w:rPr>
          <w:noProof/>
        </w:rPr>
      </w:pPr>
      <w:r>
        <w:rPr>
          <w:noProof/>
        </w:rPr>
        <w:t xml:space="preserve">Yan, W. and G. J. Suppes (2009). "Low-Pressure Packed-Bed Gas-Phase Dehydration of Glycerol to Acrolein." </w:t>
      </w:r>
      <w:r w:rsidRPr="00D52657">
        <w:rPr>
          <w:noProof/>
          <w:u w:val="single"/>
        </w:rPr>
        <w:t>Industrial &amp; Engineering Chemistry Research</w:t>
      </w:r>
      <w:r>
        <w:rPr>
          <w:noProof/>
        </w:rPr>
        <w:t xml:space="preserve"> </w:t>
      </w:r>
      <w:r w:rsidRPr="00D52657">
        <w:rPr>
          <w:b/>
          <w:noProof/>
        </w:rPr>
        <w:t>48</w:t>
      </w:r>
      <w:r>
        <w:rPr>
          <w:noProof/>
        </w:rPr>
        <w:t>(7): 3279-3283.</w:t>
      </w:r>
    </w:p>
    <w:p w:rsidR="00D52657" w:rsidRDefault="00D52657" w:rsidP="00D52657">
      <w:pPr>
        <w:spacing w:after="240"/>
        <w:ind w:left="720" w:hanging="720"/>
        <w:rPr>
          <w:noProof/>
        </w:rPr>
      </w:pPr>
      <w:r>
        <w:rPr>
          <w:noProof/>
        </w:rPr>
        <w:t xml:space="preserve">Yazdani, S. S. and R. Gonzalez (2007). "Anaerobic fermentation of glycerol: a path to economic viability for the biofuels industry." </w:t>
      </w:r>
      <w:r w:rsidRPr="00D52657">
        <w:rPr>
          <w:noProof/>
          <w:u w:val="single"/>
        </w:rPr>
        <w:t>Current Opinion in Biotechnology</w:t>
      </w:r>
      <w:r>
        <w:rPr>
          <w:noProof/>
        </w:rPr>
        <w:t xml:space="preserve"> </w:t>
      </w:r>
      <w:r w:rsidRPr="00D52657">
        <w:rPr>
          <w:b/>
          <w:noProof/>
        </w:rPr>
        <w:t>18</w:t>
      </w:r>
      <w:r>
        <w:rPr>
          <w:noProof/>
        </w:rPr>
        <w:t>(3): 213-219.</w:t>
      </w:r>
    </w:p>
    <w:p w:rsidR="00D52657" w:rsidRDefault="00D52657" w:rsidP="00D52657">
      <w:pPr>
        <w:spacing w:after="240"/>
        <w:ind w:left="720" w:hanging="720"/>
        <w:rPr>
          <w:noProof/>
        </w:rPr>
      </w:pPr>
      <w:r>
        <w:rPr>
          <w:noProof/>
        </w:rPr>
        <w:t xml:space="preserve">Yazdani, S. S. and R. Gonzalez (2008). "Engineering Escherichia coli for the efficient conversion of glycerol to ethanol and co-products." </w:t>
      </w:r>
      <w:r w:rsidRPr="00D52657">
        <w:rPr>
          <w:noProof/>
          <w:u w:val="single"/>
        </w:rPr>
        <w:t>Metabolic Engineering</w:t>
      </w:r>
      <w:r>
        <w:rPr>
          <w:noProof/>
        </w:rPr>
        <w:t xml:space="preserve"> </w:t>
      </w:r>
      <w:r w:rsidRPr="00D52657">
        <w:rPr>
          <w:b/>
          <w:noProof/>
        </w:rPr>
        <w:t>10</w:t>
      </w:r>
      <w:r>
        <w:rPr>
          <w:noProof/>
        </w:rPr>
        <w:t>(6): 340-351.</w:t>
      </w:r>
    </w:p>
    <w:p w:rsidR="00D52657" w:rsidRDefault="00D52657" w:rsidP="00D52657">
      <w:pPr>
        <w:spacing w:after="240"/>
        <w:ind w:left="720" w:hanging="720"/>
        <w:rPr>
          <w:noProof/>
        </w:rPr>
      </w:pPr>
      <w:r>
        <w:rPr>
          <w:noProof/>
        </w:rPr>
        <w:lastRenderedPageBreak/>
        <w:t xml:space="preserve">Yperman, J., K. Smets, et al. (2011). "Water content of pyrolysis oil: Comparison between Karl Fischer titration, GC/MS-corrected azeotropic distillation and (1)H NMR spectroscopy." </w:t>
      </w:r>
      <w:r w:rsidRPr="00D52657">
        <w:rPr>
          <w:noProof/>
          <w:u w:val="single"/>
        </w:rPr>
        <w:t>Journal of Analytical and Applied Pyrolysis</w:t>
      </w:r>
      <w:r>
        <w:rPr>
          <w:noProof/>
        </w:rPr>
        <w:t xml:space="preserve"> </w:t>
      </w:r>
      <w:r w:rsidRPr="00D52657">
        <w:rPr>
          <w:b/>
          <w:noProof/>
        </w:rPr>
        <w:t>90</w:t>
      </w:r>
      <w:r>
        <w:rPr>
          <w:noProof/>
        </w:rPr>
        <w:t>(2): 100-105.</w:t>
      </w:r>
    </w:p>
    <w:p w:rsidR="00D52657" w:rsidRDefault="00D52657" w:rsidP="00D52657">
      <w:pPr>
        <w:spacing w:after="240"/>
        <w:ind w:left="720" w:hanging="720"/>
        <w:rPr>
          <w:noProof/>
        </w:rPr>
      </w:pPr>
      <w:r>
        <w:rPr>
          <w:noProof/>
        </w:rPr>
        <w:t xml:space="preserve">Yuksel, A., H. Koga, et al. (2009). "Electrolysis of glycerol in subcritical water." </w:t>
      </w:r>
      <w:r w:rsidRPr="00D52657">
        <w:rPr>
          <w:noProof/>
          <w:u w:val="single"/>
        </w:rPr>
        <w:t>Journal of Renewable and Sustainable Energy</w:t>
      </w:r>
      <w:r>
        <w:rPr>
          <w:noProof/>
        </w:rPr>
        <w:t xml:space="preserve"> </w:t>
      </w:r>
      <w:r w:rsidRPr="00D52657">
        <w:rPr>
          <w:b/>
          <w:noProof/>
        </w:rPr>
        <w:t>1</w:t>
      </w:r>
      <w:r>
        <w:rPr>
          <w:noProof/>
        </w:rPr>
        <w:t>(3): -.</w:t>
      </w:r>
    </w:p>
    <w:p w:rsidR="00D52657" w:rsidRDefault="00D52657" w:rsidP="00D52657">
      <w:pPr>
        <w:ind w:left="720" w:hanging="720"/>
        <w:rPr>
          <w:noProof/>
        </w:rPr>
      </w:pPr>
      <w:r>
        <w:rPr>
          <w:noProof/>
        </w:rPr>
        <w:t xml:space="preserve">Zakaria, Z. Y., N. F. Mohamad, et al. (2010). "Catalysts Screening for Catalytic Conversion of Glycerol to Olefins." </w:t>
      </w:r>
      <w:r w:rsidRPr="00D52657">
        <w:rPr>
          <w:noProof/>
          <w:u w:val="single"/>
        </w:rPr>
        <w:t>Journal of Applied Sciences</w:t>
      </w:r>
      <w:r>
        <w:rPr>
          <w:noProof/>
        </w:rPr>
        <w:t xml:space="preserve"> </w:t>
      </w:r>
      <w:r w:rsidRPr="00D52657">
        <w:rPr>
          <w:b/>
          <w:noProof/>
        </w:rPr>
        <w:t>10</w:t>
      </w:r>
      <w:r>
        <w:rPr>
          <w:noProof/>
        </w:rPr>
        <w:t>(12): 1166-1170.</w:t>
      </w:r>
    </w:p>
    <w:p w:rsidR="00D52657" w:rsidRDefault="00D52657" w:rsidP="00D52657">
      <w:pPr>
        <w:ind w:left="720" w:hanging="720"/>
        <w:rPr>
          <w:noProof/>
        </w:rPr>
      </w:pPr>
    </w:p>
    <w:p w:rsidR="003D72AB" w:rsidRDefault="00AE55DA" w:rsidP="003D72AB">
      <w:pPr>
        <w:spacing w:after="200" w:line="276" w:lineRule="auto"/>
      </w:pPr>
      <w:r w:rsidRPr="004802A7">
        <w:fldChar w:fldCharType="end"/>
      </w:r>
      <w:r w:rsidR="003D72AB">
        <w:br w:type="page"/>
      </w:r>
    </w:p>
    <w:p w:rsidR="003D72AB" w:rsidRDefault="003D72AB" w:rsidP="003D72AB">
      <w:pPr>
        <w:jc w:val="center"/>
        <w:rPr>
          <w:b/>
          <w:sz w:val="28"/>
        </w:rPr>
      </w:pPr>
    </w:p>
    <w:p w:rsidR="003D72AB" w:rsidRDefault="003D72AB" w:rsidP="003D72AB">
      <w:pPr>
        <w:jc w:val="center"/>
        <w:rPr>
          <w:b/>
          <w:sz w:val="28"/>
        </w:rPr>
      </w:pPr>
    </w:p>
    <w:p w:rsidR="003D72AB" w:rsidRDefault="003D72AB" w:rsidP="003D72AB">
      <w:pPr>
        <w:jc w:val="center"/>
        <w:rPr>
          <w:b/>
          <w:sz w:val="28"/>
        </w:rPr>
      </w:pPr>
    </w:p>
    <w:p w:rsidR="003D72AB" w:rsidRDefault="003D72AB" w:rsidP="003D72AB">
      <w:pPr>
        <w:jc w:val="center"/>
        <w:rPr>
          <w:b/>
          <w:sz w:val="28"/>
        </w:rPr>
      </w:pPr>
    </w:p>
    <w:p w:rsidR="003D72AB" w:rsidRPr="009D6DD1" w:rsidRDefault="003D72AB" w:rsidP="003D72AB">
      <w:pPr>
        <w:pStyle w:val="Heading1"/>
      </w:pPr>
      <w:bookmarkStart w:id="221" w:name="_Toc298112663"/>
      <w:bookmarkStart w:id="222" w:name="_Toc299547013"/>
      <w:r w:rsidRPr="009D6DD1">
        <w:t>VITA</w:t>
      </w:r>
      <w:bookmarkEnd w:id="221"/>
      <w:bookmarkEnd w:id="222"/>
    </w:p>
    <w:p w:rsidR="003D72AB" w:rsidRDefault="003D72AB" w:rsidP="003D72AB">
      <w:pPr>
        <w:spacing w:line="480" w:lineRule="auto"/>
        <w:jc w:val="center"/>
        <w:rPr>
          <w:b/>
          <w:sz w:val="28"/>
        </w:rPr>
      </w:pPr>
    </w:p>
    <w:p w:rsidR="003D72AB" w:rsidRPr="00B44B1E" w:rsidRDefault="003D72AB" w:rsidP="003D72AB">
      <w:pPr>
        <w:spacing w:line="480" w:lineRule="auto"/>
      </w:pPr>
      <w:r>
        <w:tab/>
        <w:t xml:space="preserve">Lu Chen was born in Jinan, Shandong, China. In 2005, he entered Shandong University, where he received his </w:t>
      </w:r>
      <w:r w:rsidRPr="0060234F">
        <w:t xml:space="preserve">Bachelor’s </w:t>
      </w:r>
      <w:r>
        <w:t xml:space="preserve">degree in Biotechnology, from Shandong University in 2009. </w:t>
      </w:r>
      <w:r w:rsidRPr="00377E65">
        <w:t>Afterwards</w:t>
      </w:r>
      <w:r>
        <w:t xml:space="preserve"> he started his graduate study in Biosystems Engineering at University of Tennessee, with a concentration on bioprocess engineering. </w:t>
      </w:r>
      <w:r w:rsidRPr="0042694B">
        <w:t xml:space="preserve">He is anticipated to receive his </w:t>
      </w:r>
      <w:r>
        <w:t>Master’s</w:t>
      </w:r>
      <w:r w:rsidRPr="0042694B">
        <w:t xml:space="preserve"> degree in August, 2011.</w:t>
      </w:r>
    </w:p>
    <w:p w:rsidR="003D63DF" w:rsidRPr="005E54E2" w:rsidRDefault="003D63DF" w:rsidP="003D72AB">
      <w:pPr>
        <w:pStyle w:val="Heading1"/>
      </w:pPr>
    </w:p>
    <w:sectPr w:rsidR="003D63DF" w:rsidRPr="005E54E2" w:rsidSect="00C2447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764C" w:rsidRDefault="002A764C" w:rsidP="005E54E2">
      <w:r>
        <w:separator/>
      </w:r>
    </w:p>
    <w:p w:rsidR="002A764C" w:rsidRDefault="002A764C" w:rsidP="005E54E2"/>
    <w:p w:rsidR="002A764C" w:rsidRDefault="002A764C" w:rsidP="005E54E2"/>
    <w:p w:rsidR="002A764C" w:rsidRDefault="002A764C" w:rsidP="005E54E2"/>
  </w:endnote>
  <w:endnote w:type="continuationSeparator" w:id="0">
    <w:p w:rsidR="002A764C" w:rsidRDefault="002A764C" w:rsidP="005E54E2">
      <w:r>
        <w:continuationSeparator/>
      </w:r>
    </w:p>
    <w:p w:rsidR="002A764C" w:rsidRDefault="002A764C" w:rsidP="005E54E2"/>
    <w:p w:rsidR="002A764C" w:rsidRDefault="002A764C" w:rsidP="005E54E2"/>
    <w:p w:rsidR="002A764C" w:rsidRDefault="002A764C" w:rsidP="005E54E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dvPAD40">
    <w:altName w:val="Arial Unicode MS"/>
    <w:panose1 w:val="00000000000000000000"/>
    <w:charset w:val="86"/>
    <w:family w:val="auto"/>
    <w:notTrueType/>
    <w:pitch w:val="default"/>
    <w:sig w:usb0="00000001" w:usb1="080E0000" w:usb2="00000010" w:usb3="00000000" w:csb0="00040000" w:csb1="00000000"/>
  </w:font>
  <w:font w:name="AdvMTMRa">
    <w:altName w:val="Arial Unicode MS"/>
    <w:panose1 w:val="00000000000000000000"/>
    <w:charset w:val="86"/>
    <w:family w:val="auto"/>
    <w:notTrueType/>
    <w:pitch w:val="default"/>
    <w:sig w:usb0="00000000" w:usb1="080E0000" w:usb2="00000010" w:usb3="00000000" w:csb0="00040000" w:csb1="00000000"/>
  </w:font>
  <w:font w:name="AdvMTSYan">
    <w:altName w:val="Arial Unicode MS"/>
    <w:panose1 w:val="00000000000000000000"/>
    <w:charset w:val="86"/>
    <w:family w:val="auto"/>
    <w:notTrueType/>
    <w:pitch w:val="default"/>
    <w:sig w:usb0="00000000" w:usb1="080E0000" w:usb2="00000010" w:usb3="00000000" w:csb0="00040000" w:csb1="00000000"/>
  </w:font>
  <w:font w:name="Cambria Math">
    <w:panose1 w:val="02040503050406030204"/>
    <w:charset w:val="00"/>
    <w:family w:val="roman"/>
    <w:pitch w:val="variable"/>
    <w:sig w:usb0="A00002EF" w:usb1="420020E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dvTimes">
    <w:altName w:val="宋体"/>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22" w:rsidRDefault="009A6322">
    <w:pPr>
      <w:pStyle w:val="Footer"/>
      <w:jc w:val="right"/>
    </w:pPr>
    <w:fldSimple w:instr=" PAGE   \* MERGEFORMAT ">
      <w:r w:rsidR="00D52657">
        <w:rPr>
          <w:noProof/>
        </w:rPr>
        <w:t>ix</w:t>
      </w:r>
    </w:fldSimple>
  </w:p>
  <w:p w:rsidR="009A6322" w:rsidRDefault="009A6322" w:rsidP="005E54E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477226"/>
      <w:docPartObj>
        <w:docPartGallery w:val="Page Numbers (Bottom of Page)"/>
        <w:docPartUnique/>
      </w:docPartObj>
    </w:sdtPr>
    <w:sdtContent>
      <w:p w:rsidR="009A6322" w:rsidRDefault="009A6322">
        <w:pPr>
          <w:pStyle w:val="Footer"/>
          <w:jc w:val="center"/>
        </w:pPr>
        <w:fldSimple w:instr=" PAGE   \* MERGEFORMAT ">
          <w:r w:rsidR="00D52657">
            <w:rPr>
              <w:noProof/>
            </w:rPr>
            <w:t>97</w:t>
          </w:r>
        </w:fldSimple>
      </w:p>
    </w:sdtContent>
  </w:sdt>
  <w:p w:rsidR="009A6322" w:rsidRDefault="009A63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764C" w:rsidRDefault="002A764C" w:rsidP="005E54E2">
      <w:r>
        <w:separator/>
      </w:r>
    </w:p>
    <w:p w:rsidR="002A764C" w:rsidRDefault="002A764C" w:rsidP="005E54E2"/>
    <w:p w:rsidR="002A764C" w:rsidRDefault="002A764C" w:rsidP="005E54E2"/>
    <w:p w:rsidR="002A764C" w:rsidRDefault="002A764C" w:rsidP="005E54E2"/>
  </w:footnote>
  <w:footnote w:type="continuationSeparator" w:id="0">
    <w:p w:rsidR="002A764C" w:rsidRDefault="002A764C" w:rsidP="005E54E2">
      <w:r>
        <w:continuationSeparator/>
      </w:r>
    </w:p>
    <w:p w:rsidR="002A764C" w:rsidRDefault="002A764C" w:rsidP="005E54E2"/>
    <w:p w:rsidR="002A764C" w:rsidRDefault="002A764C" w:rsidP="005E54E2"/>
    <w:p w:rsidR="002A764C" w:rsidRDefault="002A764C" w:rsidP="005E54E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E6224"/>
    <w:multiLevelType w:val="hybridMultilevel"/>
    <w:tmpl w:val="CD4C5BE8"/>
    <w:lvl w:ilvl="0" w:tplc="768C32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FC5D54"/>
    <w:multiLevelType w:val="hybridMultilevel"/>
    <w:tmpl w:val="7F542ACC"/>
    <w:lvl w:ilvl="0" w:tplc="5B7ACD6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nsid w:val="1DBD017E"/>
    <w:multiLevelType w:val="multilevel"/>
    <w:tmpl w:val="A010F2D6"/>
    <w:lvl w:ilvl="0">
      <w:start w:val="2"/>
      <w:numFmt w:val="decimal"/>
      <w:lvlText w:val="%1."/>
      <w:lvlJc w:val="left"/>
      <w:pPr>
        <w:ind w:left="360" w:hanging="360"/>
      </w:pPr>
      <w:rPr>
        <w:rFonts w:hint="default"/>
      </w:rPr>
    </w:lvl>
    <w:lvl w:ilvl="1">
      <w:start w:val="5"/>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nsid w:val="1EAE2D71"/>
    <w:multiLevelType w:val="hybridMultilevel"/>
    <w:tmpl w:val="CD4C5BE8"/>
    <w:lvl w:ilvl="0" w:tplc="768C32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965EC0"/>
    <w:multiLevelType w:val="hybridMultilevel"/>
    <w:tmpl w:val="CD4C5BE8"/>
    <w:lvl w:ilvl="0" w:tplc="768C32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A266D8"/>
    <w:multiLevelType w:val="hybridMultilevel"/>
    <w:tmpl w:val="BE90258C"/>
    <w:lvl w:ilvl="0" w:tplc="75942F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8AC21CA"/>
    <w:multiLevelType w:val="hybridMultilevel"/>
    <w:tmpl w:val="D54EA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C308B7"/>
    <w:multiLevelType w:val="hybridMultilevel"/>
    <w:tmpl w:val="B3763FF4"/>
    <w:lvl w:ilvl="0" w:tplc="330E0F48">
      <w:start w:val="1"/>
      <w:numFmt w:val="low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8">
    <w:nsid w:val="4C400370"/>
    <w:multiLevelType w:val="hybridMultilevel"/>
    <w:tmpl w:val="CD4C5BE8"/>
    <w:lvl w:ilvl="0" w:tplc="768C32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6D4EF3"/>
    <w:multiLevelType w:val="hybridMultilevel"/>
    <w:tmpl w:val="64602790"/>
    <w:lvl w:ilvl="0" w:tplc="05EC8B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E734EB1"/>
    <w:multiLevelType w:val="hybridMultilevel"/>
    <w:tmpl w:val="CD4C5BE8"/>
    <w:lvl w:ilvl="0" w:tplc="8C1A4D98">
      <w:start w:val="1"/>
      <w:numFmt w:val="lowerLetter"/>
      <w:lvlText w:val="%1-"/>
      <w:lvlJc w:val="left"/>
      <w:pPr>
        <w:ind w:left="720" w:hanging="360"/>
      </w:pPr>
      <w:rPr>
        <w:rFonts w:hint="default"/>
      </w:rPr>
    </w:lvl>
    <w:lvl w:ilvl="1" w:tplc="3FE497F6" w:tentative="1">
      <w:start w:val="1"/>
      <w:numFmt w:val="lowerLetter"/>
      <w:lvlText w:val="%2."/>
      <w:lvlJc w:val="left"/>
      <w:pPr>
        <w:ind w:left="1440" w:hanging="360"/>
      </w:pPr>
    </w:lvl>
    <w:lvl w:ilvl="2" w:tplc="337C65AE" w:tentative="1">
      <w:start w:val="1"/>
      <w:numFmt w:val="lowerRoman"/>
      <w:lvlText w:val="%3."/>
      <w:lvlJc w:val="right"/>
      <w:pPr>
        <w:ind w:left="2160" w:hanging="180"/>
      </w:pPr>
    </w:lvl>
    <w:lvl w:ilvl="3" w:tplc="62526946" w:tentative="1">
      <w:start w:val="1"/>
      <w:numFmt w:val="decimal"/>
      <w:lvlText w:val="%4."/>
      <w:lvlJc w:val="left"/>
      <w:pPr>
        <w:ind w:left="2880" w:hanging="360"/>
      </w:pPr>
    </w:lvl>
    <w:lvl w:ilvl="4" w:tplc="27460520" w:tentative="1">
      <w:start w:val="1"/>
      <w:numFmt w:val="lowerLetter"/>
      <w:lvlText w:val="%5."/>
      <w:lvlJc w:val="left"/>
      <w:pPr>
        <w:ind w:left="3600" w:hanging="360"/>
      </w:pPr>
    </w:lvl>
    <w:lvl w:ilvl="5" w:tplc="FDE607CC" w:tentative="1">
      <w:start w:val="1"/>
      <w:numFmt w:val="lowerRoman"/>
      <w:lvlText w:val="%6."/>
      <w:lvlJc w:val="right"/>
      <w:pPr>
        <w:ind w:left="4320" w:hanging="180"/>
      </w:pPr>
    </w:lvl>
    <w:lvl w:ilvl="6" w:tplc="5A50193C" w:tentative="1">
      <w:start w:val="1"/>
      <w:numFmt w:val="decimal"/>
      <w:lvlText w:val="%7."/>
      <w:lvlJc w:val="left"/>
      <w:pPr>
        <w:ind w:left="5040" w:hanging="360"/>
      </w:pPr>
    </w:lvl>
    <w:lvl w:ilvl="7" w:tplc="8354D022" w:tentative="1">
      <w:start w:val="1"/>
      <w:numFmt w:val="lowerLetter"/>
      <w:lvlText w:val="%8."/>
      <w:lvlJc w:val="left"/>
      <w:pPr>
        <w:ind w:left="5760" w:hanging="360"/>
      </w:pPr>
    </w:lvl>
    <w:lvl w:ilvl="8" w:tplc="4DE6D8F8"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5"/>
  </w:num>
  <w:num w:numId="5">
    <w:abstractNumId w:val="1"/>
  </w:num>
  <w:num w:numId="6">
    <w:abstractNumId w:val="10"/>
  </w:num>
  <w:num w:numId="7">
    <w:abstractNumId w:val="8"/>
  </w:num>
  <w:num w:numId="8">
    <w:abstractNumId w:val="3"/>
  </w:num>
  <w:num w:numId="9">
    <w:abstractNumId w:val="0"/>
  </w:num>
  <w:num w:numId="10">
    <w:abstractNumId w:val="4"/>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removePersonalInformation/>
  <w:removeDateAndTime/>
  <w:attachedTemplate r:id="rId1"/>
  <w:stylePaneFormatFilter w:val="3F08"/>
  <w:defaultTabStop w:val="720"/>
  <w:drawingGridHorizontalSpacing w:val="187"/>
  <w:displayVerticalDrawingGridEvery w:val="2"/>
  <w:noPunctuationKerning/>
  <w:characterSpacingControl w:val="doNotCompress"/>
  <w:hdrShapeDefaults>
    <o:shapedefaults v:ext="edit" spidmax="21506"/>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ENInstantFormat&gt;"/>
    <w:docVar w:name="EN.Layout" w:val="&lt;ENLayout&gt;&lt;Style&gt;Author-Dat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1&lt;/SpaceAfter&gt;&lt;/ENLayout&gt;"/>
    <w:docVar w:name="EN.Libraries" w:val="&lt;ENLibraries&gt;&lt;Libraries&gt;&lt;item&gt;My EndNote Library.enl&lt;/item&gt;&lt;/Libraries&gt;&lt;/ENLibraries&gt;"/>
  </w:docVars>
  <w:rsids>
    <w:rsidRoot w:val="003D72AB"/>
    <w:rsid w:val="00003F6A"/>
    <w:rsid w:val="000053BB"/>
    <w:rsid w:val="00014A3E"/>
    <w:rsid w:val="000166A9"/>
    <w:rsid w:val="00057004"/>
    <w:rsid w:val="00071FB8"/>
    <w:rsid w:val="000724E6"/>
    <w:rsid w:val="00076A95"/>
    <w:rsid w:val="000B3B65"/>
    <w:rsid w:val="000B5C42"/>
    <w:rsid w:val="000C01AD"/>
    <w:rsid w:val="000D4237"/>
    <w:rsid w:val="000E3968"/>
    <w:rsid w:val="0010217F"/>
    <w:rsid w:val="00107C15"/>
    <w:rsid w:val="0011543E"/>
    <w:rsid w:val="001420DF"/>
    <w:rsid w:val="00160114"/>
    <w:rsid w:val="001854FB"/>
    <w:rsid w:val="001917D1"/>
    <w:rsid w:val="00193642"/>
    <w:rsid w:val="001A3AF9"/>
    <w:rsid w:val="001B1034"/>
    <w:rsid w:val="001B1509"/>
    <w:rsid w:val="001B67A1"/>
    <w:rsid w:val="001C39F6"/>
    <w:rsid w:val="001C66FE"/>
    <w:rsid w:val="001D4908"/>
    <w:rsid w:val="001D6904"/>
    <w:rsid w:val="001F203C"/>
    <w:rsid w:val="001F43C1"/>
    <w:rsid w:val="001F522F"/>
    <w:rsid w:val="00215C1D"/>
    <w:rsid w:val="00225B30"/>
    <w:rsid w:val="00230BD9"/>
    <w:rsid w:val="00236E6D"/>
    <w:rsid w:val="002429E5"/>
    <w:rsid w:val="00271BD0"/>
    <w:rsid w:val="00280CEF"/>
    <w:rsid w:val="002865FE"/>
    <w:rsid w:val="0028757A"/>
    <w:rsid w:val="002A3264"/>
    <w:rsid w:val="002A764C"/>
    <w:rsid w:val="002B55B1"/>
    <w:rsid w:val="002E0C33"/>
    <w:rsid w:val="002E2492"/>
    <w:rsid w:val="002E5F14"/>
    <w:rsid w:val="002F6C76"/>
    <w:rsid w:val="00304BD0"/>
    <w:rsid w:val="00307D77"/>
    <w:rsid w:val="00313E9E"/>
    <w:rsid w:val="003150D5"/>
    <w:rsid w:val="003206F1"/>
    <w:rsid w:val="00320F78"/>
    <w:rsid w:val="00334400"/>
    <w:rsid w:val="003348A6"/>
    <w:rsid w:val="0035768F"/>
    <w:rsid w:val="00360B3C"/>
    <w:rsid w:val="0036251E"/>
    <w:rsid w:val="0038177C"/>
    <w:rsid w:val="003836EB"/>
    <w:rsid w:val="00383C1C"/>
    <w:rsid w:val="00387024"/>
    <w:rsid w:val="00387656"/>
    <w:rsid w:val="003C070F"/>
    <w:rsid w:val="003C1575"/>
    <w:rsid w:val="003C6514"/>
    <w:rsid w:val="003C7FC5"/>
    <w:rsid w:val="003D07CD"/>
    <w:rsid w:val="003D07F7"/>
    <w:rsid w:val="003D2A04"/>
    <w:rsid w:val="003D5275"/>
    <w:rsid w:val="003D63DF"/>
    <w:rsid w:val="003D72AB"/>
    <w:rsid w:val="003D737F"/>
    <w:rsid w:val="003F16AC"/>
    <w:rsid w:val="003F7474"/>
    <w:rsid w:val="004024C2"/>
    <w:rsid w:val="00404616"/>
    <w:rsid w:val="00407B6A"/>
    <w:rsid w:val="00414400"/>
    <w:rsid w:val="00421CD4"/>
    <w:rsid w:val="00422932"/>
    <w:rsid w:val="00427833"/>
    <w:rsid w:val="0044196E"/>
    <w:rsid w:val="004474F6"/>
    <w:rsid w:val="00474210"/>
    <w:rsid w:val="00480B96"/>
    <w:rsid w:val="0048303E"/>
    <w:rsid w:val="0049004B"/>
    <w:rsid w:val="004920F6"/>
    <w:rsid w:val="004A2253"/>
    <w:rsid w:val="004A67E8"/>
    <w:rsid w:val="004C2071"/>
    <w:rsid w:val="004C3D65"/>
    <w:rsid w:val="004D6472"/>
    <w:rsid w:val="005049EE"/>
    <w:rsid w:val="00526151"/>
    <w:rsid w:val="005276C0"/>
    <w:rsid w:val="00597722"/>
    <w:rsid w:val="00597D3F"/>
    <w:rsid w:val="005A4839"/>
    <w:rsid w:val="005B79E9"/>
    <w:rsid w:val="005D3778"/>
    <w:rsid w:val="005E4912"/>
    <w:rsid w:val="005E54E2"/>
    <w:rsid w:val="005E6F1F"/>
    <w:rsid w:val="005F44D1"/>
    <w:rsid w:val="005F4D25"/>
    <w:rsid w:val="00611B90"/>
    <w:rsid w:val="00621129"/>
    <w:rsid w:val="00633916"/>
    <w:rsid w:val="00634A13"/>
    <w:rsid w:val="00637746"/>
    <w:rsid w:val="00641D2B"/>
    <w:rsid w:val="00652687"/>
    <w:rsid w:val="00662D3E"/>
    <w:rsid w:val="00665C7E"/>
    <w:rsid w:val="00672DDD"/>
    <w:rsid w:val="00676C91"/>
    <w:rsid w:val="00690B77"/>
    <w:rsid w:val="00696F47"/>
    <w:rsid w:val="006C4000"/>
    <w:rsid w:val="006C4D77"/>
    <w:rsid w:val="006C621F"/>
    <w:rsid w:val="006E56E8"/>
    <w:rsid w:val="006E5B01"/>
    <w:rsid w:val="006F5AA4"/>
    <w:rsid w:val="00711200"/>
    <w:rsid w:val="0072397F"/>
    <w:rsid w:val="00726DE4"/>
    <w:rsid w:val="00727250"/>
    <w:rsid w:val="00731922"/>
    <w:rsid w:val="00731ACB"/>
    <w:rsid w:val="007368AD"/>
    <w:rsid w:val="0074133D"/>
    <w:rsid w:val="0075196D"/>
    <w:rsid w:val="0075558C"/>
    <w:rsid w:val="00761EFA"/>
    <w:rsid w:val="00763790"/>
    <w:rsid w:val="00764873"/>
    <w:rsid w:val="007778DD"/>
    <w:rsid w:val="00787617"/>
    <w:rsid w:val="0079196F"/>
    <w:rsid w:val="007928A1"/>
    <w:rsid w:val="00796693"/>
    <w:rsid w:val="007C2F46"/>
    <w:rsid w:val="007C7591"/>
    <w:rsid w:val="007D1C7E"/>
    <w:rsid w:val="007D5CD5"/>
    <w:rsid w:val="007D6A59"/>
    <w:rsid w:val="007D7A1B"/>
    <w:rsid w:val="007F6AE9"/>
    <w:rsid w:val="00805462"/>
    <w:rsid w:val="00811718"/>
    <w:rsid w:val="00825933"/>
    <w:rsid w:val="00826D54"/>
    <w:rsid w:val="00834CBF"/>
    <w:rsid w:val="00836F89"/>
    <w:rsid w:val="00846459"/>
    <w:rsid w:val="0085757D"/>
    <w:rsid w:val="00863435"/>
    <w:rsid w:val="00872827"/>
    <w:rsid w:val="0087349A"/>
    <w:rsid w:val="0087532D"/>
    <w:rsid w:val="00883479"/>
    <w:rsid w:val="008865B6"/>
    <w:rsid w:val="00890CA7"/>
    <w:rsid w:val="00895DF4"/>
    <w:rsid w:val="008A7971"/>
    <w:rsid w:val="008B0A19"/>
    <w:rsid w:val="008B1A4D"/>
    <w:rsid w:val="008C036D"/>
    <w:rsid w:val="008C03F3"/>
    <w:rsid w:val="008D00F1"/>
    <w:rsid w:val="008D589C"/>
    <w:rsid w:val="008E1D18"/>
    <w:rsid w:val="008E7085"/>
    <w:rsid w:val="008F60C3"/>
    <w:rsid w:val="00904969"/>
    <w:rsid w:val="009254D6"/>
    <w:rsid w:val="0092669B"/>
    <w:rsid w:val="0093163E"/>
    <w:rsid w:val="00936436"/>
    <w:rsid w:val="00946F13"/>
    <w:rsid w:val="00966BAC"/>
    <w:rsid w:val="00975E37"/>
    <w:rsid w:val="00993807"/>
    <w:rsid w:val="009A2ABE"/>
    <w:rsid w:val="009A599B"/>
    <w:rsid w:val="009A6322"/>
    <w:rsid w:val="009A6A2F"/>
    <w:rsid w:val="009C755C"/>
    <w:rsid w:val="009C780F"/>
    <w:rsid w:val="009D794C"/>
    <w:rsid w:val="00A03E03"/>
    <w:rsid w:val="00A13B3A"/>
    <w:rsid w:val="00A245B7"/>
    <w:rsid w:val="00A25353"/>
    <w:rsid w:val="00A34F5F"/>
    <w:rsid w:val="00A35903"/>
    <w:rsid w:val="00A46A68"/>
    <w:rsid w:val="00A50EE9"/>
    <w:rsid w:val="00A8062D"/>
    <w:rsid w:val="00A847CB"/>
    <w:rsid w:val="00A86F48"/>
    <w:rsid w:val="00AA3E0C"/>
    <w:rsid w:val="00AC7CB3"/>
    <w:rsid w:val="00AD0A33"/>
    <w:rsid w:val="00AE0982"/>
    <w:rsid w:val="00AE55DA"/>
    <w:rsid w:val="00AE7E6B"/>
    <w:rsid w:val="00B07524"/>
    <w:rsid w:val="00B113E7"/>
    <w:rsid w:val="00B35B7C"/>
    <w:rsid w:val="00B441FC"/>
    <w:rsid w:val="00B46EF9"/>
    <w:rsid w:val="00B53C15"/>
    <w:rsid w:val="00B74BED"/>
    <w:rsid w:val="00B7746D"/>
    <w:rsid w:val="00B90095"/>
    <w:rsid w:val="00B96C19"/>
    <w:rsid w:val="00BC2DC6"/>
    <w:rsid w:val="00BD3522"/>
    <w:rsid w:val="00BD43E6"/>
    <w:rsid w:val="00C031BB"/>
    <w:rsid w:val="00C0799A"/>
    <w:rsid w:val="00C11D0D"/>
    <w:rsid w:val="00C23F85"/>
    <w:rsid w:val="00C2447C"/>
    <w:rsid w:val="00C2653B"/>
    <w:rsid w:val="00C30A0C"/>
    <w:rsid w:val="00C509C3"/>
    <w:rsid w:val="00C50A17"/>
    <w:rsid w:val="00C70EAE"/>
    <w:rsid w:val="00C73051"/>
    <w:rsid w:val="00C73C68"/>
    <w:rsid w:val="00C83B65"/>
    <w:rsid w:val="00CD50B5"/>
    <w:rsid w:val="00CD73A9"/>
    <w:rsid w:val="00CE3488"/>
    <w:rsid w:val="00CE3A3E"/>
    <w:rsid w:val="00CE4D4B"/>
    <w:rsid w:val="00CE5D6B"/>
    <w:rsid w:val="00CF64EC"/>
    <w:rsid w:val="00CF79CE"/>
    <w:rsid w:val="00D02DF6"/>
    <w:rsid w:val="00D06F12"/>
    <w:rsid w:val="00D21EF3"/>
    <w:rsid w:val="00D41205"/>
    <w:rsid w:val="00D46790"/>
    <w:rsid w:val="00D52657"/>
    <w:rsid w:val="00D55F8C"/>
    <w:rsid w:val="00D6504C"/>
    <w:rsid w:val="00D72508"/>
    <w:rsid w:val="00D73F4D"/>
    <w:rsid w:val="00D82E57"/>
    <w:rsid w:val="00D91C27"/>
    <w:rsid w:val="00DB0922"/>
    <w:rsid w:val="00DC50EC"/>
    <w:rsid w:val="00DC5925"/>
    <w:rsid w:val="00DC60FA"/>
    <w:rsid w:val="00DD00DE"/>
    <w:rsid w:val="00DE23AF"/>
    <w:rsid w:val="00DF3B9A"/>
    <w:rsid w:val="00E0269A"/>
    <w:rsid w:val="00E14D5B"/>
    <w:rsid w:val="00E17598"/>
    <w:rsid w:val="00E329E9"/>
    <w:rsid w:val="00E459DC"/>
    <w:rsid w:val="00E579B9"/>
    <w:rsid w:val="00E84823"/>
    <w:rsid w:val="00E86F8F"/>
    <w:rsid w:val="00EA464C"/>
    <w:rsid w:val="00EA5199"/>
    <w:rsid w:val="00EB0F37"/>
    <w:rsid w:val="00ED7A05"/>
    <w:rsid w:val="00EE334C"/>
    <w:rsid w:val="00EE6291"/>
    <w:rsid w:val="00F02153"/>
    <w:rsid w:val="00F058DF"/>
    <w:rsid w:val="00F063AE"/>
    <w:rsid w:val="00F12883"/>
    <w:rsid w:val="00F15675"/>
    <w:rsid w:val="00F21250"/>
    <w:rsid w:val="00F2398D"/>
    <w:rsid w:val="00F618A5"/>
    <w:rsid w:val="00F634A3"/>
    <w:rsid w:val="00F70716"/>
    <w:rsid w:val="00F710F9"/>
    <w:rsid w:val="00F7620F"/>
    <w:rsid w:val="00F87F40"/>
    <w:rsid w:val="00FA0AE4"/>
    <w:rsid w:val="00FA75A5"/>
    <w:rsid w:val="00FB4DBA"/>
    <w:rsid w:val="00FB667E"/>
    <w:rsid w:val="00FC5A1B"/>
    <w:rsid w:val="00FD1487"/>
    <w:rsid w:val="00FE552D"/>
    <w:rsid w:val="00FF1665"/>
    <w:rsid w:val="00FF19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Date" w:uiPriority="99"/>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lang w:eastAsia="en-US"/>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3D72AB"/>
    <w:pPr>
      <w:keepNext/>
      <w:keepLines/>
      <w:widowControl w:val="0"/>
      <w:spacing w:before="200"/>
      <w:jc w:val="both"/>
      <w:outlineLvl w:val="3"/>
    </w:pPr>
    <w:rPr>
      <w:rFonts w:asciiTheme="majorHAnsi" w:eastAsiaTheme="majorEastAsia" w:hAnsiTheme="majorHAnsi" w:cstheme="majorBidi"/>
      <w:b/>
      <w:bCs/>
      <w:i/>
      <w:iCs/>
      <w:color w:val="4F81BD" w:themeColor="accent1"/>
      <w:kern w:val="2"/>
      <w:sz w:val="21"/>
      <w:szCs w:val="22"/>
      <w:lang w:eastAsia="zh-CN"/>
    </w:rPr>
  </w:style>
  <w:style w:type="paragraph" w:styleId="Heading5">
    <w:name w:val="heading 5"/>
    <w:basedOn w:val="Normal"/>
    <w:next w:val="Normal"/>
    <w:link w:val="Heading5Char"/>
    <w:uiPriority w:val="9"/>
    <w:semiHidden/>
    <w:unhideWhenUsed/>
    <w:qFormat/>
    <w:rsid w:val="003D72AB"/>
    <w:pPr>
      <w:keepNext/>
      <w:keepLines/>
      <w:widowControl w:val="0"/>
      <w:spacing w:before="200"/>
      <w:jc w:val="both"/>
      <w:outlineLvl w:val="4"/>
    </w:pPr>
    <w:rPr>
      <w:rFonts w:asciiTheme="majorHAnsi" w:eastAsiaTheme="majorEastAsia" w:hAnsiTheme="majorHAnsi" w:cstheme="majorBidi"/>
      <w:color w:val="243F60" w:themeColor="accent1" w:themeShade="7F"/>
      <w:kern w:val="2"/>
      <w:sz w:val="21"/>
      <w:szCs w:val="22"/>
      <w:lang w:eastAsia="zh-CN"/>
    </w:rPr>
  </w:style>
  <w:style w:type="paragraph" w:styleId="Heading6">
    <w:name w:val="heading 6"/>
    <w:basedOn w:val="Normal"/>
    <w:next w:val="Normal"/>
    <w:link w:val="Heading6Char"/>
    <w:uiPriority w:val="9"/>
    <w:semiHidden/>
    <w:unhideWhenUsed/>
    <w:qFormat/>
    <w:rsid w:val="003D72AB"/>
    <w:pPr>
      <w:keepNext/>
      <w:keepLines/>
      <w:widowControl w:val="0"/>
      <w:spacing w:before="200"/>
      <w:jc w:val="both"/>
      <w:outlineLvl w:val="5"/>
    </w:pPr>
    <w:rPr>
      <w:rFonts w:asciiTheme="majorHAnsi" w:eastAsiaTheme="majorEastAsia" w:hAnsiTheme="majorHAnsi" w:cstheme="majorBidi"/>
      <w:i/>
      <w:iCs/>
      <w:color w:val="243F60" w:themeColor="accent1" w:themeShade="7F"/>
      <w:kern w:val="2"/>
      <w:sz w:val="21"/>
      <w:szCs w:val="22"/>
      <w:lang w:eastAsia="zh-CN"/>
    </w:rPr>
  </w:style>
  <w:style w:type="paragraph" w:styleId="Heading7">
    <w:name w:val="heading 7"/>
    <w:basedOn w:val="Normal"/>
    <w:next w:val="Normal"/>
    <w:link w:val="Heading7Char"/>
    <w:uiPriority w:val="9"/>
    <w:semiHidden/>
    <w:unhideWhenUsed/>
    <w:qFormat/>
    <w:rsid w:val="003D72AB"/>
    <w:pPr>
      <w:keepNext/>
      <w:keepLines/>
      <w:widowControl w:val="0"/>
      <w:spacing w:before="200"/>
      <w:jc w:val="both"/>
      <w:outlineLvl w:val="6"/>
    </w:pPr>
    <w:rPr>
      <w:rFonts w:asciiTheme="majorHAnsi" w:eastAsiaTheme="majorEastAsia" w:hAnsiTheme="majorHAnsi" w:cstheme="majorBidi"/>
      <w:i/>
      <w:iCs/>
      <w:color w:val="404040" w:themeColor="text1" w:themeTint="BF"/>
      <w:kern w:val="2"/>
      <w:sz w:val="21"/>
      <w:szCs w:val="22"/>
      <w:lang w:eastAsia="zh-CN"/>
    </w:rPr>
  </w:style>
  <w:style w:type="paragraph" w:styleId="Heading8">
    <w:name w:val="heading 8"/>
    <w:basedOn w:val="Normal"/>
    <w:next w:val="Normal"/>
    <w:link w:val="Heading8Char"/>
    <w:uiPriority w:val="9"/>
    <w:semiHidden/>
    <w:unhideWhenUsed/>
    <w:qFormat/>
    <w:rsid w:val="003D72AB"/>
    <w:pPr>
      <w:keepNext/>
      <w:keepLines/>
      <w:widowControl w:val="0"/>
      <w:spacing w:before="200"/>
      <w:jc w:val="both"/>
      <w:outlineLvl w:val="7"/>
    </w:pPr>
    <w:rPr>
      <w:rFonts w:asciiTheme="majorHAnsi" w:eastAsiaTheme="majorEastAsia" w:hAnsiTheme="majorHAnsi" w:cstheme="majorBidi"/>
      <w:color w:val="404040" w:themeColor="text1" w:themeTint="BF"/>
      <w:kern w:val="2"/>
      <w:sz w:val="20"/>
      <w:szCs w:val="20"/>
      <w:lang w:eastAsia="zh-CN"/>
    </w:rPr>
  </w:style>
  <w:style w:type="paragraph" w:styleId="Heading9">
    <w:name w:val="heading 9"/>
    <w:basedOn w:val="Normal"/>
    <w:next w:val="Normal"/>
    <w:link w:val="Heading9Char"/>
    <w:uiPriority w:val="9"/>
    <w:semiHidden/>
    <w:unhideWhenUsed/>
    <w:qFormat/>
    <w:rsid w:val="003D72AB"/>
    <w:pPr>
      <w:keepNext/>
      <w:keepLines/>
      <w:widowControl w:val="0"/>
      <w:spacing w:before="200"/>
      <w:jc w:val="both"/>
      <w:outlineLvl w:val="8"/>
    </w:pPr>
    <w:rPr>
      <w:rFonts w:asciiTheme="majorHAnsi" w:eastAsiaTheme="majorEastAsia" w:hAnsiTheme="majorHAnsi" w:cstheme="majorBidi"/>
      <w:i/>
      <w:iCs/>
      <w:color w:val="404040" w:themeColor="text1" w:themeTint="BF"/>
      <w:kern w:val="2"/>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uiPriority w:val="5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3D72AB"/>
    <w:rPr>
      <w:rFonts w:asciiTheme="majorHAnsi" w:eastAsiaTheme="majorEastAsia" w:hAnsiTheme="majorHAnsi" w:cstheme="majorBidi"/>
      <w:b/>
      <w:bCs/>
      <w:i/>
      <w:iCs/>
      <w:color w:val="4F81BD" w:themeColor="accent1"/>
      <w:kern w:val="2"/>
      <w:sz w:val="21"/>
      <w:szCs w:val="22"/>
    </w:rPr>
  </w:style>
  <w:style w:type="character" w:customStyle="1" w:styleId="Heading5Char">
    <w:name w:val="Heading 5 Char"/>
    <w:basedOn w:val="DefaultParagraphFont"/>
    <w:link w:val="Heading5"/>
    <w:uiPriority w:val="9"/>
    <w:semiHidden/>
    <w:rsid w:val="003D72AB"/>
    <w:rPr>
      <w:rFonts w:asciiTheme="majorHAnsi" w:eastAsiaTheme="majorEastAsia" w:hAnsiTheme="majorHAnsi" w:cstheme="majorBidi"/>
      <w:color w:val="243F60" w:themeColor="accent1" w:themeShade="7F"/>
      <w:kern w:val="2"/>
      <w:sz w:val="21"/>
      <w:szCs w:val="22"/>
    </w:rPr>
  </w:style>
  <w:style w:type="character" w:customStyle="1" w:styleId="Heading6Char">
    <w:name w:val="Heading 6 Char"/>
    <w:basedOn w:val="DefaultParagraphFont"/>
    <w:link w:val="Heading6"/>
    <w:uiPriority w:val="9"/>
    <w:semiHidden/>
    <w:rsid w:val="003D72AB"/>
    <w:rPr>
      <w:rFonts w:asciiTheme="majorHAnsi" w:eastAsiaTheme="majorEastAsia" w:hAnsiTheme="majorHAnsi" w:cstheme="majorBidi"/>
      <w:i/>
      <w:iCs/>
      <w:color w:val="243F60" w:themeColor="accent1" w:themeShade="7F"/>
      <w:kern w:val="2"/>
      <w:sz w:val="21"/>
      <w:szCs w:val="22"/>
    </w:rPr>
  </w:style>
  <w:style w:type="character" w:customStyle="1" w:styleId="Heading7Char">
    <w:name w:val="Heading 7 Char"/>
    <w:basedOn w:val="DefaultParagraphFont"/>
    <w:link w:val="Heading7"/>
    <w:uiPriority w:val="9"/>
    <w:semiHidden/>
    <w:rsid w:val="003D72AB"/>
    <w:rPr>
      <w:rFonts w:asciiTheme="majorHAnsi" w:eastAsiaTheme="majorEastAsia" w:hAnsiTheme="majorHAnsi" w:cstheme="majorBidi"/>
      <w:i/>
      <w:iCs/>
      <w:color w:val="404040" w:themeColor="text1" w:themeTint="BF"/>
      <w:kern w:val="2"/>
      <w:sz w:val="21"/>
      <w:szCs w:val="22"/>
    </w:rPr>
  </w:style>
  <w:style w:type="character" w:customStyle="1" w:styleId="Heading8Char">
    <w:name w:val="Heading 8 Char"/>
    <w:basedOn w:val="DefaultParagraphFont"/>
    <w:link w:val="Heading8"/>
    <w:uiPriority w:val="9"/>
    <w:semiHidden/>
    <w:rsid w:val="003D72AB"/>
    <w:rPr>
      <w:rFonts w:asciiTheme="majorHAnsi" w:eastAsiaTheme="majorEastAsia" w:hAnsiTheme="majorHAnsi" w:cstheme="majorBidi"/>
      <w:color w:val="404040" w:themeColor="text1" w:themeTint="BF"/>
      <w:kern w:val="2"/>
    </w:rPr>
  </w:style>
  <w:style w:type="character" w:customStyle="1" w:styleId="Heading9Char">
    <w:name w:val="Heading 9 Char"/>
    <w:basedOn w:val="DefaultParagraphFont"/>
    <w:link w:val="Heading9"/>
    <w:uiPriority w:val="9"/>
    <w:semiHidden/>
    <w:rsid w:val="003D72AB"/>
    <w:rPr>
      <w:rFonts w:asciiTheme="majorHAnsi" w:eastAsiaTheme="majorEastAsia" w:hAnsiTheme="majorHAnsi" w:cstheme="majorBidi"/>
      <w:i/>
      <w:iCs/>
      <w:color w:val="404040" w:themeColor="text1" w:themeTint="BF"/>
      <w:kern w:val="2"/>
    </w:rPr>
  </w:style>
  <w:style w:type="character" w:customStyle="1" w:styleId="Heading2Char">
    <w:name w:val="Heading 2 Char"/>
    <w:basedOn w:val="DefaultParagraphFont"/>
    <w:link w:val="Heading2"/>
    <w:rsid w:val="003D72AB"/>
    <w:rPr>
      <w:rFonts w:ascii="Arial" w:hAnsi="Arial" w:cs="Arial"/>
      <w:b/>
      <w:bCs/>
      <w:iCs/>
      <w:sz w:val="28"/>
      <w:szCs w:val="28"/>
      <w:lang w:eastAsia="en-US"/>
    </w:rPr>
  </w:style>
  <w:style w:type="paragraph" w:styleId="ListParagraph">
    <w:name w:val="List Paragraph"/>
    <w:basedOn w:val="Normal"/>
    <w:uiPriority w:val="34"/>
    <w:qFormat/>
    <w:rsid w:val="003D72AB"/>
    <w:pPr>
      <w:widowControl w:val="0"/>
      <w:ind w:firstLineChars="200" w:firstLine="420"/>
      <w:jc w:val="both"/>
    </w:pPr>
    <w:rPr>
      <w:rFonts w:asciiTheme="minorHAnsi" w:eastAsiaTheme="minorEastAsia" w:hAnsiTheme="minorHAnsi" w:cstheme="minorBidi"/>
      <w:kern w:val="2"/>
      <w:sz w:val="21"/>
      <w:szCs w:val="22"/>
      <w:lang w:eastAsia="zh-CN"/>
    </w:rPr>
  </w:style>
  <w:style w:type="paragraph" w:styleId="BalloonText">
    <w:name w:val="Balloon Text"/>
    <w:basedOn w:val="Normal"/>
    <w:link w:val="BalloonTextChar"/>
    <w:uiPriority w:val="99"/>
    <w:unhideWhenUsed/>
    <w:rsid w:val="003D72AB"/>
    <w:pPr>
      <w:widowControl w:val="0"/>
      <w:jc w:val="both"/>
    </w:pPr>
    <w:rPr>
      <w:rFonts w:asciiTheme="minorHAnsi" w:eastAsiaTheme="minorEastAsia" w:hAnsiTheme="minorHAnsi" w:cstheme="minorBidi"/>
      <w:kern w:val="2"/>
      <w:sz w:val="18"/>
      <w:szCs w:val="18"/>
      <w:lang w:eastAsia="zh-CN"/>
    </w:rPr>
  </w:style>
  <w:style w:type="character" w:customStyle="1" w:styleId="BalloonTextChar">
    <w:name w:val="Balloon Text Char"/>
    <w:basedOn w:val="DefaultParagraphFont"/>
    <w:link w:val="BalloonText"/>
    <w:uiPriority w:val="99"/>
    <w:rsid w:val="003D72AB"/>
    <w:rPr>
      <w:rFonts w:asciiTheme="minorHAnsi" w:eastAsiaTheme="minorEastAsia" w:hAnsiTheme="minorHAnsi" w:cstheme="minorBidi"/>
      <w:kern w:val="2"/>
      <w:sz w:val="18"/>
      <w:szCs w:val="18"/>
    </w:rPr>
  </w:style>
  <w:style w:type="character" w:customStyle="1" w:styleId="HeaderChar">
    <w:name w:val="Header Char"/>
    <w:basedOn w:val="DefaultParagraphFont"/>
    <w:link w:val="Header"/>
    <w:uiPriority w:val="99"/>
    <w:rsid w:val="003D72AB"/>
    <w:rPr>
      <w:rFonts w:ascii="Arial" w:hAnsi="Arial" w:cs="Arial"/>
      <w:sz w:val="24"/>
      <w:szCs w:val="24"/>
      <w:lang w:eastAsia="en-US"/>
    </w:rPr>
  </w:style>
  <w:style w:type="character" w:styleId="Emphasis">
    <w:name w:val="Emphasis"/>
    <w:basedOn w:val="DefaultParagraphFont"/>
    <w:uiPriority w:val="20"/>
    <w:qFormat/>
    <w:rsid w:val="003D72AB"/>
    <w:rPr>
      <w:b/>
      <w:bCs/>
      <w:i w:val="0"/>
      <w:iCs w:val="0"/>
    </w:rPr>
  </w:style>
  <w:style w:type="paragraph" w:customStyle="1" w:styleId="Standard">
    <w:name w:val="Standard"/>
    <w:basedOn w:val="Normal"/>
    <w:next w:val="Normal"/>
    <w:uiPriority w:val="99"/>
    <w:rsid w:val="003D72AB"/>
    <w:pPr>
      <w:widowControl w:val="0"/>
      <w:autoSpaceDE w:val="0"/>
      <w:autoSpaceDN w:val="0"/>
      <w:adjustRightInd w:val="0"/>
    </w:pPr>
    <w:rPr>
      <w:rFonts w:eastAsiaTheme="minorEastAsia"/>
      <w:lang w:eastAsia="zh-CN"/>
    </w:rPr>
  </w:style>
  <w:style w:type="character" w:customStyle="1" w:styleId="word">
    <w:name w:val="word"/>
    <w:basedOn w:val="DefaultParagraphFont"/>
    <w:rsid w:val="003D72AB"/>
  </w:style>
  <w:style w:type="character" w:customStyle="1" w:styleId="trans">
    <w:name w:val="trans"/>
    <w:basedOn w:val="DefaultParagraphFont"/>
    <w:rsid w:val="003D72AB"/>
  </w:style>
  <w:style w:type="character" w:customStyle="1" w:styleId="DateChar">
    <w:name w:val="Date Char"/>
    <w:basedOn w:val="DefaultParagraphFont"/>
    <w:link w:val="Date"/>
    <w:uiPriority w:val="99"/>
    <w:rsid w:val="003D72AB"/>
    <w:rPr>
      <w:kern w:val="2"/>
      <w:sz w:val="21"/>
    </w:rPr>
  </w:style>
  <w:style w:type="paragraph" w:styleId="Date">
    <w:name w:val="Date"/>
    <w:basedOn w:val="Normal"/>
    <w:next w:val="Normal"/>
    <w:link w:val="DateChar"/>
    <w:uiPriority w:val="99"/>
    <w:unhideWhenUsed/>
    <w:rsid w:val="003D72AB"/>
    <w:pPr>
      <w:widowControl w:val="0"/>
      <w:ind w:leftChars="2500" w:left="100"/>
      <w:jc w:val="both"/>
    </w:pPr>
    <w:rPr>
      <w:rFonts w:ascii="Times New Roman" w:hAnsi="Times New Roman" w:cs="Times New Roman"/>
      <w:kern w:val="2"/>
      <w:sz w:val="21"/>
      <w:szCs w:val="20"/>
      <w:lang w:eastAsia="zh-CN"/>
    </w:rPr>
  </w:style>
  <w:style w:type="character" w:customStyle="1" w:styleId="DateChar1">
    <w:name w:val="Date Char1"/>
    <w:basedOn w:val="DefaultParagraphFont"/>
    <w:link w:val="Date"/>
    <w:rsid w:val="003D72AB"/>
    <w:rPr>
      <w:rFonts w:ascii="Arial" w:hAnsi="Arial" w:cs="Arial"/>
      <w:sz w:val="24"/>
      <w:szCs w:val="24"/>
      <w:lang w:eastAsia="en-US"/>
    </w:rPr>
  </w:style>
  <w:style w:type="character" w:customStyle="1" w:styleId="med">
    <w:name w:val="med"/>
    <w:basedOn w:val="DefaultParagraphFont"/>
    <w:rsid w:val="003D72AB"/>
  </w:style>
  <w:style w:type="character" w:customStyle="1" w:styleId="apple-style-span">
    <w:name w:val="apple-style-span"/>
    <w:basedOn w:val="DefaultParagraphFont"/>
    <w:rsid w:val="003D72AB"/>
  </w:style>
  <w:style w:type="character" w:customStyle="1" w:styleId="apple-converted-space">
    <w:name w:val="apple-converted-space"/>
    <w:basedOn w:val="DefaultParagraphFont"/>
    <w:rsid w:val="003D72AB"/>
  </w:style>
  <w:style w:type="character" w:customStyle="1" w:styleId="texhtml">
    <w:name w:val="texhtml"/>
    <w:basedOn w:val="DefaultParagraphFont"/>
    <w:rsid w:val="003D72AB"/>
  </w:style>
  <w:style w:type="paragraph" w:styleId="NormalWeb">
    <w:name w:val="Normal (Web)"/>
    <w:basedOn w:val="Normal"/>
    <w:uiPriority w:val="99"/>
    <w:unhideWhenUsed/>
    <w:rsid w:val="003D72AB"/>
    <w:pPr>
      <w:spacing w:before="100" w:beforeAutospacing="1" w:after="100" w:afterAutospacing="1"/>
    </w:pPr>
    <w:rPr>
      <w:rFonts w:ascii="Times New Roman" w:hAnsi="Times New Roman" w:cs="Times New Roman"/>
      <w:lang w:eastAsia="zh-CN"/>
    </w:rPr>
  </w:style>
  <w:style w:type="character" w:customStyle="1" w:styleId="nbapihighlight1">
    <w:name w:val="nbapihighlight1"/>
    <w:basedOn w:val="DefaultParagraphFont"/>
    <w:rsid w:val="003D72AB"/>
  </w:style>
  <w:style w:type="character" w:styleId="PlaceholderText">
    <w:name w:val="Placeholder Text"/>
    <w:basedOn w:val="DefaultParagraphFont"/>
    <w:uiPriority w:val="99"/>
    <w:semiHidden/>
    <w:rsid w:val="003D72AB"/>
    <w:rPr>
      <w:color w:val="808080"/>
    </w:rPr>
  </w:style>
  <w:style w:type="character" w:styleId="Strong">
    <w:name w:val="Strong"/>
    <w:basedOn w:val="DefaultParagraphFont"/>
    <w:uiPriority w:val="22"/>
    <w:qFormat/>
    <w:rsid w:val="003D72AB"/>
    <w:rPr>
      <w:b/>
      <w:bCs/>
    </w:rPr>
  </w:style>
  <w:style w:type="paragraph" w:styleId="EndnoteText">
    <w:name w:val="endnote text"/>
    <w:basedOn w:val="Normal"/>
    <w:link w:val="EndnoteTextChar"/>
    <w:uiPriority w:val="99"/>
    <w:unhideWhenUsed/>
    <w:rsid w:val="003D72AB"/>
    <w:pPr>
      <w:widowControl w:val="0"/>
      <w:jc w:val="both"/>
    </w:pPr>
    <w:rPr>
      <w:rFonts w:asciiTheme="minorHAnsi" w:eastAsiaTheme="minorEastAsia" w:hAnsiTheme="minorHAnsi" w:cstheme="minorBidi"/>
      <w:kern w:val="2"/>
      <w:sz w:val="20"/>
      <w:szCs w:val="20"/>
      <w:lang w:eastAsia="zh-CN"/>
    </w:rPr>
  </w:style>
  <w:style w:type="character" w:customStyle="1" w:styleId="EndnoteTextChar">
    <w:name w:val="Endnote Text Char"/>
    <w:basedOn w:val="DefaultParagraphFont"/>
    <w:link w:val="EndnoteText"/>
    <w:uiPriority w:val="99"/>
    <w:rsid w:val="003D72AB"/>
    <w:rPr>
      <w:rFonts w:asciiTheme="minorHAnsi" w:eastAsiaTheme="minorEastAsia" w:hAnsiTheme="minorHAnsi" w:cstheme="minorBidi"/>
      <w:kern w:val="2"/>
    </w:rPr>
  </w:style>
  <w:style w:type="character" w:styleId="EndnoteReference">
    <w:name w:val="endnote reference"/>
    <w:basedOn w:val="DefaultParagraphFont"/>
    <w:uiPriority w:val="99"/>
    <w:unhideWhenUsed/>
    <w:rsid w:val="003D72AB"/>
    <w:rPr>
      <w:vertAlign w:val="superscript"/>
    </w:rPr>
  </w:style>
  <w:style w:type="paragraph" w:customStyle="1" w:styleId="Style1">
    <w:name w:val="Style1"/>
    <w:basedOn w:val="Heading1"/>
    <w:link w:val="Style1Char"/>
    <w:qFormat/>
    <w:rsid w:val="003D72AB"/>
    <w:pPr>
      <w:keepNext/>
      <w:keepLines/>
      <w:widowControl w:val="0"/>
      <w:autoSpaceDE/>
      <w:autoSpaceDN/>
      <w:adjustRightInd/>
      <w:spacing w:before="340" w:after="330" w:line="276" w:lineRule="auto"/>
      <w:jc w:val="both"/>
    </w:pPr>
    <w:rPr>
      <w:rFonts w:eastAsiaTheme="minorEastAsia"/>
      <w:caps w:val="0"/>
      <w:kern w:val="44"/>
      <w:szCs w:val="44"/>
      <w:lang w:eastAsia="zh-CN"/>
    </w:rPr>
  </w:style>
  <w:style w:type="character" w:customStyle="1" w:styleId="Style1Char">
    <w:name w:val="Style1 Char"/>
    <w:basedOn w:val="Heading1Char"/>
    <w:link w:val="Style1"/>
    <w:rsid w:val="003D72AB"/>
    <w:rPr>
      <w:rFonts w:eastAsiaTheme="minorEastAsia" w:cs="Arial"/>
      <w:b/>
      <w:bCs/>
      <w:kern w:val="44"/>
      <w:szCs w:val="44"/>
    </w:rPr>
  </w:style>
  <w:style w:type="character" w:styleId="CommentReference">
    <w:name w:val="annotation reference"/>
    <w:basedOn w:val="DefaultParagraphFont"/>
    <w:uiPriority w:val="99"/>
    <w:unhideWhenUsed/>
    <w:rsid w:val="003D72AB"/>
    <w:rPr>
      <w:sz w:val="16"/>
      <w:szCs w:val="16"/>
    </w:rPr>
  </w:style>
  <w:style w:type="paragraph" w:styleId="CommentText">
    <w:name w:val="annotation text"/>
    <w:basedOn w:val="Normal"/>
    <w:link w:val="CommentTextChar"/>
    <w:uiPriority w:val="99"/>
    <w:unhideWhenUsed/>
    <w:rsid w:val="003D72AB"/>
    <w:pPr>
      <w:widowControl w:val="0"/>
      <w:jc w:val="both"/>
    </w:pPr>
    <w:rPr>
      <w:rFonts w:asciiTheme="minorHAnsi" w:eastAsiaTheme="minorEastAsia" w:hAnsiTheme="minorHAnsi" w:cstheme="minorBidi"/>
      <w:kern w:val="2"/>
      <w:sz w:val="20"/>
      <w:szCs w:val="20"/>
      <w:lang w:eastAsia="zh-CN"/>
    </w:rPr>
  </w:style>
  <w:style w:type="character" w:customStyle="1" w:styleId="CommentTextChar">
    <w:name w:val="Comment Text Char"/>
    <w:basedOn w:val="DefaultParagraphFont"/>
    <w:link w:val="CommentText"/>
    <w:uiPriority w:val="99"/>
    <w:rsid w:val="003D72AB"/>
    <w:rPr>
      <w:rFonts w:asciiTheme="minorHAnsi" w:eastAsiaTheme="minorEastAsia" w:hAnsiTheme="minorHAnsi" w:cstheme="minorBidi"/>
      <w:kern w:val="2"/>
    </w:rPr>
  </w:style>
  <w:style w:type="character" w:customStyle="1" w:styleId="st">
    <w:name w:val="st"/>
    <w:basedOn w:val="DefaultParagraphFont"/>
    <w:rsid w:val="003D72AB"/>
  </w:style>
  <w:style w:type="character" w:customStyle="1" w:styleId="tcpoint02">
    <w:name w:val="tc_point02"/>
    <w:basedOn w:val="DefaultParagraphFont"/>
    <w:rsid w:val="003D72AB"/>
  </w:style>
  <w:style w:type="paragraph" w:customStyle="1" w:styleId="Style2">
    <w:name w:val="Style2"/>
    <w:basedOn w:val="Heading1"/>
    <w:link w:val="Style2Char"/>
    <w:qFormat/>
    <w:rsid w:val="003D72AB"/>
    <w:pPr>
      <w:keepNext/>
      <w:keepLines/>
      <w:widowControl w:val="0"/>
      <w:autoSpaceDE/>
      <w:autoSpaceDN/>
      <w:adjustRightInd/>
      <w:spacing w:before="340" w:after="330" w:line="578" w:lineRule="auto"/>
      <w:jc w:val="both"/>
    </w:pPr>
    <w:rPr>
      <w:rFonts w:asciiTheme="minorHAnsi" w:eastAsiaTheme="minorEastAsia" w:hAnsiTheme="minorHAnsi" w:cstheme="minorBidi"/>
      <w:caps w:val="0"/>
      <w:kern w:val="44"/>
      <w:sz w:val="44"/>
      <w:szCs w:val="44"/>
      <w:lang w:eastAsia="zh-CN"/>
    </w:rPr>
  </w:style>
  <w:style w:type="paragraph" w:styleId="FootnoteText">
    <w:name w:val="footnote text"/>
    <w:basedOn w:val="Normal"/>
    <w:link w:val="FootnoteTextChar"/>
    <w:uiPriority w:val="99"/>
    <w:unhideWhenUsed/>
    <w:rsid w:val="003D72AB"/>
    <w:pPr>
      <w:widowControl w:val="0"/>
      <w:jc w:val="both"/>
    </w:pPr>
    <w:rPr>
      <w:rFonts w:asciiTheme="minorHAnsi" w:eastAsiaTheme="minorEastAsia" w:hAnsiTheme="minorHAnsi" w:cstheme="minorBidi"/>
      <w:kern w:val="2"/>
      <w:sz w:val="20"/>
      <w:szCs w:val="20"/>
      <w:lang w:eastAsia="zh-CN"/>
    </w:rPr>
  </w:style>
  <w:style w:type="character" w:customStyle="1" w:styleId="FootnoteTextChar">
    <w:name w:val="Footnote Text Char"/>
    <w:basedOn w:val="DefaultParagraphFont"/>
    <w:link w:val="FootnoteText"/>
    <w:uiPriority w:val="99"/>
    <w:rsid w:val="003D72AB"/>
    <w:rPr>
      <w:rFonts w:asciiTheme="minorHAnsi" w:eastAsiaTheme="minorEastAsia" w:hAnsiTheme="minorHAnsi" w:cstheme="minorBidi"/>
      <w:kern w:val="2"/>
    </w:rPr>
  </w:style>
  <w:style w:type="character" w:customStyle="1" w:styleId="Style2Char">
    <w:name w:val="Style2 Char"/>
    <w:basedOn w:val="Heading1Char"/>
    <w:link w:val="Style2"/>
    <w:rsid w:val="003D72AB"/>
    <w:rPr>
      <w:rFonts w:asciiTheme="minorHAnsi" w:eastAsiaTheme="minorEastAsia" w:hAnsiTheme="minorHAnsi" w:cstheme="minorBidi"/>
      <w:b/>
      <w:bCs/>
      <w:kern w:val="44"/>
      <w:sz w:val="44"/>
      <w:szCs w:val="44"/>
    </w:rPr>
  </w:style>
  <w:style w:type="character" w:styleId="FootnoteReference">
    <w:name w:val="footnote reference"/>
    <w:basedOn w:val="DefaultParagraphFont"/>
    <w:uiPriority w:val="99"/>
    <w:unhideWhenUsed/>
    <w:rsid w:val="003D72AB"/>
    <w:rPr>
      <w:vertAlign w:val="superscript"/>
    </w:rPr>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chart" Target="charts/chart8.xml"/><Relationship Id="rId42" Type="http://schemas.openxmlformats.org/officeDocument/2006/relationships/chart" Target="charts/chart16.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chart" Target="charts/chart4.xml"/><Relationship Id="rId33" Type="http://schemas.openxmlformats.org/officeDocument/2006/relationships/chart" Target="charts/chart7.xml"/><Relationship Id="rId38" Type="http://schemas.openxmlformats.org/officeDocument/2006/relationships/chart" Target="charts/chart12.xml"/><Relationship Id="rId46" Type="http://schemas.openxmlformats.org/officeDocument/2006/relationships/chart" Target="charts/chart20.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16.png"/><Relationship Id="rId41"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2.png"/><Relationship Id="rId32" Type="http://schemas.openxmlformats.org/officeDocument/2006/relationships/chart" Target="charts/chart6.xml"/><Relationship Id="rId37" Type="http://schemas.openxmlformats.org/officeDocument/2006/relationships/chart" Target="charts/chart11.xml"/><Relationship Id="rId40" Type="http://schemas.openxmlformats.org/officeDocument/2006/relationships/chart" Target="charts/chart14.xml"/><Relationship Id="rId45" Type="http://schemas.openxmlformats.org/officeDocument/2006/relationships/chart" Target="charts/chart19.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hart" Target="charts/chart3.xml"/><Relationship Id="rId28" Type="http://schemas.openxmlformats.org/officeDocument/2006/relationships/image" Target="media/image15.png"/><Relationship Id="rId36" Type="http://schemas.openxmlformats.org/officeDocument/2006/relationships/chart" Target="charts/chart10.xml"/><Relationship Id="rId10" Type="http://schemas.openxmlformats.org/officeDocument/2006/relationships/image" Target="media/image2.emf"/><Relationship Id="rId19" Type="http://schemas.openxmlformats.org/officeDocument/2006/relationships/image" Target="media/image10.png"/><Relationship Id="rId31" Type="http://schemas.openxmlformats.org/officeDocument/2006/relationships/hyperlink" Target="http://en.wikipedia.org/wiki/Mean" TargetMode="External"/><Relationship Id="rId44" Type="http://schemas.openxmlformats.org/officeDocument/2006/relationships/chart" Target="charts/chart18.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chart" Target="charts/chart2.xml"/><Relationship Id="rId27" Type="http://schemas.openxmlformats.org/officeDocument/2006/relationships/image" Target="media/image14.png"/><Relationship Id="rId30" Type="http://schemas.openxmlformats.org/officeDocument/2006/relationships/chart" Target="charts/chart5.xml"/><Relationship Id="rId35" Type="http://schemas.openxmlformats.org/officeDocument/2006/relationships/chart" Target="charts/chart9.xml"/><Relationship Id="rId43" Type="http://schemas.openxmlformats.org/officeDocument/2006/relationships/chart" Target="charts/chart17.xml"/><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Downloads\UTK%20GS%20Multipart%20ETD%20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25991;&#29486;\Data\Book1%20erro%20bar.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u\Desktop\Data%20process\Book1%20erro%20bar%20from%20desktop%20new.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5991;&#29486;\Data\reuse%20graph.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u\Desktop\Data%20process\Book1%20erro%20bar%20from%20desktop.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25991;&#29486;\Data\fed%20batch%20data%20summar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25991;&#29486;\Data\fed%20batch%20data%20summar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25991;&#29486;\Data\fed%20batch%20data%20summary.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25991;&#29486;\Data\fed%20batch%20data%20summary.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Lu\Desktop\Data%20process\New%20model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Lu\Desktop\Data%20process\New%20model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25991;&#29486;\Data\a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E:\&#25991;&#29486;\Data\ae.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E:\&#25991;&#29486;\Data\ae.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E:\&#25991;&#29486;\Data\ae.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E:\&#25991;&#29486;\Data\&#26032;&#24314;&#25991;&#20214;&#22841;%20(4)\Book2.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E:\&#25991;&#29486;\Data\&#26032;&#24314;&#25991;&#20214;&#22841;%20(4)\Book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E:\&#25991;&#29486;\Data\&#26032;&#24314;&#25991;&#20214;&#22841;%20(4)\Book2.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E:\&#25991;&#29486;\Data\&#26032;&#24314;&#25991;&#20214;&#22841;%20(4)\Book2.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E:\&#25991;&#29486;\Data\Raw%20data%20(&#33258;&#21160;&#20445;&#23384;&#30340;)%202%20(Autosaved).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E:\&#25991;&#29486;\Data\Raw%20data%20(&#33258;&#21160;&#20445;&#23384;&#30340;)%202%20(Autosav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 </a:t>
            </a:r>
            <a:endParaRPr lang="zh-CN"/>
          </a:p>
        </c:rich>
      </c:tx>
      <c:layout>
        <c:manualLayout>
          <c:xMode val="edge"/>
          <c:yMode val="edge"/>
          <c:x val="0.12869724345013461"/>
          <c:y val="2.6058582677165411E-2"/>
        </c:manualLayout>
      </c:layout>
    </c:title>
    <c:plotArea>
      <c:layout/>
      <c:scatterChart>
        <c:scatterStyle val="lineMarker"/>
        <c:ser>
          <c:idx val="1"/>
          <c:order val="0"/>
          <c:tx>
            <c:v>280°C</c:v>
          </c:tx>
          <c:spPr>
            <a:ln w="9525">
              <a:noFill/>
            </a:ln>
          </c:spPr>
          <c:marker>
            <c:symbol val="square"/>
            <c:size val="3"/>
          </c:marker>
          <c:trendline>
            <c:spPr>
              <a:ln>
                <a:solidFill>
                  <a:schemeClr val="accent2"/>
                </a:solidFill>
              </a:ln>
            </c:spPr>
            <c:trendlineType val="poly"/>
            <c:order val="2"/>
          </c:trendline>
          <c:errBars>
            <c:errDir val="x"/>
            <c:errBarType val="both"/>
            <c:errValType val="fixedVal"/>
            <c:val val="1"/>
          </c:errBars>
          <c:errBars>
            <c:errDir val="y"/>
            <c:errBarType val="both"/>
            <c:errValType val="cust"/>
            <c:plus>
              <c:numRef>
                <c:f>Sheet1!$W$3:$W$9</c:f>
                <c:numCache>
                  <c:formatCode>General</c:formatCode>
                  <c:ptCount val="7"/>
                  <c:pt idx="0">
                    <c:v>1.6808331267559116E-2</c:v>
                  </c:pt>
                  <c:pt idx="1">
                    <c:v>9.3628699303865155E-3</c:v>
                  </c:pt>
                  <c:pt idx="2">
                    <c:v>2.7428695436227685E-2</c:v>
                  </c:pt>
                  <c:pt idx="3">
                    <c:v>1.7785762095939045E-2</c:v>
                  </c:pt>
                  <c:pt idx="4">
                    <c:v>7.3000000000000113E-3</c:v>
                  </c:pt>
                  <c:pt idx="5">
                    <c:v>1.380905500025267E-2</c:v>
                  </c:pt>
                  <c:pt idx="6">
                    <c:v>7.2858309981314734E-3</c:v>
                  </c:pt>
                </c:numCache>
              </c:numRef>
            </c:plus>
            <c:minus>
              <c:numRef>
                <c:f>Sheet1!$W$3:$W$9</c:f>
                <c:numCache>
                  <c:formatCode>General</c:formatCode>
                  <c:ptCount val="7"/>
                  <c:pt idx="0">
                    <c:v>1.6808331267559116E-2</c:v>
                  </c:pt>
                  <c:pt idx="1">
                    <c:v>9.3628699303865155E-3</c:v>
                  </c:pt>
                  <c:pt idx="2">
                    <c:v>2.7428695436227685E-2</c:v>
                  </c:pt>
                  <c:pt idx="3">
                    <c:v>1.7785762095939045E-2</c:v>
                  </c:pt>
                  <c:pt idx="4">
                    <c:v>7.3000000000000113E-3</c:v>
                  </c:pt>
                  <c:pt idx="5">
                    <c:v>1.380905500025267E-2</c:v>
                  </c:pt>
                  <c:pt idx="6">
                    <c:v>7.2858309981314734E-3</c:v>
                  </c:pt>
                </c:numCache>
              </c:numRef>
            </c:minus>
          </c:errBars>
          <c:xVal>
            <c:numRef>
              <c:f>Sheet1!$D$30:$D$36</c:f>
              <c:numCache>
                <c:formatCode>General</c:formatCode>
                <c:ptCount val="7"/>
                <c:pt idx="0">
                  <c:v>45</c:v>
                </c:pt>
                <c:pt idx="1">
                  <c:v>60</c:v>
                </c:pt>
                <c:pt idx="2">
                  <c:v>90</c:v>
                </c:pt>
                <c:pt idx="3">
                  <c:v>135</c:v>
                </c:pt>
                <c:pt idx="4">
                  <c:v>180</c:v>
                </c:pt>
                <c:pt idx="5">
                  <c:v>205</c:v>
                </c:pt>
                <c:pt idx="6">
                  <c:v>240</c:v>
                </c:pt>
              </c:numCache>
            </c:numRef>
          </c:xVal>
          <c:yVal>
            <c:numRef>
              <c:f>Sheet1!$E$30:$E$36</c:f>
              <c:numCache>
                <c:formatCode>0.00%</c:formatCode>
                <c:ptCount val="7"/>
                <c:pt idx="0">
                  <c:v>3.5799999999999998E-2</c:v>
                </c:pt>
                <c:pt idx="1">
                  <c:v>5.4300000000000501E-2</c:v>
                </c:pt>
                <c:pt idx="2">
                  <c:v>0.14100000000000001</c:v>
                </c:pt>
                <c:pt idx="3">
                  <c:v>0.192</c:v>
                </c:pt>
                <c:pt idx="4">
                  <c:v>0.25700000000000001</c:v>
                </c:pt>
                <c:pt idx="5">
                  <c:v>0.27100000000000002</c:v>
                </c:pt>
                <c:pt idx="6">
                  <c:v>0.25950000000000001</c:v>
                </c:pt>
              </c:numCache>
            </c:numRef>
          </c:yVal>
          <c:smooth val="1"/>
        </c:ser>
        <c:ser>
          <c:idx val="0"/>
          <c:order val="1"/>
          <c:tx>
            <c:v>290°C</c:v>
          </c:tx>
          <c:spPr>
            <a:ln w="9525">
              <a:noFill/>
            </a:ln>
          </c:spPr>
          <c:marker>
            <c:symbol val="diamond"/>
            <c:size val="4"/>
          </c:marker>
          <c:errBars>
            <c:errDir val="x"/>
            <c:errBarType val="both"/>
            <c:errValType val="fixedVal"/>
            <c:val val="1"/>
          </c:errBars>
          <c:errBars>
            <c:errDir val="y"/>
            <c:errBarType val="both"/>
            <c:errValType val="cust"/>
            <c:plus>
              <c:numRef>
                <c:f>Sheet1!$W$10:$W$15</c:f>
                <c:numCache>
                  <c:formatCode>General</c:formatCode>
                  <c:ptCount val="6"/>
                  <c:pt idx="0">
                    <c:v>4.4185216230469403E-3</c:v>
                  </c:pt>
                  <c:pt idx="1">
                    <c:v>1.0392304845413281E-2</c:v>
                  </c:pt>
                  <c:pt idx="2">
                    <c:v>2.4257576136126772E-2</c:v>
                  </c:pt>
                  <c:pt idx="3">
                    <c:v>5.5075705472861069E-3</c:v>
                  </c:pt>
                  <c:pt idx="4">
                    <c:v>5.0000000000000114E-3</c:v>
                  </c:pt>
                  <c:pt idx="5">
                    <c:v>8.8364774278743754E-3</c:v>
                  </c:pt>
                </c:numCache>
              </c:numRef>
            </c:plus>
            <c:minus>
              <c:numRef>
                <c:f>Sheet1!$W$10:$W$15</c:f>
                <c:numCache>
                  <c:formatCode>General</c:formatCode>
                  <c:ptCount val="6"/>
                  <c:pt idx="0">
                    <c:v>4.4185216230469403E-3</c:v>
                  </c:pt>
                  <c:pt idx="1">
                    <c:v>1.0392304845413281E-2</c:v>
                  </c:pt>
                  <c:pt idx="2">
                    <c:v>2.4257576136126772E-2</c:v>
                  </c:pt>
                  <c:pt idx="3">
                    <c:v>5.5075705472861069E-3</c:v>
                  </c:pt>
                  <c:pt idx="4">
                    <c:v>5.0000000000000114E-3</c:v>
                  </c:pt>
                  <c:pt idx="5">
                    <c:v>8.8364774278743754E-3</c:v>
                  </c:pt>
                </c:numCache>
              </c:numRef>
            </c:minus>
          </c:errBars>
          <c:xVal>
            <c:numRef>
              <c:f>Sheet1!$D$7:$D$12</c:f>
              <c:numCache>
                <c:formatCode>General</c:formatCode>
                <c:ptCount val="6"/>
                <c:pt idx="0">
                  <c:v>45</c:v>
                </c:pt>
                <c:pt idx="1">
                  <c:v>60</c:v>
                </c:pt>
                <c:pt idx="2">
                  <c:v>90</c:v>
                </c:pt>
                <c:pt idx="3">
                  <c:v>135</c:v>
                </c:pt>
                <c:pt idx="4">
                  <c:v>180</c:v>
                </c:pt>
                <c:pt idx="5">
                  <c:v>205</c:v>
                </c:pt>
              </c:numCache>
            </c:numRef>
          </c:xVal>
          <c:yVal>
            <c:numRef>
              <c:f>Sheet1!$G$30:$G$35</c:f>
              <c:numCache>
                <c:formatCode>0.00%</c:formatCode>
                <c:ptCount val="6"/>
                <c:pt idx="0">
                  <c:v>0.15900000000000114</c:v>
                </c:pt>
                <c:pt idx="1">
                  <c:v>0.25700000000000001</c:v>
                </c:pt>
                <c:pt idx="2">
                  <c:v>0.28400000000000031</c:v>
                </c:pt>
                <c:pt idx="3">
                  <c:v>0.24330000000000004</c:v>
                </c:pt>
                <c:pt idx="4">
                  <c:v>0.21700000000000041</c:v>
                </c:pt>
                <c:pt idx="5">
                  <c:v>0.20169999999999999</c:v>
                </c:pt>
              </c:numCache>
            </c:numRef>
          </c:yVal>
          <c:smooth val="1"/>
        </c:ser>
        <c:ser>
          <c:idx val="2"/>
          <c:order val="2"/>
          <c:tx>
            <c:v>300°C</c:v>
          </c:tx>
          <c:spPr>
            <a:ln w="9525">
              <a:noFill/>
            </a:ln>
          </c:spPr>
          <c:marker>
            <c:symbol val="triangle"/>
            <c:size val="4"/>
            <c:spPr>
              <a:solidFill>
                <a:schemeClr val="accent3"/>
              </a:solidFill>
            </c:spPr>
          </c:marker>
          <c:errBars>
            <c:errDir val="x"/>
            <c:errBarType val="both"/>
            <c:errValType val="fixedVal"/>
            <c:val val="1"/>
          </c:errBars>
          <c:errBars>
            <c:errDir val="y"/>
            <c:errBarType val="both"/>
            <c:errValType val="cust"/>
            <c:plus>
              <c:numRef>
                <c:f>Sheet1!$W$16:$W$21</c:f>
                <c:numCache>
                  <c:formatCode>General</c:formatCode>
                  <c:ptCount val="6"/>
                  <c:pt idx="0">
                    <c:v>1.9350193797479025E-2</c:v>
                  </c:pt>
                  <c:pt idx="1">
                    <c:v>5.0560195147302794E-3</c:v>
                  </c:pt>
                  <c:pt idx="2">
                    <c:v>5.4601587278515183E-3</c:v>
                  </c:pt>
                  <c:pt idx="3">
                    <c:v>5.2041649986653404E-3</c:v>
                  </c:pt>
                  <c:pt idx="4">
                    <c:v>5.0212880153735389E-3</c:v>
                  </c:pt>
                  <c:pt idx="5">
                    <c:v>7.9372539331939024E-3</c:v>
                  </c:pt>
                </c:numCache>
              </c:numRef>
            </c:plus>
            <c:minus>
              <c:numRef>
                <c:f>Sheet1!$W$16:$W$21</c:f>
                <c:numCache>
                  <c:formatCode>General</c:formatCode>
                  <c:ptCount val="6"/>
                  <c:pt idx="0">
                    <c:v>1.9350193797479025E-2</c:v>
                  </c:pt>
                  <c:pt idx="1">
                    <c:v>5.0560195147302794E-3</c:v>
                  </c:pt>
                  <c:pt idx="2">
                    <c:v>5.4601587278515183E-3</c:v>
                  </c:pt>
                  <c:pt idx="3">
                    <c:v>5.2041649986653404E-3</c:v>
                  </c:pt>
                  <c:pt idx="4">
                    <c:v>5.0212880153735389E-3</c:v>
                  </c:pt>
                  <c:pt idx="5">
                    <c:v>7.9372539331939024E-3</c:v>
                  </c:pt>
                </c:numCache>
              </c:numRef>
            </c:minus>
          </c:errBars>
          <c:xVal>
            <c:numRef>
              <c:f>Sheet1!$I$31:$I$36</c:f>
              <c:numCache>
                <c:formatCode>General</c:formatCode>
                <c:ptCount val="6"/>
                <c:pt idx="0">
                  <c:v>45</c:v>
                </c:pt>
                <c:pt idx="1">
                  <c:v>60</c:v>
                </c:pt>
                <c:pt idx="2">
                  <c:v>90</c:v>
                </c:pt>
                <c:pt idx="3">
                  <c:v>135</c:v>
                </c:pt>
                <c:pt idx="4">
                  <c:v>180</c:v>
                </c:pt>
                <c:pt idx="5">
                  <c:v>205</c:v>
                </c:pt>
              </c:numCache>
            </c:numRef>
          </c:xVal>
          <c:yVal>
            <c:numRef>
              <c:f>Sheet1!$J$31:$J$36</c:f>
              <c:numCache>
                <c:formatCode>0.00%</c:formatCode>
                <c:ptCount val="6"/>
                <c:pt idx="0">
                  <c:v>0.13100000000000001</c:v>
                </c:pt>
                <c:pt idx="1">
                  <c:v>0.222</c:v>
                </c:pt>
                <c:pt idx="2">
                  <c:v>0.27500000000000002</c:v>
                </c:pt>
                <c:pt idx="3">
                  <c:v>0.25600000000000001</c:v>
                </c:pt>
                <c:pt idx="4">
                  <c:v>0.17400000000000004</c:v>
                </c:pt>
                <c:pt idx="5">
                  <c:v>2.5999999999999999E-2</c:v>
                </c:pt>
              </c:numCache>
            </c:numRef>
          </c:yVal>
          <c:smooth val="1"/>
        </c:ser>
        <c:ser>
          <c:idx val="3"/>
          <c:order val="3"/>
          <c:spPr>
            <a:ln w="9525">
              <a:solidFill>
                <a:srgbClr val="9BBB59"/>
              </a:solidFill>
            </a:ln>
          </c:spPr>
          <c:marker>
            <c:symbol val="none"/>
          </c:marker>
          <c:xVal>
            <c:numRef>
              <c:f>Sheet1!$K$13:$K$18</c:f>
              <c:numCache>
                <c:formatCode>General</c:formatCode>
                <c:ptCount val="6"/>
                <c:pt idx="0">
                  <c:v>45</c:v>
                </c:pt>
                <c:pt idx="1">
                  <c:v>60</c:v>
                </c:pt>
                <c:pt idx="2">
                  <c:v>90</c:v>
                </c:pt>
                <c:pt idx="3">
                  <c:v>135</c:v>
                </c:pt>
                <c:pt idx="4">
                  <c:v>180</c:v>
                </c:pt>
                <c:pt idx="5">
                  <c:v>205</c:v>
                </c:pt>
              </c:numCache>
            </c:numRef>
          </c:xVal>
          <c:yVal>
            <c:numRef>
              <c:f>Sheet1!$M$13:$M$18</c:f>
              <c:numCache>
                <c:formatCode>General</c:formatCode>
                <c:ptCount val="6"/>
                <c:pt idx="0">
                  <c:v>0.16877499999999998</c:v>
                </c:pt>
                <c:pt idx="1">
                  <c:v>0.2203</c:v>
                </c:pt>
                <c:pt idx="2">
                  <c:v>0.27880000000000038</c:v>
                </c:pt>
                <c:pt idx="3">
                  <c:v>0.25517500000000004</c:v>
                </c:pt>
                <c:pt idx="4">
                  <c:v>9.7900000000000001E-2</c:v>
                </c:pt>
                <c:pt idx="5">
                  <c:v>-4.7225000000000315E-2</c:v>
                </c:pt>
              </c:numCache>
            </c:numRef>
          </c:yVal>
          <c:smooth val="1"/>
        </c:ser>
        <c:ser>
          <c:idx val="4"/>
          <c:order val="4"/>
          <c:spPr>
            <a:ln w="9525">
              <a:solidFill>
                <a:schemeClr val="accent1"/>
              </a:solidFill>
            </a:ln>
          </c:spPr>
          <c:marker>
            <c:symbol val="none"/>
          </c:marker>
          <c:xVal>
            <c:numRef>
              <c:f>Sheet1!$K$13:$K$18</c:f>
              <c:numCache>
                <c:formatCode>General</c:formatCode>
                <c:ptCount val="6"/>
                <c:pt idx="0">
                  <c:v>45</c:v>
                </c:pt>
                <c:pt idx="1">
                  <c:v>60</c:v>
                </c:pt>
                <c:pt idx="2">
                  <c:v>90</c:v>
                </c:pt>
                <c:pt idx="3">
                  <c:v>135</c:v>
                </c:pt>
                <c:pt idx="4">
                  <c:v>180</c:v>
                </c:pt>
                <c:pt idx="5">
                  <c:v>205</c:v>
                </c:pt>
              </c:numCache>
            </c:numRef>
          </c:xVal>
          <c:yVal>
            <c:numRef>
              <c:f>Sheet1!$O$13:$O$18</c:f>
              <c:numCache>
                <c:formatCode>General</c:formatCode>
                <c:ptCount val="6"/>
                <c:pt idx="0">
                  <c:v>0.21851250000000041</c:v>
                </c:pt>
                <c:pt idx="1">
                  <c:v>0.24660000000000001</c:v>
                </c:pt>
                <c:pt idx="2">
                  <c:v>0.28185000000000032</c:v>
                </c:pt>
                <c:pt idx="3">
                  <c:v>0.28241250000000245</c:v>
                </c:pt>
                <c:pt idx="4">
                  <c:v>0.22020000000000001</c:v>
                </c:pt>
                <c:pt idx="5">
                  <c:v>0.15851250000000044</c:v>
                </c:pt>
              </c:numCache>
            </c:numRef>
          </c:yVal>
          <c:smooth val="1"/>
        </c:ser>
        <c:axId val="201050368"/>
        <c:axId val="201470336"/>
      </c:scatterChart>
      <c:valAx>
        <c:axId val="201050368"/>
        <c:scaling>
          <c:orientation val="minMax"/>
          <c:max val="250"/>
          <c:min val="0"/>
        </c:scaling>
        <c:axPos val="b"/>
        <c:title>
          <c:tx>
            <c:rich>
              <a:bodyPr/>
              <a:lstStyle/>
              <a:p>
                <a:pPr>
                  <a:defRPr/>
                </a:pPr>
                <a:r>
                  <a:rPr lang="en-US"/>
                  <a:t>Time (min)</a:t>
                </a:r>
                <a:endParaRPr lang="zh-CN"/>
              </a:p>
            </c:rich>
          </c:tx>
        </c:title>
        <c:numFmt formatCode="General" sourceLinked="1"/>
        <c:minorTickMark val="in"/>
        <c:tickLblPos val="nextTo"/>
        <c:txPr>
          <a:bodyPr rot="0" vert="horz"/>
          <a:lstStyle/>
          <a:p>
            <a:pPr>
              <a:defRPr/>
            </a:pPr>
            <a:endParaRPr lang="en-US"/>
          </a:p>
        </c:txPr>
        <c:crossAx val="201470336"/>
        <c:crosses val="autoZero"/>
        <c:crossBetween val="midCat"/>
      </c:valAx>
      <c:valAx>
        <c:axId val="201470336"/>
        <c:scaling>
          <c:orientation val="minMax"/>
          <c:min val="0"/>
        </c:scaling>
        <c:axPos val="l"/>
        <c:title>
          <c:tx>
            <c:rich>
              <a:bodyPr/>
              <a:lstStyle/>
              <a:p>
                <a:pPr>
                  <a:defRPr/>
                </a:pPr>
                <a:r>
                  <a:rPr lang="en-US"/>
                  <a:t>Lactic acid yield</a:t>
                </a:r>
              </a:p>
            </c:rich>
          </c:tx>
        </c:title>
        <c:numFmt formatCode="0%" sourceLinked="0"/>
        <c:tickLblPos val="nextTo"/>
        <c:crossAx val="201050368"/>
        <c:crosses val="autoZero"/>
        <c:crossBetween val="midCat"/>
      </c:valAx>
    </c:plotArea>
    <c:legend>
      <c:legendPos val="r"/>
      <c:legendEntry>
        <c:idx val="3"/>
        <c:delete val="1"/>
      </c:legendEntry>
      <c:legendEntry>
        <c:idx val="4"/>
        <c:delete val="1"/>
      </c:legendEntry>
      <c:legendEntry>
        <c:idx val="5"/>
        <c:delete val="1"/>
      </c:legendEntry>
      <c:spPr>
        <a:ln>
          <a:solidFill>
            <a:schemeClr val="tx1"/>
          </a:solidFill>
        </a:ln>
      </c:spPr>
    </c:legend>
    <c:plotVisOnly val="1"/>
    <c:dispBlanksAs val="gap"/>
  </c:chart>
  <c:spPr>
    <a:ln>
      <a:noFill/>
    </a:ln>
  </c:spPr>
  <c:txPr>
    <a:bodyPr/>
    <a:lstStyle/>
    <a:p>
      <a:pPr>
        <a:defRPr sz="1200">
          <a:latin typeface="Arial" pitchFamily="34" charset="0"/>
          <a:cs typeface="Arial" pitchFamily="34"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2529497119425993"/>
          <c:y val="7.7658284506822509E-2"/>
          <c:w val="0.40913681201690083"/>
          <c:h val="0.75355010844795856"/>
        </c:manualLayout>
      </c:layout>
      <c:barChart>
        <c:barDir val="col"/>
        <c:grouping val="clustered"/>
        <c:ser>
          <c:idx val="0"/>
          <c:order val="0"/>
          <c:tx>
            <c:v>Lactic acid yield</c:v>
          </c:tx>
          <c:spPr>
            <a:solidFill>
              <a:srgbClr val="FFFFFF"/>
            </a:solidFill>
            <a:ln w="3175">
              <a:solidFill>
                <a:srgbClr val="000000"/>
              </a:solidFill>
              <a:prstDash val="solid"/>
            </a:ln>
          </c:spPr>
          <c:errBars>
            <c:errBarType val="both"/>
            <c:errValType val="cust"/>
            <c:plus>
              <c:numRef>
                <c:f>Sheet1!$S$149:$S$152</c:f>
                <c:numCache>
                  <c:formatCode>General</c:formatCode>
                  <c:ptCount val="4"/>
                  <c:pt idx="0">
                    <c:v>0.88881944173155958</c:v>
                  </c:pt>
                  <c:pt idx="1">
                    <c:v>2.3643180835073871</c:v>
                  </c:pt>
                  <c:pt idx="2">
                    <c:v>0.64291005073286422</c:v>
                  </c:pt>
                  <c:pt idx="3">
                    <c:v>0.44999999999999957</c:v>
                  </c:pt>
                </c:numCache>
              </c:numRef>
            </c:plus>
            <c:minus>
              <c:numRef>
                <c:f>Sheet1!$S$149:$S$152</c:f>
                <c:numCache>
                  <c:formatCode>General</c:formatCode>
                  <c:ptCount val="4"/>
                  <c:pt idx="0">
                    <c:v>0.88881944173155958</c:v>
                  </c:pt>
                  <c:pt idx="1">
                    <c:v>2.3643180835073871</c:v>
                  </c:pt>
                  <c:pt idx="2">
                    <c:v>0.64291005073286422</c:v>
                  </c:pt>
                  <c:pt idx="3">
                    <c:v>0.44999999999999957</c:v>
                  </c:pt>
                </c:numCache>
              </c:numRef>
            </c:minus>
          </c:errBars>
          <c:cat>
            <c:numRef>
              <c:f>Sheet1!$D$124:$D$127</c:f>
              <c:numCache>
                <c:formatCode>General</c:formatCode>
                <c:ptCount val="4"/>
                <c:pt idx="0">
                  <c:v>0.2</c:v>
                </c:pt>
                <c:pt idx="1">
                  <c:v>0.30000000000000032</c:v>
                </c:pt>
                <c:pt idx="2">
                  <c:v>0.4</c:v>
                </c:pt>
                <c:pt idx="3">
                  <c:v>0.5</c:v>
                </c:pt>
              </c:numCache>
            </c:numRef>
          </c:cat>
          <c:val>
            <c:numRef>
              <c:f>Sheet1!$K$149:$K$152</c:f>
              <c:numCache>
                <c:formatCode>General</c:formatCode>
                <c:ptCount val="4"/>
                <c:pt idx="0">
                  <c:v>29.4</c:v>
                </c:pt>
                <c:pt idx="1">
                  <c:v>40.800000000000004</c:v>
                </c:pt>
                <c:pt idx="2">
                  <c:v>38.333333333333329</c:v>
                </c:pt>
                <c:pt idx="3">
                  <c:v>40.25</c:v>
                </c:pt>
              </c:numCache>
            </c:numRef>
          </c:val>
        </c:ser>
        <c:ser>
          <c:idx val="1"/>
          <c:order val="1"/>
          <c:tx>
            <c:v>Glycerol conversion</c:v>
          </c:tx>
          <c:spPr>
            <a:pattFill prst="wdDnDiag">
              <a:fgClr>
                <a:srgbClr val="000000"/>
              </a:fgClr>
              <a:bgClr>
                <a:srgbClr val="FFFFFF"/>
              </a:bgClr>
            </a:pattFill>
            <a:ln w="3175">
              <a:solidFill>
                <a:srgbClr val="000000"/>
              </a:solidFill>
              <a:prstDash val="solid"/>
            </a:ln>
          </c:spPr>
          <c:errBars>
            <c:errBarType val="both"/>
            <c:errValType val="cust"/>
            <c:plus>
              <c:numRef>
                <c:f>Sheet1!$T$149:$T$152</c:f>
                <c:numCache>
                  <c:formatCode>General</c:formatCode>
                  <c:ptCount val="4"/>
                  <c:pt idx="0">
                    <c:v>3.4999999999997167</c:v>
                  </c:pt>
                  <c:pt idx="1">
                    <c:v>2.2188585654190178</c:v>
                  </c:pt>
                  <c:pt idx="2">
                    <c:v>0.55677643628300955</c:v>
                  </c:pt>
                  <c:pt idx="3">
                    <c:v>2.0499999999999972</c:v>
                  </c:pt>
                </c:numCache>
              </c:numRef>
            </c:plus>
            <c:minus>
              <c:numRef>
                <c:f>Sheet1!$T$149:$T$152</c:f>
                <c:numCache>
                  <c:formatCode>General</c:formatCode>
                  <c:ptCount val="4"/>
                  <c:pt idx="0">
                    <c:v>3.4999999999997167</c:v>
                  </c:pt>
                  <c:pt idx="1">
                    <c:v>2.2188585654190178</c:v>
                  </c:pt>
                  <c:pt idx="2">
                    <c:v>0.55677643628300955</c:v>
                  </c:pt>
                  <c:pt idx="3">
                    <c:v>2.0499999999999972</c:v>
                  </c:pt>
                </c:numCache>
              </c:numRef>
            </c:minus>
          </c:errBars>
          <c:cat>
            <c:numRef>
              <c:f>Sheet1!$D$124:$D$127</c:f>
              <c:numCache>
                <c:formatCode>General</c:formatCode>
                <c:ptCount val="4"/>
                <c:pt idx="0">
                  <c:v>0.2</c:v>
                </c:pt>
                <c:pt idx="1">
                  <c:v>0.30000000000000032</c:v>
                </c:pt>
                <c:pt idx="2">
                  <c:v>0.4</c:v>
                </c:pt>
                <c:pt idx="3">
                  <c:v>0.5</c:v>
                </c:pt>
              </c:numCache>
            </c:numRef>
          </c:cat>
          <c:val>
            <c:numRef>
              <c:f>Sheet1!$L$149:$L$152</c:f>
              <c:numCache>
                <c:formatCode>General</c:formatCode>
                <c:ptCount val="4"/>
                <c:pt idx="0">
                  <c:v>81</c:v>
                </c:pt>
                <c:pt idx="1">
                  <c:v>97.8</c:v>
                </c:pt>
                <c:pt idx="2">
                  <c:v>97.399999999999991</c:v>
                </c:pt>
                <c:pt idx="3">
                  <c:v>95.55</c:v>
                </c:pt>
              </c:numCache>
            </c:numRef>
          </c:val>
        </c:ser>
        <c:axId val="169380864"/>
        <c:axId val="211330176"/>
      </c:barChart>
      <c:catAx>
        <c:axId val="169380864"/>
        <c:scaling>
          <c:orientation val="minMax"/>
        </c:scaling>
        <c:axPos val="b"/>
        <c:title>
          <c:tx>
            <c:rich>
              <a:bodyPr/>
              <a:lstStyle/>
              <a:p>
                <a:pPr>
                  <a:defRPr/>
                </a:pPr>
                <a:r>
                  <a:rPr lang="en-US"/>
                  <a:t>Molar ratio of CaO: glcyeorl</a:t>
                </a:r>
              </a:p>
            </c:rich>
          </c:tx>
        </c:title>
        <c:numFmt formatCode="General" sourceLinked="1"/>
        <c:tickLblPos val="nextTo"/>
        <c:txPr>
          <a:bodyPr rot="0" vert="horz"/>
          <a:lstStyle/>
          <a:p>
            <a:pPr>
              <a:defRPr/>
            </a:pPr>
            <a:endParaRPr lang="en-US"/>
          </a:p>
        </c:txPr>
        <c:crossAx val="211330176"/>
        <c:crosses val="autoZero"/>
        <c:auto val="1"/>
        <c:lblAlgn val="ctr"/>
        <c:lblOffset val="100"/>
        <c:tickLblSkip val="1"/>
      </c:catAx>
      <c:valAx>
        <c:axId val="211330176"/>
        <c:scaling>
          <c:orientation val="minMax"/>
          <c:max val="100"/>
        </c:scaling>
        <c:axPos val="l"/>
        <c:title>
          <c:tx>
            <c:rich>
              <a:bodyPr rot="-5400000" vert="horz"/>
              <a:lstStyle/>
              <a:p>
                <a:pPr>
                  <a:defRPr/>
                </a:pPr>
                <a:r>
                  <a:rPr lang="en-US"/>
                  <a:t>Lactic acid yield and glycerol </a:t>
                </a:r>
              </a:p>
              <a:p>
                <a:pPr>
                  <a:defRPr/>
                </a:pPr>
                <a:r>
                  <a:rPr lang="en-US"/>
                  <a:t>conversion(mol%)</a:t>
                </a:r>
              </a:p>
            </c:rich>
          </c:tx>
          <c:layout>
            <c:manualLayout>
              <c:xMode val="edge"/>
              <c:yMode val="edge"/>
              <c:x val="0.10673944112982821"/>
              <c:y val="0.16252605513087179"/>
            </c:manualLayout>
          </c:layout>
        </c:title>
        <c:numFmt formatCode="General" sourceLinked="1"/>
        <c:tickLblPos val="nextTo"/>
        <c:txPr>
          <a:bodyPr rot="0" vert="horz"/>
          <a:lstStyle/>
          <a:p>
            <a:pPr>
              <a:defRPr/>
            </a:pPr>
            <a:endParaRPr lang="en-US"/>
          </a:p>
        </c:txPr>
        <c:crossAx val="169380864"/>
        <c:crosses val="autoZero"/>
        <c:crossBetween val="between"/>
      </c:valAx>
    </c:plotArea>
    <c:legend>
      <c:legendPos val="r"/>
      <c:layout>
        <c:manualLayout>
          <c:xMode val="edge"/>
          <c:yMode val="edge"/>
          <c:x val="0.62714656826322723"/>
          <c:y val="0.30436712423201251"/>
          <c:w val="0.35159620257726831"/>
          <c:h val="0.14893617021276762"/>
        </c:manualLayout>
      </c:layout>
    </c:legend>
    <c:plotVisOnly val="1"/>
    <c:dispBlanksAs val="gap"/>
  </c:chart>
  <c:spPr>
    <a:ln>
      <a:noFill/>
    </a:ln>
  </c:spPr>
  <c:txPr>
    <a:bodyPr/>
    <a:lstStyle/>
    <a:p>
      <a:pPr>
        <a:defRPr sz="1200" b="0" i="0" u="none" strike="noStrike" baseline="0">
          <a:solidFill>
            <a:srgbClr val="000000"/>
          </a:solidFill>
          <a:latin typeface="Arial" pitchFamily="34" charset="0"/>
          <a:ea typeface="Calibri"/>
          <a:cs typeface="Arial" pitchFamily="34"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22122523208112546"/>
          <c:y val="7.0567355878475763E-2"/>
          <c:w val="0.45120400786178649"/>
          <c:h val="0.76467973279578882"/>
        </c:manualLayout>
      </c:layout>
      <c:barChart>
        <c:barDir val="col"/>
        <c:grouping val="clustered"/>
        <c:ser>
          <c:idx val="0"/>
          <c:order val="0"/>
          <c:tx>
            <c:v>Lactic acid yield</c:v>
          </c:tx>
          <c:spPr>
            <a:solidFill>
              <a:schemeClr val="bg1"/>
            </a:solidFill>
            <a:ln w="12700">
              <a:solidFill>
                <a:srgbClr val="000000"/>
              </a:solidFill>
              <a:prstDash val="solid"/>
            </a:ln>
          </c:spPr>
          <c:errBars>
            <c:errBarType val="both"/>
            <c:errValType val="cust"/>
            <c:plus>
              <c:numRef>
                <c:f>Sheet1!$D$17:$D$19</c:f>
                <c:numCache>
                  <c:formatCode>General</c:formatCode>
                  <c:ptCount val="3"/>
                  <c:pt idx="0">
                    <c:v>2.36</c:v>
                  </c:pt>
                  <c:pt idx="1">
                    <c:v>0.60000000000000064</c:v>
                  </c:pt>
                  <c:pt idx="2">
                    <c:v>0.9</c:v>
                  </c:pt>
                </c:numCache>
              </c:numRef>
            </c:plus>
            <c:minus>
              <c:numRef>
                <c:f>Sheet1!$E$17:$E$19</c:f>
                <c:numCache>
                  <c:formatCode>General</c:formatCode>
                  <c:ptCount val="3"/>
                  <c:pt idx="0">
                    <c:v>2.36</c:v>
                  </c:pt>
                  <c:pt idx="1">
                    <c:v>0.60000000000000064</c:v>
                  </c:pt>
                  <c:pt idx="2">
                    <c:v>0.9</c:v>
                  </c:pt>
                </c:numCache>
              </c:numRef>
            </c:minus>
          </c:errBars>
          <c:cat>
            <c:strRef>
              <c:f>Sheet1!$C$17:$C$19</c:f>
              <c:strCache>
                <c:ptCount val="3"/>
                <c:pt idx="0">
                  <c:v>First use</c:v>
                </c:pt>
                <c:pt idx="1">
                  <c:v>Second use</c:v>
                </c:pt>
                <c:pt idx="2">
                  <c:v>Third use</c:v>
                </c:pt>
              </c:strCache>
            </c:strRef>
          </c:cat>
          <c:val>
            <c:numRef>
              <c:f>Sheet1!$A$17:$A$19</c:f>
              <c:numCache>
                <c:formatCode>General</c:formatCode>
                <c:ptCount val="3"/>
                <c:pt idx="0">
                  <c:v>40.800000000000004</c:v>
                </c:pt>
                <c:pt idx="1">
                  <c:v>39.1</c:v>
                </c:pt>
                <c:pt idx="2">
                  <c:v>38.1</c:v>
                </c:pt>
              </c:numCache>
            </c:numRef>
          </c:val>
        </c:ser>
        <c:ser>
          <c:idx val="1"/>
          <c:order val="1"/>
          <c:tx>
            <c:v>Glycerol conversion</c:v>
          </c:tx>
          <c:spPr>
            <a:pattFill prst="wdDnDiag">
              <a:fgClr>
                <a:srgbClr val="000000"/>
              </a:fgClr>
              <a:bgClr>
                <a:srgbClr val="FFFFFF"/>
              </a:bgClr>
            </a:pattFill>
            <a:ln w="12700">
              <a:solidFill>
                <a:srgbClr val="000000"/>
              </a:solidFill>
              <a:prstDash val="solid"/>
            </a:ln>
          </c:spPr>
          <c:errBars>
            <c:errBarType val="both"/>
            <c:errValType val="cust"/>
            <c:plus>
              <c:numRef>
                <c:f>Sheet1!$F$17:$F$19</c:f>
                <c:numCache>
                  <c:formatCode>General</c:formatCode>
                  <c:ptCount val="3"/>
                  <c:pt idx="0">
                    <c:v>2.21</c:v>
                  </c:pt>
                  <c:pt idx="1">
                    <c:v>1.1000000000000001</c:v>
                  </c:pt>
                  <c:pt idx="2">
                    <c:v>1.3</c:v>
                  </c:pt>
                </c:numCache>
              </c:numRef>
            </c:plus>
            <c:minus>
              <c:numRef>
                <c:f>Sheet1!$G$17:$G$19</c:f>
                <c:numCache>
                  <c:formatCode>General</c:formatCode>
                  <c:ptCount val="3"/>
                  <c:pt idx="0">
                    <c:v>2.21</c:v>
                  </c:pt>
                  <c:pt idx="1">
                    <c:v>1.1000000000000001</c:v>
                  </c:pt>
                  <c:pt idx="2">
                    <c:v>1.3</c:v>
                  </c:pt>
                </c:numCache>
              </c:numRef>
            </c:minus>
          </c:errBars>
          <c:cat>
            <c:strRef>
              <c:f>Sheet1!$C$17:$C$19</c:f>
              <c:strCache>
                <c:ptCount val="3"/>
                <c:pt idx="0">
                  <c:v>First use</c:v>
                </c:pt>
                <c:pt idx="1">
                  <c:v>Second use</c:v>
                </c:pt>
                <c:pt idx="2">
                  <c:v>Third use</c:v>
                </c:pt>
              </c:strCache>
            </c:strRef>
          </c:cat>
          <c:val>
            <c:numRef>
              <c:f>Sheet1!$B$17:$B$19</c:f>
              <c:numCache>
                <c:formatCode>General</c:formatCode>
                <c:ptCount val="3"/>
                <c:pt idx="0">
                  <c:v>97.8</c:v>
                </c:pt>
                <c:pt idx="1">
                  <c:v>98.4</c:v>
                </c:pt>
                <c:pt idx="2">
                  <c:v>93.600000000000009</c:v>
                </c:pt>
              </c:numCache>
            </c:numRef>
          </c:val>
        </c:ser>
        <c:axId val="169306368"/>
        <c:axId val="169328640"/>
      </c:barChart>
      <c:catAx>
        <c:axId val="169306368"/>
        <c:scaling>
          <c:orientation val="minMax"/>
        </c:scaling>
        <c:axPos val="b"/>
        <c:numFmt formatCode="General" sourceLinked="1"/>
        <c:majorTickMark val="cross"/>
        <c:tickLblPos val="nextTo"/>
        <c:spPr>
          <a:ln w="3175">
            <a:solidFill>
              <a:srgbClr val="000000"/>
            </a:solidFill>
            <a:prstDash val="solid"/>
          </a:ln>
        </c:spPr>
        <c:txPr>
          <a:bodyPr rot="0" vert="horz"/>
          <a:lstStyle/>
          <a:p>
            <a:pPr>
              <a:defRPr/>
            </a:pPr>
            <a:endParaRPr lang="en-US"/>
          </a:p>
        </c:txPr>
        <c:crossAx val="169328640"/>
        <c:crosses val="autoZero"/>
        <c:auto val="1"/>
        <c:lblAlgn val="ctr"/>
        <c:lblOffset val="100"/>
        <c:tickLblSkip val="1"/>
        <c:tickMarkSkip val="1"/>
      </c:catAx>
      <c:valAx>
        <c:axId val="169328640"/>
        <c:scaling>
          <c:orientation val="minMax"/>
          <c:max val="100"/>
        </c:scaling>
        <c:axPos val="l"/>
        <c:title>
          <c:tx>
            <c:rich>
              <a:bodyPr rot="-5400000" vert="horz"/>
              <a:lstStyle/>
              <a:p>
                <a:pPr>
                  <a:defRPr sz="1200"/>
                </a:pPr>
                <a:r>
                  <a:rPr lang="en-US" sz="1200" b="1" i="0" baseline="0"/>
                  <a:t>Lactic acid yield and glycerol </a:t>
                </a:r>
              </a:p>
              <a:p>
                <a:pPr>
                  <a:defRPr sz="1200"/>
                </a:pPr>
                <a:r>
                  <a:rPr lang="en-US" sz="1200" b="1" i="0" baseline="0"/>
                  <a:t>conversion(%)</a:t>
                </a:r>
                <a:endParaRPr lang="en-US" sz="1200"/>
              </a:p>
            </c:rich>
          </c:tx>
          <c:layout>
            <c:manualLayout>
              <c:xMode val="edge"/>
              <c:yMode val="edge"/>
              <c:x val="7.2505774448904534E-2"/>
              <c:y val="9.1054266667350725E-2"/>
            </c:manualLayout>
          </c:layout>
        </c:title>
        <c:numFmt formatCode="General" sourceLinked="1"/>
        <c:majorTickMark val="cross"/>
        <c:tickLblPos val="nextTo"/>
        <c:spPr>
          <a:ln w="3175">
            <a:solidFill>
              <a:srgbClr val="000000"/>
            </a:solidFill>
            <a:prstDash val="solid"/>
          </a:ln>
        </c:spPr>
        <c:txPr>
          <a:bodyPr rot="0" vert="horz"/>
          <a:lstStyle/>
          <a:p>
            <a:pPr>
              <a:defRPr/>
            </a:pPr>
            <a:endParaRPr lang="en-US"/>
          </a:p>
        </c:txPr>
        <c:crossAx val="169306368"/>
        <c:crosses val="autoZero"/>
        <c:crossBetween val="between"/>
      </c:valAx>
      <c:spPr>
        <a:solidFill>
          <a:srgbClr val="FFFFFF"/>
        </a:solidFill>
        <a:ln w="3175">
          <a:solidFill>
            <a:srgbClr val="FFFFFF"/>
          </a:solidFill>
          <a:prstDash val="solid"/>
        </a:ln>
      </c:spPr>
    </c:plotArea>
    <c:legend>
      <c:legendPos val="r"/>
      <c:layout>
        <c:manualLayout>
          <c:xMode val="edge"/>
          <c:yMode val="edge"/>
          <c:x val="0.65826420753149384"/>
          <c:y val="0.32436417603198292"/>
          <c:w val="0.32852114036655372"/>
          <c:h val="0.15732200139963673"/>
        </c:manualLayout>
      </c:layout>
      <c:spPr>
        <a:solidFill>
          <a:srgbClr val="FFFFFF"/>
        </a:solidFill>
        <a:ln w="3175">
          <a:solidFill>
            <a:srgbClr val="000000"/>
          </a:solidFill>
          <a:prstDash val="solid"/>
        </a:ln>
      </c:spPr>
    </c:legend>
    <c:plotVisOnly val="1"/>
    <c:dispBlanksAs val="gap"/>
  </c:chart>
  <c:spPr>
    <a:solidFill>
      <a:srgbClr val="FFFFFF"/>
    </a:solidFill>
    <a:ln w="9525">
      <a:noFill/>
    </a:ln>
  </c:spPr>
  <c:txPr>
    <a:bodyPr/>
    <a:lstStyle/>
    <a:p>
      <a:pPr>
        <a:defRPr sz="1200" b="0" i="0" u="none" strike="noStrike" baseline="0">
          <a:solidFill>
            <a:srgbClr val="000000"/>
          </a:solidFill>
          <a:latin typeface="Arial" pitchFamily="34" charset="0"/>
          <a:ea typeface="宋体"/>
          <a:cs typeface="Arial" pitchFamily="34" charset="0"/>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567931311748523"/>
          <c:y val="0.18705446399921041"/>
          <c:w val="0.80822526460206312"/>
          <c:h val="0.65167148801044006"/>
        </c:manualLayout>
      </c:layout>
      <c:barChart>
        <c:barDir val="col"/>
        <c:grouping val="clustered"/>
        <c:ser>
          <c:idx val="0"/>
          <c:order val="0"/>
          <c:tx>
            <c:v>Lactic acid yield</c:v>
          </c:tx>
          <c:spPr>
            <a:solidFill>
              <a:srgbClr val="FFFFFF"/>
            </a:solidFill>
            <a:ln w="12700">
              <a:solidFill>
                <a:srgbClr val="000000"/>
              </a:solidFill>
              <a:prstDash val="solid"/>
            </a:ln>
          </c:spPr>
          <c:errBars>
            <c:errBarType val="both"/>
            <c:errValType val="cust"/>
            <c:plus>
              <c:numRef>
                <c:f>Sheet1!$K$79:$K$84</c:f>
                <c:numCache>
                  <c:formatCode>General</c:formatCode>
                  <c:ptCount val="6"/>
                  <c:pt idx="0">
                    <c:v>2.36</c:v>
                  </c:pt>
                  <c:pt idx="1">
                    <c:v>1.75</c:v>
                  </c:pt>
                  <c:pt idx="2">
                    <c:v>1.7</c:v>
                  </c:pt>
                  <c:pt idx="3">
                    <c:v>1.6</c:v>
                  </c:pt>
                  <c:pt idx="4">
                    <c:v>6.1</c:v>
                  </c:pt>
                  <c:pt idx="5">
                    <c:v>0.51</c:v>
                  </c:pt>
                </c:numCache>
              </c:numRef>
            </c:plus>
            <c:minus>
              <c:numRef>
                <c:f>Sheet1!$L$79:$L$84</c:f>
                <c:numCache>
                  <c:formatCode>General</c:formatCode>
                  <c:ptCount val="6"/>
                  <c:pt idx="0">
                    <c:v>2.36</c:v>
                  </c:pt>
                  <c:pt idx="1">
                    <c:v>1.75</c:v>
                  </c:pt>
                  <c:pt idx="2">
                    <c:v>1.7</c:v>
                  </c:pt>
                  <c:pt idx="3">
                    <c:v>1.6</c:v>
                  </c:pt>
                  <c:pt idx="4">
                    <c:v>6.1</c:v>
                  </c:pt>
                  <c:pt idx="5">
                    <c:v>0.51</c:v>
                  </c:pt>
                </c:numCache>
              </c:numRef>
            </c:minus>
          </c:errBars>
          <c:cat>
            <c:numRef>
              <c:f>Sheet1!$J$79:$J$84</c:f>
              <c:numCache>
                <c:formatCode>0</c:formatCode>
                <c:ptCount val="6"/>
                <c:pt idx="0">
                  <c:v>0</c:v>
                </c:pt>
                <c:pt idx="1">
                  <c:v>2</c:v>
                </c:pt>
                <c:pt idx="2">
                  <c:v>5</c:v>
                </c:pt>
                <c:pt idx="3">
                  <c:v>10</c:v>
                </c:pt>
                <c:pt idx="4">
                  <c:v>20</c:v>
                </c:pt>
                <c:pt idx="5">
                  <c:v>30</c:v>
                </c:pt>
              </c:numCache>
            </c:numRef>
          </c:cat>
          <c:val>
            <c:numRef>
              <c:f>Sheet1!$H$79:$H$84</c:f>
              <c:numCache>
                <c:formatCode>General</c:formatCode>
                <c:ptCount val="6"/>
                <c:pt idx="0">
                  <c:v>40.800000000000004</c:v>
                </c:pt>
                <c:pt idx="1">
                  <c:v>38.6</c:v>
                </c:pt>
                <c:pt idx="2">
                  <c:v>38.300000000000004</c:v>
                </c:pt>
                <c:pt idx="3">
                  <c:v>29.2</c:v>
                </c:pt>
                <c:pt idx="4">
                  <c:v>21.5</c:v>
                </c:pt>
                <c:pt idx="5">
                  <c:v>15.9</c:v>
                </c:pt>
              </c:numCache>
            </c:numRef>
          </c:val>
        </c:ser>
        <c:ser>
          <c:idx val="1"/>
          <c:order val="1"/>
          <c:tx>
            <c:v>Glycerol conversion</c:v>
          </c:tx>
          <c:spPr>
            <a:pattFill prst="wdDnDiag">
              <a:fgClr>
                <a:srgbClr val="000000"/>
              </a:fgClr>
              <a:bgClr>
                <a:srgbClr val="FFFFFF"/>
              </a:bgClr>
            </a:pattFill>
            <a:ln w="12700">
              <a:solidFill>
                <a:srgbClr val="000000"/>
              </a:solidFill>
              <a:prstDash val="solid"/>
            </a:ln>
          </c:spPr>
          <c:errBars>
            <c:errBarType val="both"/>
            <c:errValType val="cust"/>
            <c:plus>
              <c:numRef>
                <c:f>Sheet1!$M$79:$M$84</c:f>
                <c:numCache>
                  <c:formatCode>General</c:formatCode>
                  <c:ptCount val="6"/>
                  <c:pt idx="0">
                    <c:v>2.21</c:v>
                  </c:pt>
                  <c:pt idx="1">
                    <c:v>2.75</c:v>
                  </c:pt>
                  <c:pt idx="2">
                    <c:v>0.97000000000000031</c:v>
                  </c:pt>
                  <c:pt idx="3">
                    <c:v>1.2</c:v>
                  </c:pt>
                  <c:pt idx="4">
                    <c:v>4.9000000000000004</c:v>
                  </c:pt>
                  <c:pt idx="5">
                    <c:v>6.2</c:v>
                  </c:pt>
                </c:numCache>
              </c:numRef>
            </c:plus>
            <c:minus>
              <c:numRef>
                <c:f>Sheet1!$N$79:$N$84</c:f>
                <c:numCache>
                  <c:formatCode>General</c:formatCode>
                  <c:ptCount val="6"/>
                  <c:pt idx="0">
                    <c:v>2.21</c:v>
                  </c:pt>
                  <c:pt idx="1">
                    <c:v>2.75</c:v>
                  </c:pt>
                  <c:pt idx="2">
                    <c:v>0.97000000000000031</c:v>
                  </c:pt>
                  <c:pt idx="3">
                    <c:v>1.2</c:v>
                  </c:pt>
                  <c:pt idx="4">
                    <c:v>2.4499999999999997</c:v>
                  </c:pt>
                  <c:pt idx="5">
                    <c:v>6.2</c:v>
                  </c:pt>
                </c:numCache>
              </c:numRef>
            </c:minus>
          </c:errBars>
          <c:cat>
            <c:numRef>
              <c:f>Sheet1!$J$79:$J$84</c:f>
              <c:numCache>
                <c:formatCode>0</c:formatCode>
                <c:ptCount val="6"/>
                <c:pt idx="0">
                  <c:v>0</c:v>
                </c:pt>
                <c:pt idx="1">
                  <c:v>2</c:v>
                </c:pt>
                <c:pt idx="2">
                  <c:v>5</c:v>
                </c:pt>
                <c:pt idx="3">
                  <c:v>10</c:v>
                </c:pt>
                <c:pt idx="4">
                  <c:v>20</c:v>
                </c:pt>
                <c:pt idx="5">
                  <c:v>30</c:v>
                </c:pt>
              </c:numCache>
            </c:numRef>
          </c:cat>
          <c:val>
            <c:numRef>
              <c:f>Sheet1!$I$79:$I$84</c:f>
              <c:numCache>
                <c:formatCode>General</c:formatCode>
                <c:ptCount val="6"/>
                <c:pt idx="0">
                  <c:v>97.8</c:v>
                </c:pt>
                <c:pt idx="1">
                  <c:v>89.8</c:v>
                </c:pt>
                <c:pt idx="2">
                  <c:v>89.1</c:v>
                </c:pt>
                <c:pt idx="3">
                  <c:v>84.7</c:v>
                </c:pt>
                <c:pt idx="4">
                  <c:v>93.2</c:v>
                </c:pt>
                <c:pt idx="5">
                  <c:v>86.2</c:v>
                </c:pt>
              </c:numCache>
            </c:numRef>
          </c:val>
        </c:ser>
        <c:axId val="169342080"/>
        <c:axId val="169344000"/>
      </c:barChart>
      <c:catAx>
        <c:axId val="169342080"/>
        <c:scaling>
          <c:orientation val="minMax"/>
        </c:scaling>
        <c:axPos val="b"/>
        <c:title>
          <c:tx>
            <c:rich>
              <a:bodyPr/>
              <a:lstStyle/>
              <a:p>
                <a:pPr>
                  <a:defRPr b="1"/>
                </a:pPr>
                <a:r>
                  <a:rPr lang="en-US" b="1"/>
                  <a:t>Water content (wt.%)</a:t>
                </a:r>
              </a:p>
            </c:rich>
          </c:tx>
          <c:layout>
            <c:manualLayout>
              <c:xMode val="edge"/>
              <c:yMode val="edge"/>
              <c:x val="0.36752457391957527"/>
              <c:y val="0.94033956390260232"/>
            </c:manualLayout>
          </c:layout>
          <c:spPr>
            <a:noFill/>
            <a:ln w="25400">
              <a:noFill/>
            </a:ln>
          </c:spPr>
        </c:title>
        <c:numFmt formatCode="0" sourceLinked="1"/>
        <c:majorTickMark val="cross"/>
        <c:tickLblPos val="nextTo"/>
        <c:spPr>
          <a:ln w="3175">
            <a:solidFill>
              <a:srgbClr val="000000"/>
            </a:solidFill>
            <a:prstDash val="solid"/>
          </a:ln>
        </c:spPr>
        <c:txPr>
          <a:bodyPr rot="0" vert="horz"/>
          <a:lstStyle/>
          <a:p>
            <a:pPr>
              <a:defRPr/>
            </a:pPr>
            <a:endParaRPr lang="en-US"/>
          </a:p>
        </c:txPr>
        <c:crossAx val="169344000"/>
        <c:crosses val="autoZero"/>
        <c:auto val="1"/>
        <c:lblAlgn val="ctr"/>
        <c:lblOffset val="100"/>
        <c:tickLblSkip val="1"/>
        <c:tickMarkSkip val="1"/>
      </c:catAx>
      <c:valAx>
        <c:axId val="169344000"/>
        <c:scaling>
          <c:orientation val="minMax"/>
          <c:max val="100"/>
        </c:scaling>
        <c:axPos val="l"/>
        <c:title>
          <c:tx>
            <c:rich>
              <a:bodyPr rot="-5400000" vert="horz"/>
              <a:lstStyle/>
              <a:p>
                <a:pPr algn="ctr" rtl="0">
                  <a:defRPr b="1"/>
                </a:pPr>
                <a:r>
                  <a:rPr lang="en-US" b="1"/>
                  <a:t>Lactic acid yield and glycerol conversion (mol%)</a:t>
                </a:r>
              </a:p>
              <a:p>
                <a:pPr algn="ctr" rtl="0">
                  <a:defRPr b="1"/>
                </a:pPr>
                <a:endParaRPr lang="en-US" b="1"/>
              </a:p>
            </c:rich>
          </c:tx>
          <c:layout>
            <c:manualLayout>
              <c:xMode val="edge"/>
              <c:yMode val="edge"/>
              <c:x val="0"/>
              <c:y val="0.1285370336390029"/>
            </c:manualLayout>
          </c:layout>
        </c:title>
        <c:numFmt formatCode="General" sourceLinked="1"/>
        <c:majorTickMark val="cross"/>
        <c:tickLblPos val="nextTo"/>
        <c:spPr>
          <a:ln w="3175">
            <a:solidFill>
              <a:srgbClr val="000000"/>
            </a:solidFill>
            <a:prstDash val="solid"/>
          </a:ln>
        </c:spPr>
        <c:txPr>
          <a:bodyPr rot="0" vert="horz"/>
          <a:lstStyle/>
          <a:p>
            <a:pPr>
              <a:defRPr/>
            </a:pPr>
            <a:endParaRPr lang="en-US"/>
          </a:p>
        </c:txPr>
        <c:crossAx val="169342080"/>
        <c:crosses val="autoZero"/>
        <c:crossBetween val="between"/>
      </c:valAx>
      <c:spPr>
        <a:solidFill>
          <a:srgbClr val="FFFFFF"/>
        </a:solidFill>
        <a:ln w="3175">
          <a:solidFill>
            <a:srgbClr val="FFFFFF"/>
          </a:solidFill>
          <a:prstDash val="solid"/>
        </a:ln>
      </c:spPr>
    </c:plotArea>
    <c:legend>
      <c:legendPos val="r"/>
      <c:layout>
        <c:manualLayout>
          <c:xMode val="edge"/>
          <c:yMode val="edge"/>
          <c:x val="0.33563525688188889"/>
          <c:y val="9.7194820865827885E-4"/>
          <c:w val="0.36273789724049638"/>
          <c:h val="0.19721663416681395"/>
        </c:manualLayout>
      </c:layout>
      <c:spPr>
        <a:solidFill>
          <a:srgbClr val="FFFFFF"/>
        </a:solidFill>
        <a:ln w="3175">
          <a:solidFill>
            <a:srgbClr val="000000"/>
          </a:solidFill>
          <a:prstDash val="solid"/>
        </a:ln>
      </c:spPr>
    </c:legend>
    <c:plotVisOnly val="1"/>
    <c:dispBlanksAs val="gap"/>
  </c:chart>
  <c:spPr>
    <a:solidFill>
      <a:srgbClr val="FFFFFF"/>
    </a:solidFill>
    <a:ln w="9525">
      <a:noFill/>
    </a:ln>
  </c:spPr>
  <c:txPr>
    <a:bodyPr/>
    <a:lstStyle/>
    <a:p>
      <a:pPr>
        <a:defRPr sz="1200" b="0" i="0" u="none" strike="noStrike" baseline="0">
          <a:solidFill>
            <a:srgbClr val="000000"/>
          </a:solidFill>
          <a:latin typeface="Arial" pitchFamily="34" charset="0"/>
          <a:ea typeface="宋体"/>
          <a:cs typeface="Arial" pitchFamily="34" charset="0"/>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688297876865774"/>
          <c:y val="0.19011250982162264"/>
          <c:w val="0.81711337136342566"/>
          <c:h val="0.61435079543628479"/>
        </c:manualLayout>
      </c:layout>
      <c:scatterChart>
        <c:scatterStyle val="lineMarker"/>
        <c:ser>
          <c:idx val="0"/>
          <c:order val="0"/>
          <c:tx>
            <c:v>Lactic acid concentration</c:v>
          </c:tx>
          <c:spPr>
            <a:ln w="28575">
              <a:noFill/>
            </a:ln>
          </c:spPr>
          <c:marker>
            <c:symbol val="diamond"/>
            <c:size val="4"/>
          </c:marker>
          <c:errBars>
            <c:errDir val="y"/>
            <c:errBarType val="both"/>
            <c:errValType val="cust"/>
            <c:plus>
              <c:numRef>
                <c:f>'1.1M 300oC'!$Q$2:$Q$13</c:f>
                <c:numCache>
                  <c:formatCode>General</c:formatCode>
                  <c:ptCount val="12"/>
                  <c:pt idx="0">
                    <c:v>0</c:v>
                  </c:pt>
                  <c:pt idx="1">
                    <c:v>1.6500000000000117E-3</c:v>
                  </c:pt>
                  <c:pt idx="2">
                    <c:v>2.31E-3</c:v>
                  </c:pt>
                  <c:pt idx="3">
                    <c:v>5.5000000000000014E-3</c:v>
                  </c:pt>
                  <c:pt idx="4">
                    <c:v>1.6500000000000117E-3</c:v>
                  </c:pt>
                  <c:pt idx="5">
                    <c:v>1.1000000000000081E-3</c:v>
                  </c:pt>
                  <c:pt idx="6">
                    <c:v>2.2000000000000092E-3</c:v>
                  </c:pt>
                  <c:pt idx="7">
                    <c:v>1.1000000000000081E-3</c:v>
                  </c:pt>
                  <c:pt idx="8">
                    <c:v>3.0000000000000092E-3</c:v>
                  </c:pt>
                  <c:pt idx="9">
                    <c:v>3.0000000000000092E-3</c:v>
                  </c:pt>
                  <c:pt idx="10">
                    <c:v>2.0000000000000052E-3</c:v>
                  </c:pt>
                  <c:pt idx="11">
                    <c:v>1.8700000000000098E-2</c:v>
                  </c:pt>
                </c:numCache>
              </c:numRef>
            </c:plus>
            <c:minus>
              <c:numRef>
                <c:f>'1.1M 300oC'!$R$2:$R$13</c:f>
                <c:numCache>
                  <c:formatCode>General</c:formatCode>
                  <c:ptCount val="12"/>
                  <c:pt idx="0">
                    <c:v>0</c:v>
                  </c:pt>
                  <c:pt idx="1">
                    <c:v>1.6500000000000117E-3</c:v>
                  </c:pt>
                  <c:pt idx="2">
                    <c:v>2.31E-3</c:v>
                  </c:pt>
                  <c:pt idx="3">
                    <c:v>5.5000000000000014E-3</c:v>
                  </c:pt>
                  <c:pt idx="4">
                    <c:v>1.6500000000000117E-3</c:v>
                  </c:pt>
                  <c:pt idx="5">
                    <c:v>1.1000000000000081E-3</c:v>
                  </c:pt>
                  <c:pt idx="6">
                    <c:v>2.2000000000000092E-3</c:v>
                  </c:pt>
                  <c:pt idx="7">
                    <c:v>1.1000000000000081E-3</c:v>
                  </c:pt>
                  <c:pt idx="8">
                    <c:v>3.0000000000000092E-3</c:v>
                  </c:pt>
                  <c:pt idx="9">
                    <c:v>3.0000000000000092E-3</c:v>
                  </c:pt>
                  <c:pt idx="10">
                    <c:v>2.0000000000000052E-3</c:v>
                  </c:pt>
                  <c:pt idx="11">
                    <c:v>1.8700000000000098E-2</c:v>
                  </c:pt>
                </c:numCache>
              </c:numRef>
            </c:minus>
            <c:spPr>
              <a:ln w="15875">
                <a:solidFill>
                  <a:schemeClr val="tx1"/>
                </a:solidFill>
              </a:ln>
            </c:spPr>
          </c:errBars>
          <c:errBars>
            <c:errDir val="x"/>
            <c:errBarType val="both"/>
            <c:errValType val="fixedVal"/>
            <c:val val="1"/>
            <c:spPr>
              <a:ln w="0">
                <a:solidFill>
                  <a:sysClr val="window" lastClr="FFFFFF">
                    <a:alpha val="0"/>
                  </a:sysClr>
                </a:solidFill>
              </a:ln>
            </c:spPr>
          </c:errBars>
          <c:xVal>
            <c:numRef>
              <c:f>'1.1M 300oC'!$H$2:$H$13</c:f>
              <c:numCache>
                <c:formatCode>General</c:formatCode>
                <c:ptCount val="12"/>
                <c:pt idx="0">
                  <c:v>0</c:v>
                </c:pt>
                <c:pt idx="1">
                  <c:v>20</c:v>
                </c:pt>
                <c:pt idx="2">
                  <c:v>40</c:v>
                </c:pt>
                <c:pt idx="3">
                  <c:v>60</c:v>
                </c:pt>
                <c:pt idx="4">
                  <c:v>80</c:v>
                </c:pt>
                <c:pt idx="5">
                  <c:v>100</c:v>
                </c:pt>
                <c:pt idx="6">
                  <c:v>120</c:v>
                </c:pt>
                <c:pt idx="7">
                  <c:v>140</c:v>
                </c:pt>
                <c:pt idx="8">
                  <c:v>160</c:v>
                </c:pt>
                <c:pt idx="9">
                  <c:v>180</c:v>
                </c:pt>
                <c:pt idx="10">
                  <c:v>200</c:v>
                </c:pt>
                <c:pt idx="11">
                  <c:v>220</c:v>
                </c:pt>
              </c:numCache>
            </c:numRef>
          </c:xVal>
          <c:yVal>
            <c:numRef>
              <c:f>'1.1M 300oC'!$I$2:$I$13</c:f>
              <c:numCache>
                <c:formatCode>General</c:formatCode>
                <c:ptCount val="12"/>
                <c:pt idx="0">
                  <c:v>0</c:v>
                </c:pt>
                <c:pt idx="1">
                  <c:v>0.25575000000000003</c:v>
                </c:pt>
                <c:pt idx="2">
                  <c:v>0.35896666666666938</c:v>
                </c:pt>
                <c:pt idx="3">
                  <c:v>0.49793333333333345</c:v>
                </c:pt>
                <c:pt idx="4">
                  <c:v>0.57603333333333362</c:v>
                </c:pt>
                <c:pt idx="5">
                  <c:v>0.65560000000000473</c:v>
                </c:pt>
                <c:pt idx="6">
                  <c:v>0.68530000000000002</c:v>
                </c:pt>
                <c:pt idx="7">
                  <c:v>0.73040000000000005</c:v>
                </c:pt>
                <c:pt idx="8">
                  <c:v>0.75900000000000334</c:v>
                </c:pt>
                <c:pt idx="9">
                  <c:v>0.79530000000000001</c:v>
                </c:pt>
                <c:pt idx="10">
                  <c:v>0.8574500000000006</c:v>
                </c:pt>
                <c:pt idx="11">
                  <c:v>0.88495000000000001</c:v>
                </c:pt>
              </c:numCache>
            </c:numRef>
          </c:yVal>
        </c:ser>
        <c:ser>
          <c:idx val="1"/>
          <c:order val="1"/>
          <c:tx>
            <c:v>Glycerol concentration</c:v>
          </c:tx>
          <c:spPr>
            <a:ln w="28575">
              <a:noFill/>
            </a:ln>
          </c:spPr>
          <c:marker>
            <c:symbol val="square"/>
            <c:size val="2"/>
          </c:marker>
          <c:errBars>
            <c:errDir val="y"/>
            <c:errBarType val="both"/>
            <c:errValType val="cust"/>
            <c:plus>
              <c:numRef>
                <c:f>'1.1M 300oC'!$S$2:$S$13</c:f>
                <c:numCache>
                  <c:formatCode>General</c:formatCode>
                  <c:ptCount val="12"/>
                  <c:pt idx="0">
                    <c:v>0</c:v>
                  </c:pt>
                  <c:pt idx="1">
                    <c:v>1.1000000000000081E-3</c:v>
                  </c:pt>
                  <c:pt idx="2">
                    <c:v>1.8700000000000129E-3</c:v>
                  </c:pt>
                  <c:pt idx="3">
                    <c:v>5.5000000000000014E-3</c:v>
                  </c:pt>
                  <c:pt idx="4">
                    <c:v>3.5200000000000179E-3</c:v>
                  </c:pt>
                  <c:pt idx="5">
                    <c:v>3.3000000000000052E-3</c:v>
                  </c:pt>
                  <c:pt idx="6">
                    <c:v>2.2000000000000092E-3</c:v>
                  </c:pt>
                  <c:pt idx="7">
                    <c:v>3.3000000000000052E-3</c:v>
                  </c:pt>
                  <c:pt idx="8">
                    <c:v>2.2000000000000092E-3</c:v>
                  </c:pt>
                  <c:pt idx="9">
                    <c:v>2.2000000000000092E-3</c:v>
                  </c:pt>
                  <c:pt idx="10">
                    <c:v>4.0000000000000114E-3</c:v>
                  </c:pt>
                  <c:pt idx="11">
                    <c:v>7.6300000000000265E-3</c:v>
                  </c:pt>
                </c:numCache>
              </c:numRef>
            </c:plus>
            <c:minus>
              <c:numRef>
                <c:f>'1.1M 300oC'!$T$2:$T$13</c:f>
                <c:numCache>
                  <c:formatCode>General</c:formatCode>
                  <c:ptCount val="12"/>
                  <c:pt idx="0">
                    <c:v>0</c:v>
                  </c:pt>
                  <c:pt idx="1">
                    <c:v>1.1000000000000081E-3</c:v>
                  </c:pt>
                  <c:pt idx="2">
                    <c:v>1.8700000000000129E-3</c:v>
                  </c:pt>
                  <c:pt idx="3">
                    <c:v>5.5000000000000014E-3</c:v>
                  </c:pt>
                  <c:pt idx="4">
                    <c:v>3.5200000000000179E-3</c:v>
                  </c:pt>
                  <c:pt idx="5">
                    <c:v>3.3000000000000052E-3</c:v>
                  </c:pt>
                  <c:pt idx="6">
                    <c:v>2.2000000000000092E-3</c:v>
                  </c:pt>
                  <c:pt idx="7">
                    <c:v>3.3000000000000052E-3</c:v>
                  </c:pt>
                  <c:pt idx="8">
                    <c:v>2.2000000000000092E-3</c:v>
                  </c:pt>
                  <c:pt idx="9">
                    <c:v>2.2000000000000092E-3</c:v>
                  </c:pt>
                  <c:pt idx="10">
                    <c:v>4.0000000000000114E-3</c:v>
                  </c:pt>
                  <c:pt idx="11">
                    <c:v>7.6300000000000265E-3</c:v>
                  </c:pt>
                </c:numCache>
              </c:numRef>
            </c:minus>
            <c:spPr>
              <a:ln w="15875"/>
            </c:spPr>
          </c:errBars>
          <c:errBars>
            <c:errDir val="x"/>
            <c:errBarType val="both"/>
            <c:errValType val="fixedVal"/>
            <c:val val="1"/>
            <c:spPr>
              <a:ln w="0">
                <a:solidFill>
                  <a:sysClr val="window" lastClr="FFFFFF">
                    <a:alpha val="0"/>
                  </a:sysClr>
                </a:solidFill>
              </a:ln>
            </c:spPr>
          </c:errBars>
          <c:xVal>
            <c:numRef>
              <c:f>'1.1M 300oC'!$H$2:$H$13</c:f>
              <c:numCache>
                <c:formatCode>General</c:formatCode>
                <c:ptCount val="12"/>
                <c:pt idx="0">
                  <c:v>0</c:v>
                </c:pt>
                <c:pt idx="1">
                  <c:v>20</c:v>
                </c:pt>
                <c:pt idx="2">
                  <c:v>40</c:v>
                </c:pt>
                <c:pt idx="3">
                  <c:v>60</c:v>
                </c:pt>
                <c:pt idx="4">
                  <c:v>80</c:v>
                </c:pt>
                <c:pt idx="5">
                  <c:v>100</c:v>
                </c:pt>
                <c:pt idx="6">
                  <c:v>120</c:v>
                </c:pt>
                <c:pt idx="7">
                  <c:v>140</c:v>
                </c:pt>
                <c:pt idx="8">
                  <c:v>160</c:v>
                </c:pt>
                <c:pt idx="9">
                  <c:v>180</c:v>
                </c:pt>
                <c:pt idx="10">
                  <c:v>200</c:v>
                </c:pt>
                <c:pt idx="11">
                  <c:v>220</c:v>
                </c:pt>
              </c:numCache>
            </c:numRef>
          </c:xVal>
          <c:yVal>
            <c:numRef>
              <c:f>'1.1M 300oC'!$J$2:$J$13</c:f>
              <c:numCache>
                <c:formatCode>General</c:formatCode>
                <c:ptCount val="12"/>
                <c:pt idx="0">
                  <c:v>1.1000000000000001</c:v>
                </c:pt>
                <c:pt idx="1">
                  <c:v>0.79530000000000001</c:v>
                </c:pt>
                <c:pt idx="2">
                  <c:v>0.65780000000000405</c:v>
                </c:pt>
                <c:pt idx="3">
                  <c:v>0.50856666666666295</c:v>
                </c:pt>
                <c:pt idx="4">
                  <c:v>0.44146666666666845</c:v>
                </c:pt>
                <c:pt idx="5">
                  <c:v>0.29590000000000038</c:v>
                </c:pt>
                <c:pt idx="6">
                  <c:v>0.14740000000000084</c:v>
                </c:pt>
                <c:pt idx="7">
                  <c:v>0.12759999999999999</c:v>
                </c:pt>
                <c:pt idx="8">
                  <c:v>6.1600000000000064E-2</c:v>
                </c:pt>
                <c:pt idx="9">
                  <c:v>9.6800000000000025E-2</c:v>
                </c:pt>
                <c:pt idx="10">
                  <c:v>7.2049999999999892E-2</c:v>
                </c:pt>
                <c:pt idx="11">
                  <c:v>7.9016666666667013E-2</c:v>
                </c:pt>
              </c:numCache>
            </c:numRef>
          </c:yVal>
        </c:ser>
        <c:ser>
          <c:idx val="2"/>
          <c:order val="2"/>
          <c:tx>
            <c:v>OH¯ concentration</c:v>
          </c:tx>
          <c:spPr>
            <a:ln w="28575">
              <a:noFill/>
            </a:ln>
          </c:spPr>
          <c:marker>
            <c:symbol val="triangle"/>
            <c:size val="4"/>
          </c:marker>
          <c:xVal>
            <c:numRef>
              <c:f>'1.1M 300oC'!$H$2:$H$13</c:f>
              <c:numCache>
                <c:formatCode>General</c:formatCode>
                <c:ptCount val="12"/>
                <c:pt idx="0">
                  <c:v>0</c:v>
                </c:pt>
                <c:pt idx="1">
                  <c:v>20</c:v>
                </c:pt>
                <c:pt idx="2">
                  <c:v>40</c:v>
                </c:pt>
                <c:pt idx="3">
                  <c:v>60</c:v>
                </c:pt>
                <c:pt idx="4">
                  <c:v>80</c:v>
                </c:pt>
                <c:pt idx="5">
                  <c:v>100</c:v>
                </c:pt>
                <c:pt idx="6">
                  <c:v>120</c:v>
                </c:pt>
                <c:pt idx="7">
                  <c:v>140</c:v>
                </c:pt>
                <c:pt idx="8">
                  <c:v>160</c:v>
                </c:pt>
                <c:pt idx="9">
                  <c:v>180</c:v>
                </c:pt>
                <c:pt idx="10">
                  <c:v>200</c:v>
                </c:pt>
                <c:pt idx="11">
                  <c:v>220</c:v>
                </c:pt>
              </c:numCache>
            </c:numRef>
          </c:xVal>
          <c:yVal>
            <c:numRef>
              <c:f>'1.1M 300oC'!$K$2:$K$13</c:f>
              <c:numCache>
                <c:formatCode>General</c:formatCode>
                <c:ptCount val="12"/>
                <c:pt idx="0">
                  <c:v>0.2</c:v>
                </c:pt>
                <c:pt idx="1">
                  <c:v>0.18900000000000081</c:v>
                </c:pt>
                <c:pt idx="2">
                  <c:v>0.15600000000000044</c:v>
                </c:pt>
                <c:pt idx="3">
                  <c:v>0.16500000000000001</c:v>
                </c:pt>
                <c:pt idx="4">
                  <c:v>0.17400000000000004</c:v>
                </c:pt>
                <c:pt idx="5">
                  <c:v>0.18200000000000024</c:v>
                </c:pt>
                <c:pt idx="6">
                  <c:v>0.17700000000000021</c:v>
                </c:pt>
                <c:pt idx="7">
                  <c:v>0.192</c:v>
                </c:pt>
                <c:pt idx="8">
                  <c:v>0.17300000000000001</c:v>
                </c:pt>
                <c:pt idx="9">
                  <c:v>0.17400000000000004</c:v>
                </c:pt>
                <c:pt idx="10">
                  <c:v>0.22800000000000001</c:v>
                </c:pt>
                <c:pt idx="11">
                  <c:v>0.22500000000000001</c:v>
                </c:pt>
              </c:numCache>
            </c:numRef>
          </c:yVal>
        </c:ser>
        <c:ser>
          <c:idx val="5"/>
          <c:order val="3"/>
          <c:tx>
            <c:v>Predicted glycerol concentration</c:v>
          </c:tx>
          <c:spPr>
            <a:ln w="12700">
              <a:solidFill>
                <a:schemeClr val="accent6"/>
              </a:solidFill>
              <a:prstDash val="dash"/>
            </a:ln>
          </c:spPr>
          <c:marker>
            <c:symbol val="none"/>
          </c:marker>
          <c:xVal>
            <c:numRef>
              <c:f>'1.1M 300oC'!$C$41:$C$52</c:f>
              <c:numCache>
                <c:formatCode>General</c:formatCode>
                <c:ptCount val="12"/>
                <c:pt idx="0">
                  <c:v>0</c:v>
                </c:pt>
                <c:pt idx="1">
                  <c:v>20</c:v>
                </c:pt>
                <c:pt idx="2">
                  <c:v>40</c:v>
                </c:pt>
                <c:pt idx="3">
                  <c:v>60</c:v>
                </c:pt>
                <c:pt idx="4">
                  <c:v>80</c:v>
                </c:pt>
                <c:pt idx="5">
                  <c:v>100</c:v>
                </c:pt>
                <c:pt idx="6">
                  <c:v>120</c:v>
                </c:pt>
                <c:pt idx="7">
                  <c:v>140</c:v>
                </c:pt>
                <c:pt idx="8">
                  <c:v>160</c:v>
                </c:pt>
                <c:pt idx="9">
                  <c:v>180</c:v>
                </c:pt>
                <c:pt idx="10">
                  <c:v>200</c:v>
                </c:pt>
                <c:pt idx="11">
                  <c:v>220</c:v>
                </c:pt>
              </c:numCache>
            </c:numRef>
          </c:xVal>
          <c:yVal>
            <c:numRef>
              <c:f>'1.1M 300oC'!$D$41:$D$52</c:f>
              <c:numCache>
                <c:formatCode>General</c:formatCode>
                <c:ptCount val="12"/>
                <c:pt idx="0">
                  <c:v>1.1000000000000001</c:v>
                </c:pt>
                <c:pt idx="1">
                  <c:v>0.79731151251947974</c:v>
                </c:pt>
                <c:pt idx="2">
                  <c:v>0.5779142254509938</c:v>
                </c:pt>
                <c:pt idx="3">
                  <c:v>0.41888878654623163</c:v>
                </c:pt>
                <c:pt idx="4">
                  <c:v>0.30362259270784075</c:v>
                </c:pt>
                <c:pt idx="5">
                  <c:v>0.22007435329724639</c:v>
                </c:pt>
                <c:pt idx="6">
                  <c:v>0.15951619590379454</c:v>
                </c:pt>
                <c:pt idx="7">
                  <c:v>0.11562190857036959</c:v>
                </c:pt>
                <c:pt idx="8">
                  <c:v>8.3806071638754392E-2</c:v>
                </c:pt>
                <c:pt idx="9">
                  <c:v>6.0745041578737016E-2</c:v>
                </c:pt>
                <c:pt idx="10">
                  <c:v>4.4029746344728393E-2</c:v>
                </c:pt>
                <c:pt idx="11">
                  <c:v>3.191402150360384E-2</c:v>
                </c:pt>
              </c:numCache>
            </c:numRef>
          </c:yVal>
        </c:ser>
        <c:axId val="180976256"/>
        <c:axId val="180982528"/>
      </c:scatterChart>
      <c:valAx>
        <c:axId val="180976256"/>
        <c:scaling>
          <c:orientation val="minMax"/>
          <c:min val="0"/>
        </c:scaling>
        <c:axPos val="b"/>
        <c:title>
          <c:tx>
            <c:rich>
              <a:bodyPr/>
              <a:lstStyle/>
              <a:p>
                <a:pPr algn="r">
                  <a:defRPr/>
                </a:pPr>
                <a:r>
                  <a:rPr lang="en-US"/>
                  <a:t>Reaction time (min)</a:t>
                </a:r>
              </a:p>
            </c:rich>
          </c:tx>
        </c:title>
        <c:numFmt formatCode="General" sourceLinked="1"/>
        <c:minorTickMark val="in"/>
        <c:tickLblPos val="nextTo"/>
        <c:crossAx val="180982528"/>
        <c:crosses val="autoZero"/>
        <c:crossBetween val="midCat"/>
      </c:valAx>
      <c:valAx>
        <c:axId val="180982528"/>
        <c:scaling>
          <c:orientation val="minMax"/>
          <c:min val="0"/>
        </c:scaling>
        <c:axPos val="l"/>
        <c:title>
          <c:tx>
            <c:rich>
              <a:bodyPr rot="-5400000" vert="horz"/>
              <a:lstStyle/>
              <a:p>
                <a:pPr>
                  <a:defRPr/>
                </a:pPr>
                <a:r>
                  <a:rPr lang="en-US"/>
                  <a:t>Concentration (M)</a:t>
                </a:r>
              </a:p>
            </c:rich>
          </c:tx>
        </c:title>
        <c:numFmt formatCode="General" sourceLinked="1"/>
        <c:minorTickMark val="in"/>
        <c:tickLblPos val="nextTo"/>
        <c:crossAx val="180976256"/>
        <c:crosses val="autoZero"/>
        <c:crossBetween val="midCat"/>
      </c:valAx>
    </c:plotArea>
    <c:legend>
      <c:legendPos val="t"/>
      <c:layout>
        <c:manualLayout>
          <c:xMode val="edge"/>
          <c:yMode val="edge"/>
          <c:x val="0.29511606835207455"/>
          <c:y val="3.7414965986394801E-2"/>
          <c:w val="0.48540248514316803"/>
          <c:h val="0.29818308425732498"/>
        </c:manualLayout>
      </c:layout>
    </c:legend>
    <c:plotVisOnly val="1"/>
  </c:chart>
  <c:spPr>
    <a:ln>
      <a:noFill/>
    </a:ln>
  </c:spPr>
  <c:txPr>
    <a:bodyPr/>
    <a:lstStyle/>
    <a:p>
      <a:pPr>
        <a:defRPr sz="1200">
          <a:latin typeface="Arial" pitchFamily="34" charset="0"/>
          <a:cs typeface="Arial" pitchFamily="34" charset="0"/>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601469087197525"/>
          <c:y val="0.23310614047808481"/>
          <c:w val="0.81457221493146659"/>
          <c:h val="0.6159053289070574"/>
        </c:manualLayout>
      </c:layout>
      <c:scatterChart>
        <c:scatterStyle val="lineMarker"/>
        <c:ser>
          <c:idx val="0"/>
          <c:order val="0"/>
          <c:tx>
            <c:v>Lactic acid concentration</c:v>
          </c:tx>
          <c:spPr>
            <a:ln w="28575">
              <a:noFill/>
            </a:ln>
          </c:spPr>
          <c:marker>
            <c:symbol val="diamond"/>
            <c:size val="4"/>
            <c:spPr>
              <a:solidFill>
                <a:schemeClr val="accent1"/>
              </a:solidFill>
            </c:spPr>
          </c:marker>
          <c:errBars>
            <c:errDir val="y"/>
            <c:errBarType val="both"/>
            <c:errValType val="cust"/>
            <c:plus>
              <c:numRef>
                <c:f>'2.2M 300oC'!$M$40:$M$44</c:f>
                <c:numCache>
                  <c:formatCode>General</c:formatCode>
                  <c:ptCount val="5"/>
                  <c:pt idx="0">
                    <c:v>0</c:v>
                  </c:pt>
                  <c:pt idx="1">
                    <c:v>2.0000000000000052E-3</c:v>
                  </c:pt>
                  <c:pt idx="2">
                    <c:v>2.0000000000000052E-3</c:v>
                  </c:pt>
                  <c:pt idx="3">
                    <c:v>2.0000000000000052E-3</c:v>
                  </c:pt>
                  <c:pt idx="4">
                    <c:v>6.7299999999999999E-2</c:v>
                  </c:pt>
                </c:numCache>
              </c:numRef>
            </c:plus>
            <c:minus>
              <c:numRef>
                <c:f>'2.2M 300oC'!$N$40:$N$44</c:f>
                <c:numCache>
                  <c:formatCode>General</c:formatCode>
                  <c:ptCount val="5"/>
                  <c:pt idx="0">
                    <c:v>0</c:v>
                  </c:pt>
                  <c:pt idx="1">
                    <c:v>2.0000000000000052E-3</c:v>
                  </c:pt>
                  <c:pt idx="2">
                    <c:v>2.0000000000000052E-3</c:v>
                  </c:pt>
                  <c:pt idx="3">
                    <c:v>2.0000000000000052E-3</c:v>
                  </c:pt>
                  <c:pt idx="4">
                    <c:v>6.7299999999999999E-2</c:v>
                  </c:pt>
                </c:numCache>
              </c:numRef>
            </c:minus>
          </c:errBars>
          <c:errBars>
            <c:errDir val="x"/>
            <c:errBarType val="both"/>
            <c:errValType val="fixedVal"/>
            <c:val val="1"/>
            <c:spPr>
              <a:ln>
                <a:solidFill>
                  <a:schemeClr val="bg1"/>
                </a:solidFill>
              </a:ln>
            </c:spPr>
          </c:errBars>
          <c:xVal>
            <c:numRef>
              <c:f>'2.2M 300oC'!$H$40:$H$44</c:f>
              <c:numCache>
                <c:formatCode>General</c:formatCode>
                <c:ptCount val="5"/>
                <c:pt idx="0">
                  <c:v>0</c:v>
                </c:pt>
                <c:pt idx="1">
                  <c:v>60</c:v>
                </c:pt>
                <c:pt idx="2">
                  <c:v>120</c:v>
                </c:pt>
                <c:pt idx="3">
                  <c:v>180</c:v>
                </c:pt>
                <c:pt idx="4">
                  <c:v>240</c:v>
                </c:pt>
              </c:numCache>
            </c:numRef>
          </c:xVal>
          <c:yVal>
            <c:numRef>
              <c:f>'2.2M 300oC'!$I$40:$I$44</c:f>
              <c:numCache>
                <c:formatCode>General</c:formatCode>
                <c:ptCount val="5"/>
                <c:pt idx="0">
                  <c:v>0</c:v>
                </c:pt>
                <c:pt idx="1">
                  <c:v>0.68420000000000003</c:v>
                </c:pt>
                <c:pt idx="2">
                  <c:v>1.0846</c:v>
                </c:pt>
                <c:pt idx="3">
                  <c:v>1.254</c:v>
                </c:pt>
                <c:pt idx="4">
                  <c:v>1.3464</c:v>
                </c:pt>
              </c:numCache>
            </c:numRef>
          </c:yVal>
        </c:ser>
        <c:ser>
          <c:idx val="1"/>
          <c:order val="1"/>
          <c:tx>
            <c:v>Glycerol concentration</c:v>
          </c:tx>
          <c:spPr>
            <a:ln w="28575">
              <a:noFill/>
            </a:ln>
          </c:spPr>
          <c:marker>
            <c:symbol val="square"/>
            <c:size val="4"/>
          </c:marker>
          <c:errBars>
            <c:errDir val="y"/>
            <c:errBarType val="both"/>
            <c:errValType val="cust"/>
            <c:plus>
              <c:numRef>
                <c:f>'2.2M 300oC'!$O$40:$O$44</c:f>
                <c:numCache>
                  <c:formatCode>General</c:formatCode>
                  <c:ptCount val="5"/>
                  <c:pt idx="0">
                    <c:v>0</c:v>
                  </c:pt>
                  <c:pt idx="1">
                    <c:v>4.0000000000000114E-3</c:v>
                  </c:pt>
                  <c:pt idx="2">
                    <c:v>4.0000000000000114E-3</c:v>
                  </c:pt>
                  <c:pt idx="3">
                    <c:v>2.0000000000000052E-3</c:v>
                  </c:pt>
                  <c:pt idx="4">
                    <c:v>8.8000000000000248E-3</c:v>
                  </c:pt>
                </c:numCache>
              </c:numRef>
            </c:plus>
            <c:minus>
              <c:numRef>
                <c:f>'2.2M 300oC'!$P$40:$P$44</c:f>
                <c:numCache>
                  <c:formatCode>General</c:formatCode>
                  <c:ptCount val="5"/>
                  <c:pt idx="0">
                    <c:v>0</c:v>
                  </c:pt>
                  <c:pt idx="1">
                    <c:v>4.0000000000000114E-3</c:v>
                  </c:pt>
                  <c:pt idx="2">
                    <c:v>4.0000000000000114E-3</c:v>
                  </c:pt>
                  <c:pt idx="3">
                    <c:v>2.0000000000000052E-3</c:v>
                  </c:pt>
                  <c:pt idx="4">
                    <c:v>8.8000000000000248E-3</c:v>
                  </c:pt>
                </c:numCache>
              </c:numRef>
            </c:minus>
          </c:errBars>
          <c:errBars>
            <c:errDir val="x"/>
            <c:errBarType val="both"/>
            <c:errValType val="fixedVal"/>
            <c:val val="1"/>
          </c:errBars>
          <c:xVal>
            <c:numRef>
              <c:f>'2.2M 300oC'!$H$40:$H$44</c:f>
              <c:numCache>
                <c:formatCode>General</c:formatCode>
                <c:ptCount val="5"/>
                <c:pt idx="0">
                  <c:v>0</c:v>
                </c:pt>
                <c:pt idx="1">
                  <c:v>60</c:v>
                </c:pt>
                <c:pt idx="2">
                  <c:v>120</c:v>
                </c:pt>
                <c:pt idx="3">
                  <c:v>180</c:v>
                </c:pt>
                <c:pt idx="4">
                  <c:v>240</c:v>
                </c:pt>
              </c:numCache>
            </c:numRef>
          </c:xVal>
          <c:yVal>
            <c:numRef>
              <c:f>'2.2M 300oC'!$J$40:$J$44</c:f>
              <c:numCache>
                <c:formatCode>General</c:formatCode>
                <c:ptCount val="5"/>
                <c:pt idx="0">
                  <c:v>2.2000000000000002</c:v>
                </c:pt>
                <c:pt idx="1">
                  <c:v>0.7964</c:v>
                </c:pt>
                <c:pt idx="2">
                  <c:v>0.31240000000000173</c:v>
                </c:pt>
                <c:pt idx="3">
                  <c:v>0.11000000000000011</c:v>
                </c:pt>
                <c:pt idx="4">
                  <c:v>1.7600000000000025E-2</c:v>
                </c:pt>
              </c:numCache>
            </c:numRef>
          </c:yVal>
        </c:ser>
        <c:ser>
          <c:idx val="2"/>
          <c:order val="2"/>
          <c:tx>
            <c:v>OH¯ concentration</c:v>
          </c:tx>
          <c:spPr>
            <a:ln w="28575">
              <a:noFill/>
            </a:ln>
          </c:spPr>
          <c:marker>
            <c:symbol val="triangle"/>
            <c:size val="4"/>
          </c:marker>
          <c:xVal>
            <c:numRef>
              <c:f>'2.2M 300oC'!$H$40:$H$44</c:f>
              <c:numCache>
                <c:formatCode>General</c:formatCode>
                <c:ptCount val="5"/>
                <c:pt idx="0">
                  <c:v>0</c:v>
                </c:pt>
                <c:pt idx="1">
                  <c:v>60</c:v>
                </c:pt>
                <c:pt idx="2">
                  <c:v>120</c:v>
                </c:pt>
                <c:pt idx="3">
                  <c:v>180</c:v>
                </c:pt>
                <c:pt idx="4">
                  <c:v>240</c:v>
                </c:pt>
              </c:numCache>
            </c:numRef>
          </c:xVal>
          <c:yVal>
            <c:numRef>
              <c:f>'2.2M 300oC'!$K$40:$K$44</c:f>
              <c:numCache>
                <c:formatCode>General</c:formatCode>
                <c:ptCount val="5"/>
                <c:pt idx="0">
                  <c:v>0.2</c:v>
                </c:pt>
                <c:pt idx="1">
                  <c:v>0.16700000000000001</c:v>
                </c:pt>
                <c:pt idx="2">
                  <c:v>0.16600000000000001</c:v>
                </c:pt>
                <c:pt idx="3">
                  <c:v>0.15400000000000041</c:v>
                </c:pt>
                <c:pt idx="4">
                  <c:v>0.17200000000000001</c:v>
                </c:pt>
              </c:numCache>
            </c:numRef>
          </c:yVal>
        </c:ser>
        <c:ser>
          <c:idx val="3"/>
          <c:order val="3"/>
          <c:tx>
            <c:v>Predicted glycerol concentration</c:v>
          </c:tx>
          <c:spPr>
            <a:ln w="15875">
              <a:solidFill>
                <a:schemeClr val="accent6"/>
              </a:solidFill>
              <a:prstDash val="sysDash"/>
            </a:ln>
          </c:spPr>
          <c:marker>
            <c:symbol val="none"/>
          </c:marker>
          <c:xVal>
            <c:numRef>
              <c:f>'2.2M 300oC'!$C$25:$C$30</c:f>
              <c:numCache>
                <c:formatCode>General</c:formatCode>
                <c:ptCount val="6"/>
                <c:pt idx="0">
                  <c:v>0</c:v>
                </c:pt>
                <c:pt idx="1">
                  <c:v>30</c:v>
                </c:pt>
                <c:pt idx="2">
                  <c:v>60</c:v>
                </c:pt>
                <c:pt idx="3">
                  <c:v>120</c:v>
                </c:pt>
                <c:pt idx="4">
                  <c:v>180</c:v>
                </c:pt>
                <c:pt idx="5">
                  <c:v>240</c:v>
                </c:pt>
              </c:numCache>
            </c:numRef>
          </c:xVal>
          <c:yVal>
            <c:numRef>
              <c:f>'2.2M 300oC'!$D$25:$D$30</c:f>
              <c:numCache>
                <c:formatCode>General</c:formatCode>
                <c:ptCount val="6"/>
                <c:pt idx="0">
                  <c:v>2.2000000000000002</c:v>
                </c:pt>
                <c:pt idx="1">
                  <c:v>1.3576121172129436</c:v>
                </c:pt>
                <c:pt idx="2">
                  <c:v>0.8377775730924597</c:v>
                </c:pt>
                <c:pt idx="3">
                  <c:v>0.31903239180758897</c:v>
                </c:pt>
                <c:pt idx="4">
                  <c:v>0.12149008315747406</c:v>
                </c:pt>
                <c:pt idx="5">
                  <c:v>4.626439410112259E-2</c:v>
                </c:pt>
              </c:numCache>
            </c:numRef>
          </c:yVal>
          <c:smooth val="1"/>
        </c:ser>
        <c:axId val="182129024"/>
        <c:axId val="182130944"/>
      </c:scatterChart>
      <c:valAx>
        <c:axId val="182129024"/>
        <c:scaling>
          <c:orientation val="minMax"/>
          <c:max val="250"/>
          <c:min val="0"/>
        </c:scaling>
        <c:axPos val="b"/>
        <c:title>
          <c:tx>
            <c:rich>
              <a:bodyPr/>
              <a:lstStyle/>
              <a:p>
                <a:pPr>
                  <a:defRPr/>
                </a:pPr>
                <a:r>
                  <a:rPr lang="en-US"/>
                  <a:t>Reaction time (min)</a:t>
                </a:r>
              </a:p>
            </c:rich>
          </c:tx>
        </c:title>
        <c:numFmt formatCode="General" sourceLinked="1"/>
        <c:minorTickMark val="in"/>
        <c:tickLblPos val="nextTo"/>
        <c:crossAx val="182130944"/>
        <c:crosses val="autoZero"/>
        <c:crossBetween val="midCat"/>
      </c:valAx>
      <c:valAx>
        <c:axId val="182130944"/>
        <c:scaling>
          <c:orientation val="minMax"/>
        </c:scaling>
        <c:axPos val="l"/>
        <c:title>
          <c:tx>
            <c:rich>
              <a:bodyPr rot="-5400000" vert="horz"/>
              <a:lstStyle/>
              <a:p>
                <a:pPr>
                  <a:defRPr/>
                </a:pPr>
                <a:r>
                  <a:rPr lang="en-US"/>
                  <a:t>Concentration (mol/L)</a:t>
                </a:r>
              </a:p>
            </c:rich>
          </c:tx>
          <c:layout>
            <c:manualLayout>
              <c:xMode val="edge"/>
              <c:yMode val="edge"/>
              <c:x val="1.1574074074074073E-2"/>
              <c:y val="0.35237442009644537"/>
            </c:manualLayout>
          </c:layout>
        </c:title>
        <c:numFmt formatCode="General" sourceLinked="1"/>
        <c:minorTickMark val="in"/>
        <c:tickLblPos val="nextTo"/>
        <c:crossAx val="182129024"/>
        <c:crosses val="autoZero"/>
        <c:crossBetween val="midCat"/>
      </c:valAx>
    </c:plotArea>
    <c:legend>
      <c:legendPos val="r"/>
      <c:layout>
        <c:manualLayout>
          <c:xMode val="edge"/>
          <c:yMode val="edge"/>
          <c:x val="0.18749544245209998"/>
          <c:y val="1.3177529894816952E-2"/>
          <c:w val="0.5411005905156927"/>
          <c:h val="0.31625663516799263"/>
        </c:manualLayout>
      </c:layout>
      <c:spPr>
        <a:ln>
          <a:noFill/>
        </a:ln>
      </c:spPr>
    </c:legend>
    <c:plotVisOnly val="1"/>
  </c:chart>
  <c:spPr>
    <a:ln>
      <a:noFill/>
    </a:ln>
  </c:spPr>
  <c:txPr>
    <a:bodyPr/>
    <a:lstStyle/>
    <a:p>
      <a:pPr>
        <a:defRPr sz="1100">
          <a:latin typeface="Arial" pitchFamily="34" charset="0"/>
          <a:cs typeface="Arial" pitchFamily="34" charset="0"/>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694644940215932"/>
          <c:y val="0.14168460229266969"/>
          <c:w val="0.81606007582385531"/>
          <c:h val="0.63947471242293263"/>
        </c:manualLayout>
      </c:layout>
      <c:scatterChart>
        <c:scatterStyle val="lineMarker"/>
        <c:ser>
          <c:idx val="3"/>
          <c:order val="0"/>
          <c:tx>
            <c:v>Lactic acid concentration</c:v>
          </c:tx>
          <c:spPr>
            <a:ln w="28575">
              <a:noFill/>
            </a:ln>
          </c:spPr>
          <c:marker>
            <c:symbol val="diamond"/>
            <c:size val="4"/>
            <c:spPr>
              <a:solidFill>
                <a:schemeClr val="accent1"/>
              </a:solidFill>
            </c:spPr>
          </c:marker>
          <c:errBars>
            <c:errDir val="y"/>
            <c:errBarType val="both"/>
            <c:errValType val="cust"/>
            <c:plus>
              <c:numRef>
                <c:f>'1.1M 290oC '!$O$26:$O$31</c:f>
                <c:numCache>
                  <c:formatCode>General</c:formatCode>
                  <c:ptCount val="6"/>
                  <c:pt idx="5">
                    <c:v>2.3531517163158041E-2</c:v>
                  </c:pt>
                </c:numCache>
              </c:numRef>
            </c:plus>
            <c:minus>
              <c:numRef>
                <c:f>'1.1M 290oC '!$Q$26:$Q$31</c:f>
                <c:numCache>
                  <c:formatCode>General</c:formatCode>
                  <c:ptCount val="6"/>
                  <c:pt idx="5">
                    <c:v>6.2157300456181924E-3</c:v>
                  </c:pt>
                </c:numCache>
              </c:numRef>
            </c:minus>
          </c:errBars>
          <c:errBars>
            <c:errDir val="x"/>
            <c:errBarType val="both"/>
            <c:errValType val="fixedVal"/>
            <c:val val="1"/>
            <c:spPr>
              <a:ln w="0">
                <a:solidFill>
                  <a:schemeClr val="bg1"/>
                </a:solidFill>
              </a:ln>
            </c:spPr>
          </c:errBars>
          <c:xVal>
            <c:numRef>
              <c:f>'1.1M 290oC '!$C$46:$C$51</c:f>
              <c:numCache>
                <c:formatCode>General</c:formatCode>
                <c:ptCount val="6"/>
                <c:pt idx="0">
                  <c:v>0</c:v>
                </c:pt>
                <c:pt idx="2">
                  <c:v>90</c:v>
                </c:pt>
                <c:pt idx="3">
                  <c:v>180</c:v>
                </c:pt>
                <c:pt idx="4">
                  <c:v>270</c:v>
                </c:pt>
                <c:pt idx="5">
                  <c:v>360</c:v>
                </c:pt>
              </c:numCache>
            </c:numRef>
          </c:xVal>
          <c:yVal>
            <c:numRef>
              <c:f>'1.1M 290oC '!$K$46:$K$51</c:f>
              <c:numCache>
                <c:formatCode>General</c:formatCode>
                <c:ptCount val="6"/>
                <c:pt idx="0">
                  <c:v>0</c:v>
                </c:pt>
                <c:pt idx="2">
                  <c:v>0.41349000000000002</c:v>
                </c:pt>
                <c:pt idx="3">
                  <c:v>0.60731000000000013</c:v>
                </c:pt>
                <c:pt idx="4">
                  <c:v>0.63866000000000334</c:v>
                </c:pt>
                <c:pt idx="5">
                  <c:v>0.62248999999999999</c:v>
                </c:pt>
              </c:numCache>
            </c:numRef>
          </c:yVal>
        </c:ser>
        <c:ser>
          <c:idx val="2"/>
          <c:order val="1"/>
          <c:tx>
            <c:v>Glycerol concentration</c:v>
          </c:tx>
          <c:spPr>
            <a:ln w="28575">
              <a:noFill/>
            </a:ln>
          </c:spPr>
          <c:marker>
            <c:symbol val="square"/>
            <c:size val="4"/>
            <c:spPr>
              <a:solidFill>
                <a:schemeClr val="accent2"/>
              </a:solidFill>
              <a:ln>
                <a:solidFill>
                  <a:schemeClr val="accent2"/>
                </a:solidFill>
              </a:ln>
            </c:spPr>
          </c:marker>
          <c:xVal>
            <c:numRef>
              <c:f>'1.1M 290oC '!$C$46:$C$51</c:f>
              <c:numCache>
                <c:formatCode>General</c:formatCode>
                <c:ptCount val="6"/>
                <c:pt idx="0">
                  <c:v>0</c:v>
                </c:pt>
                <c:pt idx="2">
                  <c:v>90</c:v>
                </c:pt>
                <c:pt idx="3">
                  <c:v>180</c:v>
                </c:pt>
                <c:pt idx="4">
                  <c:v>270</c:v>
                </c:pt>
                <c:pt idx="5">
                  <c:v>360</c:v>
                </c:pt>
              </c:numCache>
            </c:numRef>
          </c:xVal>
          <c:yVal>
            <c:numRef>
              <c:f>'1.1M 290oC '!$L$46:$L$51</c:f>
              <c:numCache>
                <c:formatCode>General</c:formatCode>
                <c:ptCount val="6"/>
                <c:pt idx="0">
                  <c:v>1.1000000000000001</c:v>
                </c:pt>
                <c:pt idx="2">
                  <c:v>0.29733000000000032</c:v>
                </c:pt>
                <c:pt idx="3">
                  <c:v>9.581000000000002E-2</c:v>
                </c:pt>
                <c:pt idx="4">
                  <c:v>7.1499999999999952E-2</c:v>
                </c:pt>
                <c:pt idx="5">
                  <c:v>4.0920000000000012E-2</c:v>
                </c:pt>
              </c:numCache>
            </c:numRef>
          </c:yVal>
        </c:ser>
        <c:ser>
          <c:idx val="4"/>
          <c:order val="2"/>
          <c:tx>
            <c:v>OH¯ concentration</c:v>
          </c:tx>
          <c:spPr>
            <a:ln w="28575">
              <a:noFill/>
            </a:ln>
          </c:spPr>
          <c:marker>
            <c:symbol val="triangle"/>
            <c:size val="4"/>
            <c:spPr>
              <a:solidFill>
                <a:schemeClr val="accent3"/>
              </a:solidFill>
              <a:ln>
                <a:solidFill>
                  <a:schemeClr val="accent3"/>
                </a:solidFill>
              </a:ln>
            </c:spPr>
          </c:marker>
          <c:xVal>
            <c:numRef>
              <c:f>'1.1M 290oC '!$J$46:$J$51</c:f>
              <c:numCache>
                <c:formatCode>General</c:formatCode>
                <c:ptCount val="6"/>
                <c:pt idx="0">
                  <c:v>0</c:v>
                </c:pt>
                <c:pt idx="2">
                  <c:v>90</c:v>
                </c:pt>
                <c:pt idx="3">
                  <c:v>180</c:v>
                </c:pt>
                <c:pt idx="4">
                  <c:v>270</c:v>
                </c:pt>
                <c:pt idx="5">
                  <c:v>360</c:v>
                </c:pt>
              </c:numCache>
            </c:numRef>
          </c:xVal>
          <c:yVal>
            <c:numRef>
              <c:f>'1.1M 290oC '!$M$46:$M$51</c:f>
              <c:numCache>
                <c:formatCode>General</c:formatCode>
                <c:ptCount val="6"/>
                <c:pt idx="0">
                  <c:v>0.2</c:v>
                </c:pt>
                <c:pt idx="2">
                  <c:v>0.15500000000000044</c:v>
                </c:pt>
                <c:pt idx="3">
                  <c:v>0.17800000000000021</c:v>
                </c:pt>
                <c:pt idx="4">
                  <c:v>0.16700000000000001</c:v>
                </c:pt>
                <c:pt idx="5">
                  <c:v>0.21000000000000021</c:v>
                </c:pt>
              </c:numCache>
            </c:numRef>
          </c:yVal>
        </c:ser>
        <c:ser>
          <c:idx val="0"/>
          <c:order val="3"/>
          <c:tx>
            <c:strRef>
              <c:f>'1.1M 290oC '!$D$25</c:f>
              <c:strCache>
                <c:ptCount val="1"/>
                <c:pt idx="0">
                  <c:v>Pedicted glycerol concentration</c:v>
                </c:pt>
              </c:strCache>
            </c:strRef>
          </c:tx>
          <c:spPr>
            <a:ln w="9525">
              <a:solidFill>
                <a:schemeClr val="accent2"/>
              </a:solidFill>
              <a:prstDash val="dash"/>
            </a:ln>
          </c:spPr>
          <c:marker>
            <c:symbol val="none"/>
          </c:marker>
          <c:xVal>
            <c:numRef>
              <c:f>'1.1M 290oC '!$C$1:$C$13</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'1.1M 290oC '!$D$1:$D$13</c:f>
              <c:numCache>
                <c:formatCode>General</c:formatCode>
                <c:ptCount val="13"/>
                <c:pt idx="0">
                  <c:v>1.1000000000000001</c:v>
                </c:pt>
                <c:pt idx="1">
                  <c:v>0.80335336688544157</c:v>
                </c:pt>
                <c:pt idx="2">
                  <c:v>0.58670602916924619</c:v>
                </c:pt>
                <c:pt idx="3">
                  <c:v>0.42848387627737117</c:v>
                </c:pt>
                <c:pt idx="4">
                  <c:v>0.3129308769668655</c:v>
                </c:pt>
                <c:pt idx="5">
                  <c:v>0.22854006692158435</c:v>
                </c:pt>
                <c:pt idx="6">
                  <c:v>0.16690766566334445</c:v>
                </c:pt>
                <c:pt idx="7">
                  <c:v>0.12189621379057997</c:v>
                </c:pt>
                <c:pt idx="8">
                  <c:v>8.9023394326591121E-2</c:v>
                </c:pt>
                <c:pt idx="9">
                  <c:v>6.5015675967124403E-2</c:v>
                </c:pt>
                <c:pt idx="10">
                  <c:v>4.7482329262292962E-2</c:v>
                </c:pt>
                <c:pt idx="11">
                  <c:v>3.4677353709478456E-2</c:v>
                </c:pt>
                <c:pt idx="12">
                  <c:v>2.5325608051987969E-2</c:v>
                </c:pt>
              </c:numCache>
            </c:numRef>
          </c:yVal>
          <c:smooth val="1"/>
        </c:ser>
        <c:axId val="182162560"/>
        <c:axId val="182164480"/>
      </c:scatterChart>
      <c:valAx>
        <c:axId val="182162560"/>
        <c:scaling>
          <c:orientation val="minMax"/>
          <c:max val="400"/>
          <c:min val="0"/>
        </c:scaling>
        <c:axPos val="b"/>
        <c:title>
          <c:tx>
            <c:rich>
              <a:bodyPr/>
              <a:lstStyle/>
              <a:p>
                <a:pPr>
                  <a:defRPr/>
                </a:pPr>
                <a:r>
                  <a:rPr lang="en-US"/>
                  <a:t>Reaction time (min)</a:t>
                </a:r>
              </a:p>
            </c:rich>
          </c:tx>
        </c:title>
        <c:numFmt formatCode="General" sourceLinked="1"/>
        <c:minorTickMark val="in"/>
        <c:tickLblPos val="nextTo"/>
        <c:crossAx val="182164480"/>
        <c:crosses val="autoZero"/>
        <c:crossBetween val="midCat"/>
      </c:valAx>
      <c:valAx>
        <c:axId val="182164480"/>
        <c:scaling>
          <c:orientation val="minMax"/>
        </c:scaling>
        <c:axPos val="l"/>
        <c:title>
          <c:tx>
            <c:rich>
              <a:bodyPr rot="-5400000" vert="horz"/>
              <a:lstStyle/>
              <a:p>
                <a:pPr>
                  <a:defRPr/>
                </a:pPr>
                <a:r>
                  <a:rPr lang="en-US"/>
                  <a:t>Concentration (mol/L)</a:t>
                </a:r>
              </a:p>
            </c:rich>
          </c:tx>
        </c:title>
        <c:numFmt formatCode="General" sourceLinked="1"/>
        <c:minorTickMark val="in"/>
        <c:tickLblPos val="nextTo"/>
        <c:crossAx val="182162560"/>
        <c:crosses val="autoZero"/>
        <c:crossBetween val="midCat"/>
      </c:valAx>
    </c:plotArea>
    <c:legend>
      <c:legendPos val="r"/>
      <c:layout>
        <c:manualLayout>
          <c:xMode val="edge"/>
          <c:yMode val="edge"/>
          <c:x val="0.2715085843627375"/>
          <c:y val="2.5107028288130655E-2"/>
          <c:w val="0.54908264907253557"/>
          <c:h val="0.21932610610385225"/>
        </c:manualLayout>
      </c:layout>
      <c:spPr>
        <a:ln>
          <a:noFill/>
        </a:ln>
      </c:spPr>
    </c:legend>
    <c:plotVisOnly val="1"/>
  </c:chart>
  <c:spPr>
    <a:ln>
      <a:noFill/>
    </a:ln>
  </c:spPr>
  <c:txPr>
    <a:bodyPr/>
    <a:lstStyle/>
    <a:p>
      <a:pPr>
        <a:defRPr sz="1100">
          <a:latin typeface="Arial" pitchFamily="34" charset="0"/>
          <a:cs typeface="Arial" pitchFamily="34" charset="0"/>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9801343029365978"/>
          <c:y val="0.18296000762609702"/>
          <c:w val="0.59240847266008601"/>
          <c:h val="0.68989349888956264"/>
        </c:manualLayout>
      </c:layout>
      <c:scatterChart>
        <c:scatterStyle val="lineMarker"/>
        <c:ser>
          <c:idx val="0"/>
          <c:order val="0"/>
          <c:tx>
            <c:v>1.1M glycerol initial concentration 300°C</c:v>
          </c:tx>
          <c:spPr>
            <a:ln w="28575">
              <a:noFill/>
            </a:ln>
          </c:spPr>
          <c:marker>
            <c:symbol val="diamond"/>
            <c:size val="4"/>
          </c:marker>
          <c:xVal>
            <c:numRef>
              <c:f>'1.1M 300oC'!$D$151:$D$162</c:f>
              <c:numCache>
                <c:formatCode>General</c:formatCode>
                <c:ptCount val="12"/>
                <c:pt idx="0">
                  <c:v>1.1000000000000001</c:v>
                </c:pt>
                <c:pt idx="1">
                  <c:v>0.79530000000000001</c:v>
                </c:pt>
                <c:pt idx="2">
                  <c:v>0.65780000000000161</c:v>
                </c:pt>
                <c:pt idx="3">
                  <c:v>0.50856666666666539</c:v>
                </c:pt>
                <c:pt idx="4">
                  <c:v>0.44146666666666734</c:v>
                </c:pt>
                <c:pt idx="5">
                  <c:v>0.29590000000000038</c:v>
                </c:pt>
                <c:pt idx="6">
                  <c:v>0.14740000000000031</c:v>
                </c:pt>
                <c:pt idx="7">
                  <c:v>0.12759999999999999</c:v>
                </c:pt>
                <c:pt idx="8">
                  <c:v>6.1600000000000064E-2</c:v>
                </c:pt>
                <c:pt idx="9">
                  <c:v>9.6800000000000025E-2</c:v>
                </c:pt>
                <c:pt idx="10">
                  <c:v>7.2049999999999892E-2</c:v>
                </c:pt>
                <c:pt idx="11">
                  <c:v>7.8466666666666823E-2</c:v>
                </c:pt>
              </c:numCache>
            </c:numRef>
          </c:xVal>
          <c:yVal>
            <c:numRef>
              <c:f>'1.1M 300oC'!$C$151:$C$162</c:f>
              <c:numCache>
                <c:formatCode>General</c:formatCode>
                <c:ptCount val="12"/>
                <c:pt idx="0">
                  <c:v>1.1000000000000001</c:v>
                </c:pt>
                <c:pt idx="1">
                  <c:v>0.79731151251947674</c:v>
                </c:pt>
                <c:pt idx="2">
                  <c:v>0.5779142254509938</c:v>
                </c:pt>
                <c:pt idx="3">
                  <c:v>0.41888878654623041</c:v>
                </c:pt>
                <c:pt idx="4">
                  <c:v>0.30362259270783898</c:v>
                </c:pt>
                <c:pt idx="5">
                  <c:v>0.22007435329724639</c:v>
                </c:pt>
                <c:pt idx="6">
                  <c:v>0.15951619590379387</c:v>
                </c:pt>
                <c:pt idx="7">
                  <c:v>0.11562190857036959</c:v>
                </c:pt>
                <c:pt idx="8">
                  <c:v>8.3806071638754392E-2</c:v>
                </c:pt>
                <c:pt idx="9">
                  <c:v>6.0745041578737016E-2</c:v>
                </c:pt>
                <c:pt idx="10">
                  <c:v>4.4029746344728393E-2</c:v>
                </c:pt>
                <c:pt idx="11">
                  <c:v>3.191402150360384E-2</c:v>
                </c:pt>
              </c:numCache>
            </c:numRef>
          </c:yVal>
        </c:ser>
        <c:ser>
          <c:idx val="1"/>
          <c:order val="1"/>
          <c:spPr>
            <a:ln w="15875">
              <a:solidFill>
                <a:sysClr val="windowText" lastClr="000000"/>
              </a:solidFill>
              <a:prstDash val="dash"/>
            </a:ln>
          </c:spPr>
          <c:marker>
            <c:symbol val="none"/>
          </c:marker>
          <c:xVal>
            <c:numRef>
              <c:f>'1.1M 300oC'!$E$150:$E$172</c:f>
              <c:numCache>
                <c:formatCode>General</c:formatCode>
                <c:ptCount val="23"/>
                <c:pt idx="0">
                  <c:v>0</c:v>
                </c:pt>
                <c:pt idx="1">
                  <c:v>0.1</c:v>
                </c:pt>
                <c:pt idx="2">
                  <c:v>0.2</c:v>
                </c:pt>
                <c:pt idx="3">
                  <c:v>0.30000000000000032</c:v>
                </c:pt>
                <c:pt idx="4">
                  <c:v>0.4</c:v>
                </c:pt>
                <c:pt idx="5">
                  <c:v>0.5</c:v>
                </c:pt>
                <c:pt idx="6">
                  <c:v>0.60000000000000064</c:v>
                </c:pt>
                <c:pt idx="7">
                  <c:v>0.70000000000000062</c:v>
                </c:pt>
                <c:pt idx="8">
                  <c:v>0.8</c:v>
                </c:pt>
                <c:pt idx="9">
                  <c:v>0.9</c:v>
                </c:pt>
                <c:pt idx="10">
                  <c:v>1</c:v>
                </c:pt>
                <c:pt idx="11">
                  <c:v>1.1000000000000001</c:v>
                </c:pt>
                <c:pt idx="12">
                  <c:v>1.2</c:v>
                </c:pt>
                <c:pt idx="13">
                  <c:v>1.3</c:v>
                </c:pt>
                <c:pt idx="14">
                  <c:v>1.4</c:v>
                </c:pt>
                <c:pt idx="15">
                  <c:v>1.5</c:v>
                </c:pt>
                <c:pt idx="16">
                  <c:v>1.6</c:v>
                </c:pt>
                <c:pt idx="17">
                  <c:v>1.7</c:v>
                </c:pt>
                <c:pt idx="18">
                  <c:v>1.8</c:v>
                </c:pt>
                <c:pt idx="19">
                  <c:v>1.9000000000000001</c:v>
                </c:pt>
                <c:pt idx="20">
                  <c:v>2</c:v>
                </c:pt>
                <c:pt idx="21">
                  <c:v>2.1</c:v>
                </c:pt>
                <c:pt idx="22">
                  <c:v>2.2000000000000002</c:v>
                </c:pt>
              </c:numCache>
            </c:numRef>
          </c:xVal>
          <c:yVal>
            <c:numRef>
              <c:f>'1.1M 300oC'!$F$150:$F$172</c:f>
              <c:numCache>
                <c:formatCode>General</c:formatCode>
                <c:ptCount val="23"/>
                <c:pt idx="0">
                  <c:v>0</c:v>
                </c:pt>
                <c:pt idx="1">
                  <c:v>0.1</c:v>
                </c:pt>
                <c:pt idx="2">
                  <c:v>0.2</c:v>
                </c:pt>
                <c:pt idx="3">
                  <c:v>0.30000000000000032</c:v>
                </c:pt>
                <c:pt idx="4">
                  <c:v>0.4</c:v>
                </c:pt>
                <c:pt idx="5">
                  <c:v>0.5</c:v>
                </c:pt>
                <c:pt idx="6">
                  <c:v>0.60000000000000064</c:v>
                </c:pt>
                <c:pt idx="7">
                  <c:v>0.70000000000000062</c:v>
                </c:pt>
                <c:pt idx="8">
                  <c:v>0.8</c:v>
                </c:pt>
                <c:pt idx="9">
                  <c:v>0.9</c:v>
                </c:pt>
                <c:pt idx="10">
                  <c:v>1</c:v>
                </c:pt>
                <c:pt idx="11">
                  <c:v>1.1000000000000001</c:v>
                </c:pt>
                <c:pt idx="12">
                  <c:v>1.2</c:v>
                </c:pt>
                <c:pt idx="13">
                  <c:v>1.3</c:v>
                </c:pt>
                <c:pt idx="14">
                  <c:v>1.4</c:v>
                </c:pt>
                <c:pt idx="15">
                  <c:v>1.5</c:v>
                </c:pt>
                <c:pt idx="16">
                  <c:v>1.6</c:v>
                </c:pt>
                <c:pt idx="17">
                  <c:v>1.7</c:v>
                </c:pt>
                <c:pt idx="18">
                  <c:v>1.8</c:v>
                </c:pt>
                <c:pt idx="19">
                  <c:v>1.9000000000000001</c:v>
                </c:pt>
                <c:pt idx="20">
                  <c:v>2</c:v>
                </c:pt>
                <c:pt idx="21">
                  <c:v>2.1</c:v>
                </c:pt>
                <c:pt idx="22">
                  <c:v>2.2000000000000002</c:v>
                </c:pt>
              </c:numCache>
            </c:numRef>
          </c:yVal>
        </c:ser>
        <c:ser>
          <c:idx val="2"/>
          <c:order val="2"/>
          <c:tx>
            <c:v>2.2M initial glycerol concentration 300°C</c:v>
          </c:tx>
          <c:spPr>
            <a:ln w="28575">
              <a:noFill/>
            </a:ln>
          </c:spPr>
          <c:marker>
            <c:symbol val="triangle"/>
            <c:size val="4"/>
          </c:marker>
          <c:xVal>
            <c:numRef>
              <c:f>'1.1M 300oC'!$D$166:$D$171</c:f>
              <c:numCache>
                <c:formatCode>General</c:formatCode>
                <c:ptCount val="6"/>
                <c:pt idx="0">
                  <c:v>2.2000000000000002</c:v>
                </c:pt>
                <c:pt idx="1">
                  <c:v>1.2671999999999981</c:v>
                </c:pt>
                <c:pt idx="2">
                  <c:v>0.7964</c:v>
                </c:pt>
                <c:pt idx="3">
                  <c:v>0.31240000000000062</c:v>
                </c:pt>
                <c:pt idx="4">
                  <c:v>0.11000000000000011</c:v>
                </c:pt>
                <c:pt idx="5">
                  <c:v>1.7600000000000025E-2</c:v>
                </c:pt>
              </c:numCache>
            </c:numRef>
          </c:xVal>
          <c:yVal>
            <c:numRef>
              <c:f>'1.1M 300oC'!$C$166:$C$171</c:f>
              <c:numCache>
                <c:formatCode>General</c:formatCode>
                <c:ptCount val="6"/>
                <c:pt idx="0">
                  <c:v>2.2000000000000002</c:v>
                </c:pt>
                <c:pt idx="1">
                  <c:v>1.3576121172129436</c:v>
                </c:pt>
                <c:pt idx="2">
                  <c:v>0.8377775730924597</c:v>
                </c:pt>
                <c:pt idx="3">
                  <c:v>0.31903239180758763</c:v>
                </c:pt>
                <c:pt idx="4">
                  <c:v>0.12149008315747406</c:v>
                </c:pt>
                <c:pt idx="5">
                  <c:v>4.626439410112259E-2</c:v>
                </c:pt>
              </c:numCache>
            </c:numRef>
          </c:yVal>
        </c:ser>
        <c:ser>
          <c:idx val="3"/>
          <c:order val="3"/>
          <c:tx>
            <c:v>1.1M glycerol initial concentration 290°C</c:v>
          </c:tx>
          <c:spPr>
            <a:ln w="28575">
              <a:noFill/>
            </a:ln>
          </c:spPr>
          <c:marker>
            <c:symbol val="square"/>
            <c:size val="4"/>
          </c:marker>
          <c:xVal>
            <c:numRef>
              <c:f>'1.1M 300oC'!$D$175:$D$179</c:f>
              <c:numCache>
                <c:formatCode>General</c:formatCode>
                <c:ptCount val="5"/>
                <c:pt idx="0">
                  <c:v>1.1000000000000001</c:v>
                </c:pt>
                <c:pt idx="1">
                  <c:v>0.29733000000000032</c:v>
                </c:pt>
                <c:pt idx="2">
                  <c:v>9.581000000000002E-2</c:v>
                </c:pt>
                <c:pt idx="3">
                  <c:v>7.1499999999999952E-2</c:v>
                </c:pt>
                <c:pt idx="4">
                  <c:v>4.0920000000000012E-2</c:v>
                </c:pt>
              </c:numCache>
            </c:numRef>
          </c:xVal>
          <c:yVal>
            <c:numRef>
              <c:f>'1.1M 300oC'!$C$175:$C$179</c:f>
              <c:numCache>
                <c:formatCode>General</c:formatCode>
                <c:ptCount val="5"/>
                <c:pt idx="0">
                  <c:v>1.1000000000000001</c:v>
                </c:pt>
                <c:pt idx="1">
                  <c:v>0.42848387627736917</c:v>
                </c:pt>
                <c:pt idx="2">
                  <c:v>0.16690766566334445</c:v>
                </c:pt>
                <c:pt idx="3">
                  <c:v>6.5015675967124403E-2</c:v>
                </c:pt>
                <c:pt idx="4">
                  <c:v>2.5325608051987969E-2</c:v>
                </c:pt>
              </c:numCache>
            </c:numRef>
          </c:yVal>
        </c:ser>
        <c:axId val="182208384"/>
        <c:axId val="182214656"/>
      </c:scatterChart>
      <c:valAx>
        <c:axId val="182208384"/>
        <c:scaling>
          <c:orientation val="minMax"/>
        </c:scaling>
        <c:axPos val="b"/>
        <c:title>
          <c:tx>
            <c:rich>
              <a:bodyPr/>
              <a:lstStyle/>
              <a:p>
                <a:pPr>
                  <a:defRPr/>
                </a:pPr>
                <a:r>
                  <a:rPr lang="en-US"/>
                  <a:t>Actual glycerol concentration (M)</a:t>
                </a:r>
              </a:p>
            </c:rich>
          </c:tx>
        </c:title>
        <c:numFmt formatCode="General" sourceLinked="1"/>
        <c:minorTickMark val="in"/>
        <c:tickLblPos val="nextTo"/>
        <c:crossAx val="182214656"/>
        <c:crosses val="autoZero"/>
        <c:crossBetween val="midCat"/>
      </c:valAx>
      <c:valAx>
        <c:axId val="182214656"/>
        <c:scaling>
          <c:orientation val="minMax"/>
        </c:scaling>
        <c:axPos val="l"/>
        <c:title>
          <c:tx>
            <c:rich>
              <a:bodyPr rot="-5400000" vert="horz"/>
              <a:lstStyle/>
              <a:p>
                <a:pPr>
                  <a:defRPr/>
                </a:pPr>
                <a:r>
                  <a:rPr lang="en-US"/>
                  <a:t>Predicted glycerol concentration (M)</a:t>
                </a:r>
              </a:p>
            </c:rich>
          </c:tx>
        </c:title>
        <c:numFmt formatCode="General" sourceLinked="1"/>
        <c:minorTickMark val="in"/>
        <c:tickLblPos val="nextTo"/>
        <c:crossAx val="182208384"/>
        <c:crosses val="autoZero"/>
        <c:crossBetween val="midCat"/>
      </c:valAx>
    </c:plotArea>
    <c:legend>
      <c:legendPos val="r"/>
      <c:legendEntry>
        <c:idx val="1"/>
        <c:delete val="1"/>
      </c:legendEntry>
      <c:layout>
        <c:manualLayout>
          <c:xMode val="edge"/>
          <c:yMode val="edge"/>
          <c:x val="0.23001531058617891"/>
          <c:y val="3.4780548264800241E-3"/>
          <c:w val="0.55374876662746564"/>
          <c:h val="0.2324259122074514"/>
        </c:manualLayout>
      </c:layout>
    </c:legend>
    <c:plotVisOnly val="1"/>
  </c:chart>
  <c:spPr>
    <a:ln>
      <a:noFill/>
    </a:ln>
  </c:spPr>
  <c:txPr>
    <a:bodyPr/>
    <a:lstStyle/>
    <a:p>
      <a:pPr>
        <a:defRPr sz="1050">
          <a:latin typeface="Arial" pitchFamily="34" charset="0"/>
          <a:cs typeface="Arial" pitchFamily="34" charset="0"/>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9599392181241767E-2"/>
          <c:y val="5.1400606624460117E-2"/>
          <c:w val="0.8587035711445189"/>
          <c:h val="0.60616009775637569"/>
        </c:manualLayout>
      </c:layout>
      <c:scatterChart>
        <c:scatterStyle val="lineMarker"/>
        <c:ser>
          <c:idx val="0"/>
          <c:order val="0"/>
          <c:tx>
            <c:v>2.2M glycerol initial concentration, 300°C</c:v>
          </c:tx>
          <c:spPr>
            <a:ln w="28575">
              <a:noFill/>
            </a:ln>
          </c:spPr>
          <c:marker>
            <c:symbol val="square"/>
            <c:size val="4"/>
            <c:spPr>
              <a:solidFill>
                <a:srgbClr val="C00000"/>
              </a:solidFill>
              <a:ln>
                <a:solidFill>
                  <a:srgbClr val="C00000"/>
                </a:solidFill>
              </a:ln>
            </c:spPr>
          </c:marker>
          <c:xVal>
            <c:numRef>
              <c:f>Sheet3!$B$4:$B$8</c:f>
              <c:numCache>
                <c:formatCode>General</c:formatCode>
                <c:ptCount val="5"/>
                <c:pt idx="0">
                  <c:v>0</c:v>
                </c:pt>
                <c:pt idx="1">
                  <c:v>60</c:v>
                </c:pt>
                <c:pt idx="2">
                  <c:v>120</c:v>
                </c:pt>
                <c:pt idx="3">
                  <c:v>180</c:v>
                </c:pt>
                <c:pt idx="4">
                  <c:v>240</c:v>
                </c:pt>
              </c:numCache>
            </c:numRef>
          </c:xVal>
          <c:yVal>
            <c:numRef>
              <c:f>Sheet3!$I$4:$I$8</c:f>
              <c:numCache>
                <c:formatCode>General</c:formatCode>
                <c:ptCount val="5"/>
                <c:pt idx="0">
                  <c:v>0</c:v>
                </c:pt>
                <c:pt idx="1">
                  <c:v>0.68420000000000003</c:v>
                </c:pt>
                <c:pt idx="2">
                  <c:v>1.0846</c:v>
                </c:pt>
                <c:pt idx="3">
                  <c:v>1.254</c:v>
                </c:pt>
                <c:pt idx="4">
                  <c:v>1.3464</c:v>
                </c:pt>
              </c:numCache>
            </c:numRef>
          </c:yVal>
        </c:ser>
        <c:ser>
          <c:idx val="4"/>
          <c:order val="1"/>
          <c:tx>
            <c:v>1.1M glycerol initial concentration, 300°C</c:v>
          </c:tx>
          <c:spPr>
            <a:ln w="28575">
              <a:noFill/>
            </a:ln>
          </c:spPr>
          <c:marker>
            <c:symbol val="diamond"/>
            <c:size val="5"/>
            <c:spPr>
              <a:solidFill>
                <a:srgbClr val="4F81BD"/>
              </a:solidFill>
            </c:spPr>
          </c:marker>
          <c:xVal>
            <c:numRef>
              <c:f>Sheet3!$C$15:$C$26</c:f>
              <c:numCache>
                <c:formatCode>General</c:formatCode>
                <c:ptCount val="12"/>
                <c:pt idx="0">
                  <c:v>0</c:v>
                </c:pt>
                <c:pt idx="1">
                  <c:v>20</c:v>
                </c:pt>
                <c:pt idx="2">
                  <c:v>40</c:v>
                </c:pt>
                <c:pt idx="3">
                  <c:v>60</c:v>
                </c:pt>
                <c:pt idx="4">
                  <c:v>80</c:v>
                </c:pt>
                <c:pt idx="5">
                  <c:v>100</c:v>
                </c:pt>
                <c:pt idx="6">
                  <c:v>120</c:v>
                </c:pt>
                <c:pt idx="7">
                  <c:v>140</c:v>
                </c:pt>
                <c:pt idx="8">
                  <c:v>160</c:v>
                </c:pt>
                <c:pt idx="9">
                  <c:v>180</c:v>
                </c:pt>
                <c:pt idx="10">
                  <c:v>200</c:v>
                </c:pt>
                <c:pt idx="11">
                  <c:v>220</c:v>
                </c:pt>
              </c:numCache>
            </c:numRef>
          </c:xVal>
          <c:yVal>
            <c:numRef>
              <c:f>Sheet3!$D$15:$D$26</c:f>
              <c:numCache>
                <c:formatCode>General</c:formatCode>
                <c:ptCount val="12"/>
                <c:pt idx="0">
                  <c:v>0</c:v>
                </c:pt>
                <c:pt idx="1">
                  <c:v>0.25575000000000003</c:v>
                </c:pt>
                <c:pt idx="2">
                  <c:v>0.35896666666666893</c:v>
                </c:pt>
                <c:pt idx="3">
                  <c:v>0.49793333333333345</c:v>
                </c:pt>
                <c:pt idx="4">
                  <c:v>0.57603333333333362</c:v>
                </c:pt>
                <c:pt idx="5">
                  <c:v>0.65560000000000396</c:v>
                </c:pt>
                <c:pt idx="6">
                  <c:v>0.68530000000000002</c:v>
                </c:pt>
                <c:pt idx="7">
                  <c:v>0.73040000000000005</c:v>
                </c:pt>
                <c:pt idx="8">
                  <c:v>0.75900000000000289</c:v>
                </c:pt>
                <c:pt idx="9">
                  <c:v>0.79530000000000001</c:v>
                </c:pt>
                <c:pt idx="10">
                  <c:v>0.8574500000000006</c:v>
                </c:pt>
                <c:pt idx="11">
                  <c:v>0.88495000000000001</c:v>
                </c:pt>
              </c:numCache>
            </c:numRef>
          </c:yVal>
        </c:ser>
        <c:ser>
          <c:idx val="2"/>
          <c:order val="2"/>
          <c:tx>
            <c:v>1.1M glycerol initial concentration, 290°C</c:v>
          </c:tx>
          <c:spPr>
            <a:ln w="28575">
              <a:noFill/>
            </a:ln>
          </c:spPr>
          <c:marker>
            <c:symbol val="triangle"/>
            <c:size val="5"/>
          </c:marker>
          <c:xVal>
            <c:numRef>
              <c:f>Sheet3!$B$34:$B$38</c:f>
              <c:numCache>
                <c:formatCode>General</c:formatCode>
                <c:ptCount val="5"/>
                <c:pt idx="0">
                  <c:v>0</c:v>
                </c:pt>
                <c:pt idx="1">
                  <c:v>90</c:v>
                </c:pt>
                <c:pt idx="2">
                  <c:v>180</c:v>
                </c:pt>
                <c:pt idx="3">
                  <c:v>270</c:v>
                </c:pt>
                <c:pt idx="4">
                  <c:v>360</c:v>
                </c:pt>
              </c:numCache>
            </c:numRef>
          </c:xVal>
          <c:yVal>
            <c:numRef>
              <c:f>Sheet3!$I$34:$I$38</c:f>
              <c:numCache>
                <c:formatCode>General</c:formatCode>
                <c:ptCount val="5"/>
                <c:pt idx="0">
                  <c:v>0</c:v>
                </c:pt>
                <c:pt idx="1">
                  <c:v>0.41349000000000002</c:v>
                </c:pt>
                <c:pt idx="2">
                  <c:v>0.60731000000000013</c:v>
                </c:pt>
                <c:pt idx="3">
                  <c:v>0.63866000000000289</c:v>
                </c:pt>
                <c:pt idx="4">
                  <c:v>0.62248999999999999</c:v>
                </c:pt>
              </c:numCache>
            </c:numRef>
          </c:yVal>
        </c:ser>
        <c:ser>
          <c:idx val="1"/>
          <c:order val="3"/>
          <c:tx>
            <c:v>Predicted</c:v>
          </c:tx>
          <c:spPr>
            <a:ln w="12700">
              <a:solidFill>
                <a:srgbClr val="C00000"/>
              </a:solidFill>
              <a:prstDash val="dash"/>
            </a:ln>
          </c:spPr>
          <c:marker>
            <c:symbol val="none"/>
          </c:marker>
          <c:xVal>
            <c:numRef>
              <c:f>Sheet3!$B$4:$B$8</c:f>
              <c:numCache>
                <c:formatCode>General</c:formatCode>
                <c:ptCount val="5"/>
                <c:pt idx="0">
                  <c:v>0</c:v>
                </c:pt>
                <c:pt idx="1">
                  <c:v>60</c:v>
                </c:pt>
                <c:pt idx="2">
                  <c:v>120</c:v>
                </c:pt>
                <c:pt idx="3">
                  <c:v>180</c:v>
                </c:pt>
                <c:pt idx="4">
                  <c:v>240</c:v>
                </c:pt>
              </c:numCache>
            </c:numRef>
          </c:xVal>
          <c:yVal>
            <c:numRef>
              <c:f>Sheet3!$H$4:$H$8</c:f>
              <c:numCache>
                <c:formatCode>General</c:formatCode>
                <c:ptCount val="5"/>
                <c:pt idx="0">
                  <c:v>0</c:v>
                </c:pt>
                <c:pt idx="1">
                  <c:v>0.77646678333729757</c:v>
                </c:pt>
                <c:pt idx="2">
                  <c:v>1.0721515366696761</c:v>
                </c:pt>
                <c:pt idx="3">
                  <c:v>1.18475065260024</c:v>
                </c:pt>
                <c:pt idx="4">
                  <c:v>1.2276292953623447</c:v>
                </c:pt>
              </c:numCache>
            </c:numRef>
          </c:yVal>
          <c:smooth val="1"/>
        </c:ser>
        <c:ser>
          <c:idx val="3"/>
          <c:order val="4"/>
          <c:tx>
            <c:v>Predicted</c:v>
          </c:tx>
          <c:spPr>
            <a:ln w="9525">
              <a:solidFill>
                <a:schemeClr val="accent3"/>
              </a:solidFill>
              <a:prstDash val="dash"/>
            </a:ln>
          </c:spPr>
          <c:marker>
            <c:symbol val="none"/>
          </c:marker>
          <c:xVal>
            <c:numRef>
              <c:f>Sheet3!$B$34:$B$38</c:f>
              <c:numCache>
                <c:formatCode>General</c:formatCode>
                <c:ptCount val="5"/>
                <c:pt idx="0">
                  <c:v>0</c:v>
                </c:pt>
                <c:pt idx="1">
                  <c:v>90</c:v>
                </c:pt>
                <c:pt idx="2">
                  <c:v>180</c:v>
                </c:pt>
                <c:pt idx="3">
                  <c:v>270</c:v>
                </c:pt>
                <c:pt idx="4">
                  <c:v>360</c:v>
                </c:pt>
              </c:numCache>
            </c:numRef>
          </c:xVal>
          <c:yVal>
            <c:numRef>
              <c:f>Sheet3!$H$34:$H$38</c:f>
              <c:numCache>
                <c:formatCode>General</c:formatCode>
                <c:ptCount val="5"/>
                <c:pt idx="0">
                  <c:v>0</c:v>
                </c:pt>
                <c:pt idx="1">
                  <c:v>0.39082238400657404</c:v>
                </c:pt>
                <c:pt idx="2">
                  <c:v>0.54305973858393364</c:v>
                </c:pt>
                <c:pt idx="3">
                  <c:v>0.60236087658713622</c:v>
                </c:pt>
                <c:pt idx="4">
                  <c:v>0.62546049611374555</c:v>
                </c:pt>
              </c:numCache>
            </c:numRef>
          </c:yVal>
          <c:smooth val="1"/>
        </c:ser>
        <c:ser>
          <c:idx val="5"/>
          <c:order val="5"/>
          <c:tx>
            <c:v>Predicted</c:v>
          </c:tx>
          <c:spPr>
            <a:ln w="9525">
              <a:solidFill>
                <a:schemeClr val="accent1"/>
              </a:solidFill>
              <a:prstDash val="dash"/>
            </a:ln>
          </c:spPr>
          <c:marker>
            <c:symbol val="none"/>
          </c:marker>
          <c:xVal>
            <c:numRef>
              <c:f>Sheet3!$C$15:$C$26</c:f>
              <c:numCache>
                <c:formatCode>General</c:formatCode>
                <c:ptCount val="12"/>
                <c:pt idx="0">
                  <c:v>0</c:v>
                </c:pt>
                <c:pt idx="1">
                  <c:v>20</c:v>
                </c:pt>
                <c:pt idx="2">
                  <c:v>40</c:v>
                </c:pt>
                <c:pt idx="3">
                  <c:v>60</c:v>
                </c:pt>
                <c:pt idx="4">
                  <c:v>80</c:v>
                </c:pt>
                <c:pt idx="5">
                  <c:v>100</c:v>
                </c:pt>
                <c:pt idx="6">
                  <c:v>120</c:v>
                </c:pt>
                <c:pt idx="7">
                  <c:v>140</c:v>
                </c:pt>
                <c:pt idx="8">
                  <c:v>160</c:v>
                </c:pt>
                <c:pt idx="9">
                  <c:v>180</c:v>
                </c:pt>
                <c:pt idx="10">
                  <c:v>200</c:v>
                </c:pt>
                <c:pt idx="11">
                  <c:v>220</c:v>
                </c:pt>
              </c:numCache>
            </c:numRef>
          </c:xVal>
          <c:yVal>
            <c:numRef>
              <c:f>Sheet3!$F$15:$F$26</c:f>
              <c:numCache>
                <c:formatCode>General</c:formatCode>
                <c:ptCount val="12"/>
                <c:pt idx="0">
                  <c:v>0</c:v>
                </c:pt>
                <c:pt idx="1">
                  <c:v>0.24215078998441988</c:v>
                </c:pt>
                <c:pt idx="2">
                  <c:v>0.41766861963920737</c:v>
                </c:pt>
                <c:pt idx="3">
                  <c:v>0.54488897076301623</c:v>
                </c:pt>
                <c:pt idx="4">
                  <c:v>0.6371019258337296</c:v>
                </c:pt>
                <c:pt idx="5">
                  <c:v>0.70394051736220364</c:v>
                </c:pt>
                <c:pt idx="6">
                  <c:v>0.75238704327696526</c:v>
                </c:pt>
                <c:pt idx="7">
                  <c:v>0.7875024731437047</c:v>
                </c:pt>
                <c:pt idx="8">
                  <c:v>0.81295514268899993</c:v>
                </c:pt>
                <c:pt idx="9">
                  <c:v>0.83140396673701056</c:v>
                </c:pt>
                <c:pt idx="10">
                  <c:v>0.84477620292421762</c:v>
                </c:pt>
                <c:pt idx="11">
                  <c:v>0.85446878279711658</c:v>
                </c:pt>
              </c:numCache>
            </c:numRef>
          </c:yVal>
        </c:ser>
        <c:axId val="182249344"/>
        <c:axId val="128860160"/>
      </c:scatterChart>
      <c:valAx>
        <c:axId val="182249344"/>
        <c:scaling>
          <c:orientation val="minMax"/>
        </c:scaling>
        <c:axPos val="b"/>
        <c:title>
          <c:tx>
            <c:rich>
              <a:bodyPr/>
              <a:lstStyle/>
              <a:p>
                <a:pPr>
                  <a:defRPr/>
                </a:pPr>
                <a:r>
                  <a:rPr lang="en-US"/>
                  <a:t>Reaction</a:t>
                </a:r>
                <a:r>
                  <a:rPr lang="en-US" baseline="0"/>
                  <a:t> time (min)</a:t>
                </a:r>
                <a:endParaRPr lang="en-US"/>
              </a:p>
            </c:rich>
          </c:tx>
        </c:title>
        <c:numFmt formatCode="General" sourceLinked="1"/>
        <c:tickLblPos val="nextTo"/>
        <c:crossAx val="128860160"/>
        <c:crosses val="autoZero"/>
        <c:crossBetween val="midCat"/>
      </c:valAx>
      <c:valAx>
        <c:axId val="128860160"/>
        <c:scaling>
          <c:orientation val="minMax"/>
        </c:scaling>
        <c:axPos val="l"/>
        <c:title>
          <c:tx>
            <c:rich>
              <a:bodyPr rot="-5400000" vert="horz"/>
              <a:lstStyle/>
              <a:p>
                <a:pPr>
                  <a:defRPr/>
                </a:pPr>
                <a:r>
                  <a:rPr lang="en-US"/>
                  <a:t>Lactic acid concentration (M)</a:t>
                </a:r>
              </a:p>
            </c:rich>
          </c:tx>
        </c:title>
        <c:numFmt formatCode="General" sourceLinked="1"/>
        <c:tickLblPos val="nextTo"/>
        <c:crossAx val="182249344"/>
        <c:crosses val="autoZero"/>
        <c:crossBetween val="midCat"/>
      </c:valAx>
    </c:plotArea>
    <c:legend>
      <c:legendPos val="b"/>
      <c:legendEntry>
        <c:idx val="3"/>
        <c:delete val="1"/>
      </c:legendEntry>
      <c:legendEntry>
        <c:idx val="4"/>
        <c:delete val="1"/>
      </c:legendEntry>
      <c:legendEntry>
        <c:idx val="5"/>
        <c:delete val="1"/>
      </c:legendEntry>
      <c:layout>
        <c:manualLayout>
          <c:xMode val="edge"/>
          <c:yMode val="edge"/>
          <c:x val="0.26839108674168766"/>
          <c:y val="0.80624898832890868"/>
          <c:w val="0.49884093686762665"/>
          <c:h val="0.19375111168955117"/>
        </c:manualLayout>
      </c:layout>
    </c:legend>
    <c:plotVisOnly val="1"/>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5753387969360969"/>
          <c:y val="6.1656908271081487E-2"/>
          <c:w val="0.6612077915002641"/>
          <c:h val="0.52649517171009352"/>
        </c:manualLayout>
      </c:layout>
      <c:scatterChart>
        <c:scatterStyle val="lineMarker"/>
        <c:ser>
          <c:idx val="0"/>
          <c:order val="0"/>
          <c:tx>
            <c:v>Lactic acid selectivity in reaction with 1.1M glycerol initial concentration, 300°C</c:v>
          </c:tx>
          <c:spPr>
            <a:ln w="28575">
              <a:noFill/>
            </a:ln>
          </c:spPr>
          <c:marker>
            <c:symbol val="diamond"/>
            <c:size val="5"/>
          </c:marker>
          <c:xVal>
            <c:numRef>
              <c:f>Sheet1!$A$12:$A$23</c:f>
              <c:numCache>
                <c:formatCode>General</c:formatCode>
                <c:ptCount val="12"/>
                <c:pt idx="0">
                  <c:v>0</c:v>
                </c:pt>
                <c:pt idx="1">
                  <c:v>20</c:v>
                </c:pt>
                <c:pt idx="2">
                  <c:v>40</c:v>
                </c:pt>
                <c:pt idx="3">
                  <c:v>60</c:v>
                </c:pt>
                <c:pt idx="4">
                  <c:v>80</c:v>
                </c:pt>
                <c:pt idx="5">
                  <c:v>100</c:v>
                </c:pt>
                <c:pt idx="6">
                  <c:v>120</c:v>
                </c:pt>
                <c:pt idx="7">
                  <c:v>140</c:v>
                </c:pt>
                <c:pt idx="8">
                  <c:v>160</c:v>
                </c:pt>
                <c:pt idx="9">
                  <c:v>180</c:v>
                </c:pt>
                <c:pt idx="10">
                  <c:v>200</c:v>
                </c:pt>
                <c:pt idx="11">
                  <c:v>220</c:v>
                </c:pt>
              </c:numCache>
            </c:numRef>
          </c:xVal>
          <c:yVal>
            <c:numRef>
              <c:f>Sheet1!$B$12:$B$23</c:f>
              <c:numCache>
                <c:formatCode>General</c:formatCode>
                <c:ptCount val="12"/>
                <c:pt idx="1">
                  <c:v>0.8393501805054151</c:v>
                </c:pt>
                <c:pt idx="2">
                  <c:v>0.81177446102819428</c:v>
                </c:pt>
                <c:pt idx="3">
                  <c:v>0.84190948543087618</c:v>
                </c:pt>
                <c:pt idx="4">
                  <c:v>0.87472160356347894</c:v>
                </c:pt>
                <c:pt idx="5">
                  <c:v>0.81532147742818373</c:v>
                </c:pt>
                <c:pt idx="6">
                  <c:v>0.71939953810623569</c:v>
                </c:pt>
                <c:pt idx="7">
                  <c:v>0.75113122171945701</c:v>
                </c:pt>
                <c:pt idx="8">
                  <c:v>0.73093220338983189</c:v>
                </c:pt>
                <c:pt idx="9">
                  <c:v>0.7927631578947365</c:v>
                </c:pt>
                <c:pt idx="10">
                  <c:v>0.83413590155163186</c:v>
                </c:pt>
                <c:pt idx="11">
                  <c:v>0.87753636200395058</c:v>
                </c:pt>
              </c:numCache>
            </c:numRef>
          </c:yVal>
        </c:ser>
        <c:ser>
          <c:idx val="1"/>
          <c:order val="1"/>
          <c:tx>
            <c:v>Lactic acid selectivity in reaction with 2.2M glycerol initial concentration, 300°C</c:v>
          </c:tx>
          <c:spPr>
            <a:ln w="28575">
              <a:noFill/>
            </a:ln>
          </c:spPr>
          <c:marker>
            <c:symbol val="square"/>
            <c:size val="5"/>
          </c:marker>
          <c:xVal>
            <c:numRef>
              <c:f>Sheet1!$F$12:$F$16</c:f>
              <c:numCache>
                <c:formatCode>General</c:formatCode>
                <c:ptCount val="5"/>
                <c:pt idx="0">
                  <c:v>0</c:v>
                </c:pt>
                <c:pt idx="1">
                  <c:v>60</c:v>
                </c:pt>
                <c:pt idx="2">
                  <c:v>120</c:v>
                </c:pt>
                <c:pt idx="3">
                  <c:v>180</c:v>
                </c:pt>
                <c:pt idx="4">
                  <c:v>240</c:v>
                </c:pt>
              </c:numCache>
            </c:numRef>
          </c:xVal>
          <c:yVal>
            <c:numRef>
              <c:f>Sheet1!$G$12:$G$16</c:f>
              <c:numCache>
                <c:formatCode>General</c:formatCode>
                <c:ptCount val="5"/>
                <c:pt idx="1">
                  <c:v>0.48746081504702304</c:v>
                </c:pt>
                <c:pt idx="2">
                  <c:v>0.57459207459207462</c:v>
                </c:pt>
                <c:pt idx="3">
                  <c:v>0.60000000000000064</c:v>
                </c:pt>
                <c:pt idx="4">
                  <c:v>0.61693548387096753</c:v>
                </c:pt>
              </c:numCache>
            </c:numRef>
          </c:yVal>
        </c:ser>
        <c:ser>
          <c:idx val="2"/>
          <c:order val="2"/>
          <c:tx>
            <c:v>Lactic acid selectivity in reaction with 1.1M glycerol initial concentration, 290°C</c:v>
          </c:tx>
          <c:spPr>
            <a:ln w="28575">
              <a:noFill/>
            </a:ln>
          </c:spPr>
          <c:marker>
            <c:symbol val="triangle"/>
            <c:size val="5"/>
          </c:marker>
          <c:xVal>
            <c:numRef>
              <c:f>Sheet1!$K$12:$K$16</c:f>
              <c:numCache>
                <c:formatCode>General</c:formatCode>
                <c:ptCount val="5"/>
                <c:pt idx="0">
                  <c:v>0</c:v>
                </c:pt>
                <c:pt idx="1">
                  <c:v>90</c:v>
                </c:pt>
                <c:pt idx="2">
                  <c:v>180</c:v>
                </c:pt>
                <c:pt idx="3">
                  <c:v>270</c:v>
                </c:pt>
                <c:pt idx="4">
                  <c:v>360</c:v>
                </c:pt>
              </c:numCache>
            </c:numRef>
          </c:xVal>
          <c:yVal>
            <c:numRef>
              <c:f>Sheet1!$L$12:$L$16</c:f>
              <c:numCache>
                <c:formatCode>General</c:formatCode>
                <c:ptCount val="5"/>
                <c:pt idx="1">
                  <c:v>0.51514320953816661</c:v>
                </c:pt>
                <c:pt idx="2">
                  <c:v>0.60477598860773363</c:v>
                </c:pt>
                <c:pt idx="3">
                  <c:v>0.62096256684491957</c:v>
                </c:pt>
                <c:pt idx="4">
                  <c:v>0.58776485251350441</c:v>
                </c:pt>
              </c:numCache>
            </c:numRef>
          </c:yVal>
        </c:ser>
        <c:axId val="128891520"/>
        <c:axId val="182232192"/>
      </c:scatterChart>
      <c:scatterChart>
        <c:scatterStyle val="lineMarker"/>
        <c:ser>
          <c:idx val="3"/>
          <c:order val="3"/>
          <c:tx>
            <c:v>OH¯ concentration in the reaction with 1.1M glycerol initial concentration, 300°C</c:v>
          </c:tx>
          <c:spPr>
            <a:ln w="12700">
              <a:solidFill>
                <a:srgbClr val="1F497D"/>
              </a:solidFill>
              <a:prstDash val="dash"/>
            </a:ln>
          </c:spPr>
          <c:marker>
            <c:symbol val="diamond"/>
            <c:size val="5"/>
            <c:spPr>
              <a:noFill/>
              <a:ln>
                <a:solidFill>
                  <a:schemeClr val="tx2"/>
                </a:solidFill>
              </a:ln>
            </c:spPr>
          </c:marker>
          <c:xVal>
            <c:numRef>
              <c:f>Sheet1!$A$12:$A$23</c:f>
              <c:numCache>
                <c:formatCode>General</c:formatCode>
                <c:ptCount val="12"/>
                <c:pt idx="0">
                  <c:v>0</c:v>
                </c:pt>
                <c:pt idx="1">
                  <c:v>20</c:v>
                </c:pt>
                <c:pt idx="2">
                  <c:v>40</c:v>
                </c:pt>
                <c:pt idx="3">
                  <c:v>60</c:v>
                </c:pt>
                <c:pt idx="4">
                  <c:v>80</c:v>
                </c:pt>
                <c:pt idx="5">
                  <c:v>100</c:v>
                </c:pt>
                <c:pt idx="6">
                  <c:v>120</c:v>
                </c:pt>
                <c:pt idx="7">
                  <c:v>140</c:v>
                </c:pt>
                <c:pt idx="8">
                  <c:v>160</c:v>
                </c:pt>
                <c:pt idx="9">
                  <c:v>180</c:v>
                </c:pt>
                <c:pt idx="10">
                  <c:v>200</c:v>
                </c:pt>
                <c:pt idx="11">
                  <c:v>220</c:v>
                </c:pt>
              </c:numCache>
            </c:numRef>
          </c:xVal>
          <c:yVal>
            <c:numRef>
              <c:f>Sheet1!$C$12:$C$23</c:f>
              <c:numCache>
                <c:formatCode>General</c:formatCode>
                <c:ptCount val="12"/>
                <c:pt idx="0">
                  <c:v>0.2</c:v>
                </c:pt>
                <c:pt idx="1">
                  <c:v>0.18900000000000033</c:v>
                </c:pt>
                <c:pt idx="2">
                  <c:v>0.15600000000000033</c:v>
                </c:pt>
                <c:pt idx="3">
                  <c:v>0.16500000000000001</c:v>
                </c:pt>
                <c:pt idx="4">
                  <c:v>0.17400000000000004</c:v>
                </c:pt>
                <c:pt idx="5">
                  <c:v>0.18200000000000024</c:v>
                </c:pt>
                <c:pt idx="6">
                  <c:v>0.17700000000000021</c:v>
                </c:pt>
                <c:pt idx="7">
                  <c:v>0.192</c:v>
                </c:pt>
                <c:pt idx="8">
                  <c:v>0.17300000000000001</c:v>
                </c:pt>
                <c:pt idx="9">
                  <c:v>0.17400000000000004</c:v>
                </c:pt>
                <c:pt idx="10">
                  <c:v>0.22800000000000001</c:v>
                </c:pt>
                <c:pt idx="11">
                  <c:v>0.22500000000000001</c:v>
                </c:pt>
              </c:numCache>
            </c:numRef>
          </c:yVal>
          <c:smooth val="1"/>
        </c:ser>
        <c:ser>
          <c:idx val="4"/>
          <c:order val="4"/>
          <c:tx>
            <c:v>OH¯ concentration in the reaction with 2.2M glycerol initial concentration, 300°C</c:v>
          </c:tx>
          <c:spPr>
            <a:ln w="12700">
              <a:solidFill>
                <a:srgbClr val="C00000"/>
              </a:solidFill>
              <a:prstDash val="dash"/>
            </a:ln>
          </c:spPr>
          <c:marker>
            <c:symbol val="square"/>
            <c:size val="5"/>
            <c:spPr>
              <a:noFill/>
              <a:ln>
                <a:solidFill>
                  <a:srgbClr val="C00000"/>
                </a:solidFill>
              </a:ln>
            </c:spPr>
          </c:marker>
          <c:xVal>
            <c:numRef>
              <c:f>Sheet1!$F$12:$F$16</c:f>
              <c:numCache>
                <c:formatCode>General</c:formatCode>
                <c:ptCount val="5"/>
                <c:pt idx="0">
                  <c:v>0</c:v>
                </c:pt>
                <c:pt idx="1">
                  <c:v>60</c:v>
                </c:pt>
                <c:pt idx="2">
                  <c:v>120</c:v>
                </c:pt>
                <c:pt idx="3">
                  <c:v>180</c:v>
                </c:pt>
                <c:pt idx="4">
                  <c:v>240</c:v>
                </c:pt>
              </c:numCache>
            </c:numRef>
          </c:xVal>
          <c:yVal>
            <c:numRef>
              <c:f>Sheet1!$H$12:$H$16</c:f>
              <c:numCache>
                <c:formatCode>General</c:formatCode>
                <c:ptCount val="5"/>
                <c:pt idx="0">
                  <c:v>0.2</c:v>
                </c:pt>
                <c:pt idx="1">
                  <c:v>0.16700000000000001</c:v>
                </c:pt>
                <c:pt idx="2">
                  <c:v>0.16600000000000001</c:v>
                </c:pt>
                <c:pt idx="3">
                  <c:v>0.1540000000000003</c:v>
                </c:pt>
                <c:pt idx="4">
                  <c:v>0.17200000000000001</c:v>
                </c:pt>
              </c:numCache>
            </c:numRef>
          </c:yVal>
          <c:smooth val="1"/>
        </c:ser>
        <c:ser>
          <c:idx val="5"/>
          <c:order val="5"/>
          <c:tx>
            <c:v>OH¯ concentration in the reaction with 1.1M glycerol initial concentration, 290°C</c:v>
          </c:tx>
          <c:spPr>
            <a:ln w="12700">
              <a:solidFill>
                <a:srgbClr val="9BBB59"/>
              </a:solidFill>
              <a:prstDash val="dash"/>
            </a:ln>
          </c:spPr>
          <c:marker>
            <c:symbol val="triangle"/>
            <c:size val="4"/>
            <c:spPr>
              <a:noFill/>
              <a:ln>
                <a:solidFill>
                  <a:srgbClr val="9BBB59"/>
                </a:solidFill>
              </a:ln>
            </c:spPr>
          </c:marker>
          <c:xVal>
            <c:numRef>
              <c:f>Sheet1!$K$12:$K$16</c:f>
              <c:numCache>
                <c:formatCode>General</c:formatCode>
                <c:ptCount val="5"/>
                <c:pt idx="0">
                  <c:v>0</c:v>
                </c:pt>
                <c:pt idx="1">
                  <c:v>90</c:v>
                </c:pt>
                <c:pt idx="2">
                  <c:v>180</c:v>
                </c:pt>
                <c:pt idx="3">
                  <c:v>270</c:v>
                </c:pt>
                <c:pt idx="4">
                  <c:v>360</c:v>
                </c:pt>
              </c:numCache>
            </c:numRef>
          </c:xVal>
          <c:yVal>
            <c:numRef>
              <c:f>Sheet1!$M$12:$M$16</c:f>
              <c:numCache>
                <c:formatCode>General</c:formatCode>
                <c:ptCount val="5"/>
                <c:pt idx="0">
                  <c:v>0.2</c:v>
                </c:pt>
                <c:pt idx="1">
                  <c:v>0.15500000000000033</c:v>
                </c:pt>
                <c:pt idx="2">
                  <c:v>0.17800000000000021</c:v>
                </c:pt>
                <c:pt idx="3">
                  <c:v>0.16700000000000001</c:v>
                </c:pt>
                <c:pt idx="4">
                  <c:v>0.21000000000000021</c:v>
                </c:pt>
              </c:numCache>
            </c:numRef>
          </c:yVal>
          <c:smooth val="1"/>
        </c:ser>
        <c:axId val="152704128"/>
        <c:axId val="182234112"/>
      </c:scatterChart>
      <c:valAx>
        <c:axId val="128891520"/>
        <c:scaling>
          <c:orientation val="minMax"/>
        </c:scaling>
        <c:axPos val="b"/>
        <c:title>
          <c:tx>
            <c:rich>
              <a:bodyPr/>
              <a:lstStyle/>
              <a:p>
                <a:pPr>
                  <a:defRPr/>
                </a:pPr>
                <a:r>
                  <a:rPr lang="en-US"/>
                  <a:t>Reaction time (min)</a:t>
                </a:r>
              </a:p>
            </c:rich>
          </c:tx>
        </c:title>
        <c:numFmt formatCode="General" sourceLinked="1"/>
        <c:minorTickMark val="in"/>
        <c:tickLblPos val="nextTo"/>
        <c:crossAx val="182232192"/>
        <c:crosses val="autoZero"/>
        <c:crossBetween val="midCat"/>
      </c:valAx>
      <c:valAx>
        <c:axId val="182232192"/>
        <c:scaling>
          <c:orientation val="minMax"/>
          <c:max val="1"/>
        </c:scaling>
        <c:axPos val="l"/>
        <c:title>
          <c:tx>
            <c:rich>
              <a:bodyPr rot="-5400000" vert="horz"/>
              <a:lstStyle/>
              <a:p>
                <a:pPr>
                  <a:defRPr/>
                </a:pPr>
                <a:r>
                  <a:rPr lang="en-US"/>
                  <a:t>Lactic acid selectivity (mol%)</a:t>
                </a:r>
              </a:p>
            </c:rich>
          </c:tx>
        </c:title>
        <c:numFmt formatCode="General" sourceLinked="1"/>
        <c:tickLblPos val="nextTo"/>
        <c:crossAx val="128891520"/>
        <c:crosses val="autoZero"/>
        <c:crossBetween val="midCat"/>
      </c:valAx>
      <c:valAx>
        <c:axId val="182234112"/>
        <c:scaling>
          <c:orientation val="minMax"/>
          <c:max val="0.70000000000000062"/>
          <c:min val="0"/>
        </c:scaling>
        <c:axPos val="r"/>
        <c:title>
          <c:tx>
            <c:rich>
              <a:bodyPr rot="-5400000" vert="horz"/>
              <a:lstStyle/>
              <a:p>
                <a:pPr>
                  <a:defRPr/>
                </a:pPr>
                <a:r>
                  <a:rPr lang="en-US"/>
                  <a:t>OH- concentration (M)</a:t>
                </a:r>
              </a:p>
            </c:rich>
          </c:tx>
        </c:title>
        <c:numFmt formatCode="General" sourceLinked="1"/>
        <c:minorTickMark val="in"/>
        <c:tickLblPos val="nextTo"/>
        <c:crossAx val="152704128"/>
        <c:crosses val="max"/>
        <c:crossBetween val="midCat"/>
      </c:valAx>
      <c:valAx>
        <c:axId val="152704128"/>
        <c:scaling>
          <c:orientation val="minMax"/>
        </c:scaling>
        <c:delete val="1"/>
        <c:axPos val="b"/>
        <c:numFmt formatCode="General" sourceLinked="1"/>
        <c:tickLblPos val="none"/>
        <c:crossAx val="182234112"/>
        <c:crosses val="autoZero"/>
        <c:crossBetween val="midCat"/>
      </c:valAx>
    </c:plotArea>
    <c:legend>
      <c:legendPos val="b"/>
      <c:layout>
        <c:manualLayout>
          <c:xMode val="edge"/>
          <c:yMode val="edge"/>
          <c:x val="2.6426421427458047E-2"/>
          <c:y val="0.7186297614437569"/>
          <c:w val="0.95991815230746425"/>
          <c:h val="0.28137023855624632"/>
        </c:manualLayout>
      </c:layout>
    </c:legend>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a:pPr>
            <a:r>
              <a:rPr lang="en-US" sz="1200"/>
              <a:t>log(C/C</a:t>
            </a:r>
            <a:r>
              <a:rPr lang="en-US" sz="1200" baseline="-25000"/>
              <a:t>0</a:t>
            </a:r>
            <a:r>
              <a:rPr lang="en-US" sz="1200"/>
              <a:t>) vs. time at 280 °C</a:t>
            </a:r>
            <a:endParaRPr lang="zh-CN" sz="1200"/>
          </a:p>
        </c:rich>
      </c:tx>
      <c:layout>
        <c:manualLayout>
          <c:xMode val="edge"/>
          <c:yMode val="edge"/>
          <c:x val="0.31049945327252781"/>
          <c:y val="4.2214271498427984E-2"/>
        </c:manualLayout>
      </c:layout>
      <c:overlay val="1"/>
    </c:title>
    <c:plotArea>
      <c:layout>
        <c:manualLayout>
          <c:layoutTarget val="inner"/>
          <c:xMode val="edge"/>
          <c:yMode val="edge"/>
          <c:x val="0.27001618547681538"/>
          <c:y val="0.26057934831316815"/>
          <c:w val="0.57275459317585364"/>
          <c:h val="0.69387171115806157"/>
        </c:manualLayout>
      </c:layout>
      <c:scatterChart>
        <c:scatterStyle val="lineMarker"/>
        <c:ser>
          <c:idx val="0"/>
          <c:order val="0"/>
          <c:spPr>
            <a:ln w="28575">
              <a:noFill/>
            </a:ln>
          </c:spPr>
          <c:trendline>
            <c:trendlineType val="linear"/>
            <c:intercept val="0"/>
            <c:dispRSqr val="1"/>
            <c:dispEq val="1"/>
            <c:trendlineLbl>
              <c:layout>
                <c:manualLayout>
                  <c:x val="-7.9842738407699038E-2"/>
                  <c:y val="1.6346584725689901E-2"/>
                </c:manualLayout>
              </c:layout>
              <c:tx>
                <c:rich>
                  <a:bodyPr/>
                  <a:lstStyle/>
                  <a:p>
                    <a:pPr>
                      <a:defRPr/>
                    </a:pPr>
                    <a:r>
                      <a:rPr lang="en-US"/>
                      <a:t>y = -0.0072383x
R² = 0.9873</a:t>
                    </a:r>
                  </a:p>
                </c:rich>
              </c:tx>
              <c:numFmt formatCode="#,##0.0000000000" sourceLinked="0"/>
            </c:trendlineLbl>
          </c:trendline>
          <c:xVal>
            <c:numRef>
              <c:f>Sheet1!$J$6:$J$12</c:f>
              <c:numCache>
                <c:formatCode>General</c:formatCode>
                <c:ptCount val="7"/>
                <c:pt idx="0">
                  <c:v>0</c:v>
                </c:pt>
                <c:pt idx="2">
                  <c:v>45</c:v>
                </c:pt>
                <c:pt idx="3">
                  <c:v>60</c:v>
                </c:pt>
                <c:pt idx="4">
                  <c:v>90</c:v>
                </c:pt>
              </c:numCache>
            </c:numRef>
          </c:xVal>
          <c:yVal>
            <c:numRef>
              <c:f>Sheet1!$L$6:$L$12</c:f>
              <c:numCache>
                <c:formatCode>General</c:formatCode>
                <c:ptCount val="7"/>
                <c:pt idx="0">
                  <c:v>0</c:v>
                </c:pt>
                <c:pt idx="2">
                  <c:v>-0.32711614169719028</c:v>
                </c:pt>
                <c:pt idx="3">
                  <c:v>-0.38860799104174565</c:v>
                </c:pt>
                <c:pt idx="4">
                  <c:v>-0.68121860969467163</c:v>
                </c:pt>
              </c:numCache>
            </c:numRef>
          </c:yVal>
        </c:ser>
        <c:axId val="152745088"/>
        <c:axId val="152747008"/>
      </c:scatterChart>
      <c:valAx>
        <c:axId val="152745088"/>
        <c:scaling>
          <c:orientation val="minMax"/>
        </c:scaling>
        <c:axPos val="b"/>
        <c:title>
          <c:tx>
            <c:rich>
              <a:bodyPr/>
              <a:lstStyle/>
              <a:p>
                <a:pPr>
                  <a:defRPr/>
                </a:pPr>
                <a:r>
                  <a:rPr lang="en-US"/>
                  <a:t>Time (min)</a:t>
                </a:r>
              </a:p>
            </c:rich>
          </c:tx>
          <c:layout>
            <c:manualLayout>
              <c:xMode val="edge"/>
              <c:yMode val="edge"/>
              <c:x val="0.45678237095363322"/>
              <c:y val="0.17802829524358235"/>
            </c:manualLayout>
          </c:layout>
        </c:title>
        <c:numFmt formatCode="General" sourceLinked="1"/>
        <c:minorTickMark val="in"/>
        <c:tickLblPos val="nextTo"/>
        <c:txPr>
          <a:bodyPr/>
          <a:lstStyle/>
          <a:p>
            <a:pPr>
              <a:defRPr sz="1050"/>
            </a:pPr>
            <a:endParaRPr lang="en-US"/>
          </a:p>
        </c:txPr>
        <c:crossAx val="152747008"/>
        <c:crosses val="autoZero"/>
        <c:crossBetween val="midCat"/>
      </c:valAx>
      <c:valAx>
        <c:axId val="152747008"/>
        <c:scaling>
          <c:orientation val="minMax"/>
          <c:max val="0"/>
          <c:min val="-0.9"/>
        </c:scaling>
        <c:axPos val="l"/>
        <c:title>
          <c:tx>
            <c:rich>
              <a:bodyPr rot="-5400000" vert="horz"/>
              <a:lstStyle/>
              <a:p>
                <a:pPr>
                  <a:defRPr/>
                </a:pPr>
                <a:r>
                  <a:rPr lang="en-US"/>
                  <a:t>log(C/C</a:t>
                </a:r>
                <a:r>
                  <a:rPr lang="en-US" baseline="-25000"/>
                  <a:t>0</a:t>
                </a:r>
                <a:r>
                  <a:rPr lang="en-US"/>
                  <a:t>)</a:t>
                </a:r>
                <a:endParaRPr lang="zh-CN"/>
              </a:p>
            </c:rich>
          </c:tx>
        </c:title>
        <c:numFmt formatCode="General" sourceLinked="1"/>
        <c:tickLblPos val="nextTo"/>
        <c:txPr>
          <a:bodyPr/>
          <a:lstStyle/>
          <a:p>
            <a:pPr>
              <a:defRPr sz="1050"/>
            </a:pPr>
            <a:endParaRPr lang="en-US"/>
          </a:p>
        </c:txPr>
        <c:crossAx val="152745088"/>
        <c:crosses val="autoZero"/>
        <c:crossBetween val="midCat"/>
      </c:valAx>
    </c:plotArea>
    <c:plotVisOnly val="1"/>
  </c:chart>
  <c:spPr>
    <a:ln>
      <a:noFill/>
    </a:ln>
  </c:spPr>
  <c:txPr>
    <a:bodyPr/>
    <a:lstStyle/>
    <a:p>
      <a:pPr>
        <a:defRPr sz="1200">
          <a:latin typeface="Arial" pitchFamily="34" charset="0"/>
          <a:cs typeface="Arial" pitchFamily="34" charset="0"/>
        </a:defRPr>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a:pPr>
            <a:r>
              <a:rPr lang="en-US" sz="1200"/>
              <a:t>log(C/C</a:t>
            </a:r>
            <a:r>
              <a:rPr lang="en-US" sz="1200" baseline="-25000"/>
              <a:t>0</a:t>
            </a:r>
            <a:r>
              <a:rPr lang="en-US" sz="1200"/>
              <a:t>) vs. time at 290 °C</a:t>
            </a:r>
            <a:endParaRPr lang="zh-CN" sz="1200"/>
          </a:p>
        </c:rich>
      </c:tx>
      <c:layout>
        <c:manualLayout>
          <c:xMode val="edge"/>
          <c:yMode val="edge"/>
          <c:x val="0.19981860498909754"/>
          <c:y val="0"/>
        </c:manualLayout>
      </c:layout>
      <c:overlay val="1"/>
    </c:title>
    <c:plotArea>
      <c:layout>
        <c:manualLayout>
          <c:layoutTarget val="inner"/>
          <c:xMode val="edge"/>
          <c:yMode val="edge"/>
          <c:x val="0.13944176814691644"/>
          <c:y val="0.20153713031091244"/>
          <c:w val="0.67254220285836275"/>
          <c:h val="0.72594130279170099"/>
        </c:manualLayout>
      </c:layout>
      <c:scatterChart>
        <c:scatterStyle val="lineMarker"/>
        <c:ser>
          <c:idx val="0"/>
          <c:order val="0"/>
          <c:spPr>
            <a:ln w="28575">
              <a:noFill/>
            </a:ln>
          </c:spPr>
          <c:trendline>
            <c:trendlineType val="linear"/>
            <c:intercept val="0"/>
            <c:dispRSqr val="1"/>
            <c:dispEq val="1"/>
            <c:trendlineLbl>
              <c:layout>
                <c:manualLayout>
                  <c:x val="-0.11287029746281715"/>
                  <c:y val="-9.3201758871050228E-2"/>
                </c:manualLayout>
              </c:layout>
              <c:tx>
                <c:rich>
                  <a:bodyPr/>
                  <a:lstStyle/>
                  <a:p>
                    <a:pPr>
                      <a:defRPr/>
                    </a:pPr>
                    <a:r>
                      <a:rPr lang="en-US"/>
                      <a:t>y = -0.011962x
R² = 0.9855</a:t>
                    </a:r>
                  </a:p>
                </c:rich>
              </c:tx>
              <c:numFmt formatCode="#,##0.0000000000" sourceLinked="0"/>
            </c:trendlineLbl>
          </c:trendline>
          <c:xVal>
            <c:numRef>
              <c:f>Sheet1!$J$13:$J$16</c:f>
              <c:numCache>
                <c:formatCode>General</c:formatCode>
                <c:ptCount val="4"/>
                <c:pt idx="0">
                  <c:v>0</c:v>
                </c:pt>
                <c:pt idx="1">
                  <c:v>45</c:v>
                </c:pt>
                <c:pt idx="2">
                  <c:v>60</c:v>
                </c:pt>
                <c:pt idx="3">
                  <c:v>90</c:v>
                </c:pt>
              </c:numCache>
            </c:numRef>
          </c:xVal>
          <c:yVal>
            <c:numRef>
              <c:f>Sheet1!$L$13:$L$16</c:f>
              <c:numCache>
                <c:formatCode>General</c:formatCode>
                <c:ptCount val="4"/>
                <c:pt idx="0">
                  <c:v>0</c:v>
                </c:pt>
                <c:pt idx="1">
                  <c:v>-0.49265831981054514</c:v>
                </c:pt>
                <c:pt idx="2">
                  <c:v>-0.65778003672265395</c:v>
                </c:pt>
                <c:pt idx="3">
                  <c:v>-1.1394342831883557</c:v>
                </c:pt>
              </c:numCache>
            </c:numRef>
          </c:yVal>
        </c:ser>
        <c:axId val="152767872"/>
        <c:axId val="152786432"/>
      </c:scatterChart>
      <c:valAx>
        <c:axId val="152767872"/>
        <c:scaling>
          <c:orientation val="minMax"/>
        </c:scaling>
        <c:axPos val="b"/>
        <c:title>
          <c:tx>
            <c:rich>
              <a:bodyPr/>
              <a:lstStyle/>
              <a:p>
                <a:pPr>
                  <a:defRPr/>
                </a:pPr>
                <a:r>
                  <a:rPr lang="en-US"/>
                  <a:t>Time (min)</a:t>
                </a:r>
              </a:p>
            </c:rich>
          </c:tx>
          <c:layout>
            <c:manualLayout>
              <c:xMode val="edge"/>
              <c:yMode val="edge"/>
              <c:x val="0.44011570428696417"/>
              <c:y val="0.11599550056243055"/>
            </c:manualLayout>
          </c:layout>
        </c:title>
        <c:numFmt formatCode="General" sourceLinked="1"/>
        <c:tickLblPos val="nextTo"/>
        <c:txPr>
          <a:bodyPr/>
          <a:lstStyle/>
          <a:p>
            <a:pPr>
              <a:defRPr sz="1050"/>
            </a:pPr>
            <a:endParaRPr lang="en-US"/>
          </a:p>
        </c:txPr>
        <c:crossAx val="152786432"/>
        <c:crosses val="autoZero"/>
        <c:crossBetween val="midCat"/>
      </c:valAx>
      <c:valAx>
        <c:axId val="152786432"/>
        <c:scaling>
          <c:orientation val="minMax"/>
        </c:scaling>
        <c:axPos val="l"/>
        <c:title>
          <c:tx>
            <c:rich>
              <a:bodyPr rot="-5400000" vert="horz"/>
              <a:lstStyle/>
              <a:p>
                <a:pPr>
                  <a:defRPr/>
                </a:pPr>
                <a:r>
                  <a:rPr lang="en-US"/>
                  <a:t>log(C/C</a:t>
                </a:r>
                <a:r>
                  <a:rPr lang="en-US" baseline="-25000"/>
                  <a:t>0</a:t>
                </a:r>
                <a:r>
                  <a:rPr lang="en-US"/>
                  <a:t>)</a:t>
                </a:r>
                <a:endParaRPr lang="zh-CN"/>
              </a:p>
            </c:rich>
          </c:tx>
        </c:title>
        <c:numFmt formatCode="General" sourceLinked="1"/>
        <c:tickLblPos val="nextTo"/>
        <c:txPr>
          <a:bodyPr/>
          <a:lstStyle/>
          <a:p>
            <a:pPr>
              <a:defRPr sz="1050"/>
            </a:pPr>
            <a:endParaRPr lang="en-US"/>
          </a:p>
        </c:txPr>
        <c:crossAx val="152767872"/>
        <c:crosses val="autoZero"/>
        <c:crossBetween val="midCat"/>
      </c:valAx>
    </c:plotArea>
    <c:plotVisOnly val="1"/>
  </c:chart>
  <c:spPr>
    <a:ln>
      <a:noFill/>
    </a:ln>
  </c:spPr>
  <c:txPr>
    <a:bodyPr/>
    <a:lstStyle/>
    <a:p>
      <a:pPr>
        <a:defRPr sz="1200">
          <a:latin typeface="Arial" pitchFamily="34" charset="0"/>
          <a:cs typeface="Arial" pitchFamily="34" charset="0"/>
        </a:defRPr>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a:pPr>
            <a:r>
              <a:rPr lang="en-US" sz="1200"/>
              <a:t>log(C/C</a:t>
            </a:r>
            <a:r>
              <a:rPr lang="en-US" sz="1200" baseline="-25000"/>
              <a:t>0</a:t>
            </a:r>
            <a:r>
              <a:rPr lang="en-US" sz="1200"/>
              <a:t>) vs. time at 300°C</a:t>
            </a:r>
            <a:endParaRPr lang="zh-CN" sz="1200"/>
          </a:p>
        </c:rich>
      </c:tx>
      <c:overlay val="1"/>
    </c:title>
    <c:plotArea>
      <c:layout>
        <c:manualLayout>
          <c:layoutTarget val="inner"/>
          <c:xMode val="edge"/>
          <c:yMode val="edge"/>
          <c:x val="0.22215507436570417"/>
          <c:y val="0.23195610965296162"/>
          <c:w val="0.51783792650919214"/>
          <c:h val="0.73931685622630505"/>
        </c:manualLayout>
      </c:layout>
      <c:scatterChart>
        <c:scatterStyle val="lineMarker"/>
        <c:ser>
          <c:idx val="0"/>
          <c:order val="0"/>
          <c:spPr>
            <a:ln w="28575">
              <a:noFill/>
            </a:ln>
          </c:spPr>
          <c:trendline>
            <c:trendlineType val="linear"/>
            <c:intercept val="0"/>
            <c:dispRSqr val="1"/>
            <c:dispEq val="1"/>
            <c:trendlineLbl>
              <c:layout>
                <c:manualLayout>
                  <c:x val="-0.10088976377952755"/>
                  <c:y val="-3.1205890930300406E-2"/>
                </c:manualLayout>
              </c:layout>
              <c:tx>
                <c:rich>
                  <a:bodyPr/>
                  <a:lstStyle/>
                  <a:p>
                    <a:pPr>
                      <a:defRPr/>
                    </a:pPr>
                    <a:r>
                      <a:rPr lang="en-US"/>
                      <a:t>y = -0.015802x
R² = 0.9937</a:t>
                    </a:r>
                  </a:p>
                </c:rich>
              </c:tx>
              <c:numFmt formatCode="#,##0.0000000000" sourceLinked="0"/>
            </c:trendlineLbl>
          </c:trendline>
          <c:xVal>
            <c:numRef>
              <c:f>Sheet1!$J$18:$J$23</c:f>
              <c:numCache>
                <c:formatCode>General</c:formatCode>
                <c:ptCount val="6"/>
                <c:pt idx="0">
                  <c:v>0</c:v>
                </c:pt>
                <c:pt idx="2">
                  <c:v>45</c:v>
                </c:pt>
                <c:pt idx="3">
                  <c:v>60</c:v>
                </c:pt>
                <c:pt idx="4">
                  <c:v>90</c:v>
                </c:pt>
              </c:numCache>
            </c:numRef>
          </c:xVal>
          <c:yVal>
            <c:numRef>
              <c:f>Sheet1!$L$18:$L$23</c:f>
              <c:numCache>
                <c:formatCode>General</c:formatCode>
                <c:ptCount val="6"/>
                <c:pt idx="0">
                  <c:v>0</c:v>
                </c:pt>
                <c:pt idx="2">
                  <c:v>-0.64435701639052334</c:v>
                </c:pt>
                <c:pt idx="3">
                  <c:v>-0.99695863494160986</c:v>
                </c:pt>
                <c:pt idx="4">
                  <c:v>-1.4229583454914818</c:v>
                </c:pt>
              </c:numCache>
            </c:numRef>
          </c:yVal>
        </c:ser>
        <c:axId val="152819584"/>
        <c:axId val="161746944"/>
      </c:scatterChart>
      <c:valAx>
        <c:axId val="152819584"/>
        <c:scaling>
          <c:orientation val="minMax"/>
        </c:scaling>
        <c:axPos val="b"/>
        <c:title>
          <c:tx>
            <c:rich>
              <a:bodyPr/>
              <a:lstStyle/>
              <a:p>
                <a:pPr>
                  <a:defRPr/>
                </a:pPr>
                <a:r>
                  <a:rPr lang="en-US"/>
                  <a:t>Time (min)</a:t>
                </a:r>
              </a:p>
            </c:rich>
          </c:tx>
          <c:layout>
            <c:manualLayout>
              <c:xMode val="edge"/>
              <c:yMode val="edge"/>
              <c:x val="0.38321981627296914"/>
              <c:y val="0.13979148439778569"/>
            </c:manualLayout>
          </c:layout>
        </c:title>
        <c:numFmt formatCode="General" sourceLinked="1"/>
        <c:minorTickMark val="in"/>
        <c:tickLblPos val="nextTo"/>
        <c:txPr>
          <a:bodyPr/>
          <a:lstStyle/>
          <a:p>
            <a:pPr>
              <a:defRPr sz="1050"/>
            </a:pPr>
            <a:endParaRPr lang="en-US"/>
          </a:p>
        </c:txPr>
        <c:crossAx val="161746944"/>
        <c:crosses val="autoZero"/>
        <c:crossBetween val="midCat"/>
      </c:valAx>
      <c:valAx>
        <c:axId val="161746944"/>
        <c:scaling>
          <c:orientation val="minMax"/>
        </c:scaling>
        <c:axPos val="l"/>
        <c:title>
          <c:tx>
            <c:rich>
              <a:bodyPr rot="-5400000" vert="horz"/>
              <a:lstStyle/>
              <a:p>
                <a:pPr>
                  <a:defRPr/>
                </a:pPr>
                <a:r>
                  <a:rPr lang="en-US"/>
                  <a:t>log(C/C0)</a:t>
                </a:r>
                <a:endParaRPr lang="zh-CN"/>
              </a:p>
            </c:rich>
          </c:tx>
        </c:title>
        <c:numFmt formatCode="General" sourceLinked="1"/>
        <c:tickLblPos val="nextTo"/>
        <c:txPr>
          <a:bodyPr/>
          <a:lstStyle/>
          <a:p>
            <a:pPr>
              <a:defRPr sz="1050"/>
            </a:pPr>
            <a:endParaRPr lang="en-US"/>
          </a:p>
        </c:txPr>
        <c:crossAx val="152819584"/>
        <c:crosses val="autoZero"/>
        <c:crossBetween val="midCat"/>
      </c:valAx>
    </c:plotArea>
    <c:plotVisOnly val="1"/>
  </c:chart>
  <c:spPr>
    <a:ln>
      <a:noFill/>
    </a:ln>
  </c:spPr>
  <c:txPr>
    <a:bodyPr/>
    <a:lstStyle/>
    <a:p>
      <a:pPr>
        <a:defRPr sz="1200">
          <a:latin typeface="Arial" pitchFamily="34" charset="0"/>
          <a:cs typeface="Arial" pitchFamily="34" charset="0"/>
        </a:defRPr>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a:pPr>
            <a:r>
              <a:rPr lang="en-US" sz="1200"/>
              <a:t>x10</a:t>
            </a:r>
            <a:r>
              <a:rPr lang="en-US" sz="1200" baseline="30000"/>
              <a:t>3  </a:t>
            </a:r>
            <a:r>
              <a:rPr lang="en-US" sz="1200"/>
              <a:t>1/T  (1/K)</a:t>
            </a:r>
          </a:p>
        </c:rich>
      </c:tx>
      <c:overlay val="1"/>
    </c:title>
    <c:plotArea>
      <c:layout>
        <c:manualLayout>
          <c:layoutTarget val="inner"/>
          <c:xMode val="edge"/>
          <c:yMode val="edge"/>
          <c:x val="0.22557174103237099"/>
          <c:y val="0.19725207771403533"/>
          <c:w val="0.55535892388451469"/>
          <c:h val="0.76246500437445364"/>
        </c:manualLayout>
      </c:layout>
      <c:scatterChart>
        <c:scatterStyle val="lineMarker"/>
        <c:ser>
          <c:idx val="0"/>
          <c:order val="0"/>
          <c:spPr>
            <a:ln w="28575">
              <a:noFill/>
            </a:ln>
          </c:spPr>
          <c:trendline>
            <c:trendlineType val="linear"/>
            <c:dispRSqr val="1"/>
            <c:dispEq val="1"/>
            <c:trendlineLbl>
              <c:layout>
                <c:manualLayout>
                  <c:x val="-9.4373359580053245E-2"/>
                  <c:y val="-5.7752624671916906E-2"/>
                </c:manualLayout>
              </c:layout>
              <c:numFmt formatCode="General" sourceLinked="0"/>
            </c:trendlineLbl>
          </c:trendline>
          <c:xVal>
            <c:numRef>
              <c:f>Sheet1!$F$31:$F$33</c:f>
              <c:numCache>
                <c:formatCode>General</c:formatCode>
                <c:ptCount val="3"/>
                <c:pt idx="0">
                  <c:v>1.8083182640144664</c:v>
                </c:pt>
                <c:pt idx="1">
                  <c:v>1.7761989342806401</c:v>
                </c:pt>
                <c:pt idx="2">
                  <c:v>1.745200698080269</c:v>
                </c:pt>
              </c:numCache>
            </c:numRef>
          </c:xVal>
          <c:yVal>
            <c:numRef>
              <c:f>Sheet1!$E$31:$E$33</c:f>
              <c:numCache>
                <c:formatCode>General</c:formatCode>
                <c:ptCount val="3"/>
                <c:pt idx="0">
                  <c:v>-4.9283617228042935</c:v>
                </c:pt>
                <c:pt idx="1">
                  <c:v>-4.4259773100825868</c:v>
                </c:pt>
                <c:pt idx="2">
                  <c:v>-4.1476167016537273</c:v>
                </c:pt>
              </c:numCache>
            </c:numRef>
          </c:yVal>
        </c:ser>
        <c:axId val="161763712"/>
        <c:axId val="161765248"/>
      </c:scatterChart>
      <c:valAx>
        <c:axId val="161763712"/>
        <c:scaling>
          <c:orientation val="minMax"/>
        </c:scaling>
        <c:axPos val="b"/>
        <c:numFmt formatCode="General" sourceLinked="1"/>
        <c:tickLblPos val="nextTo"/>
        <c:txPr>
          <a:bodyPr/>
          <a:lstStyle/>
          <a:p>
            <a:pPr>
              <a:defRPr sz="1050"/>
            </a:pPr>
            <a:endParaRPr lang="en-US"/>
          </a:p>
        </c:txPr>
        <c:crossAx val="161765248"/>
        <c:crosses val="autoZero"/>
        <c:crossBetween val="midCat"/>
      </c:valAx>
      <c:valAx>
        <c:axId val="161765248"/>
        <c:scaling>
          <c:orientation val="minMax"/>
        </c:scaling>
        <c:axPos val="l"/>
        <c:title>
          <c:tx>
            <c:rich>
              <a:bodyPr rot="-5400000" vert="horz"/>
              <a:lstStyle/>
              <a:p>
                <a:pPr>
                  <a:defRPr/>
                </a:pPr>
                <a:r>
                  <a:rPr lang="en-US"/>
                  <a:t>log(k)</a:t>
                </a:r>
              </a:p>
            </c:rich>
          </c:tx>
        </c:title>
        <c:numFmt formatCode="General" sourceLinked="1"/>
        <c:tickLblPos val="nextTo"/>
        <c:txPr>
          <a:bodyPr/>
          <a:lstStyle/>
          <a:p>
            <a:pPr>
              <a:defRPr sz="1050"/>
            </a:pPr>
            <a:endParaRPr lang="en-US"/>
          </a:p>
        </c:txPr>
        <c:crossAx val="161763712"/>
        <c:crosses val="autoZero"/>
        <c:crossBetween val="midCat"/>
      </c:valAx>
    </c:plotArea>
    <c:plotVisOnly val="1"/>
  </c:chart>
  <c:spPr>
    <a:ln>
      <a:noFill/>
    </a:ln>
  </c:spPr>
  <c:txPr>
    <a:bodyPr/>
    <a:lstStyle/>
    <a:p>
      <a:pPr>
        <a:defRPr sz="1200">
          <a:latin typeface="Arial" pitchFamily="34" charset="0"/>
          <a:cs typeface="Arial" pitchFamily="34" charset="0"/>
        </a:defRPr>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200" b="1" i="0" baseline="0">
                <a:latin typeface="Arial" pitchFamily="34" charset="0"/>
                <a:cs typeface="Arial" pitchFamily="34" charset="0"/>
              </a:rPr>
              <a:t>ln(C/C</a:t>
            </a:r>
            <a:r>
              <a:rPr lang="en-US" sz="1200" b="1" i="0" baseline="-25000">
                <a:latin typeface="Arial" pitchFamily="34" charset="0"/>
                <a:cs typeface="Arial" pitchFamily="34" charset="0"/>
              </a:rPr>
              <a:t>0</a:t>
            </a:r>
            <a:r>
              <a:rPr lang="en-US" sz="1200" b="1" i="0" baseline="0">
                <a:latin typeface="Arial" pitchFamily="34" charset="0"/>
                <a:cs typeface="Arial" pitchFamily="34" charset="0"/>
              </a:rPr>
              <a:t>) vs. time at </a:t>
            </a:r>
            <a:r>
              <a:rPr lang="en-US" altLang="zh-CN" sz="1200">
                <a:latin typeface="Arial" pitchFamily="34" charset="0"/>
                <a:cs typeface="Arial" pitchFamily="34" charset="0"/>
              </a:rPr>
              <a:t>280 </a:t>
            </a:r>
            <a:r>
              <a:rPr lang="en-US" sz="1200" b="1" i="0" u="none" strike="noStrike" baseline="0">
                <a:latin typeface="Arial" pitchFamily="34" charset="0"/>
                <a:cs typeface="Arial" pitchFamily="34" charset="0"/>
              </a:rPr>
              <a:t>°C</a:t>
            </a:r>
            <a:endParaRPr lang="zh-CN" altLang="en-US" sz="1200">
              <a:latin typeface="Arial" pitchFamily="34" charset="0"/>
              <a:cs typeface="Arial" pitchFamily="34" charset="0"/>
            </a:endParaRPr>
          </a:p>
        </c:rich>
      </c:tx>
      <c:layout>
        <c:manualLayout>
          <c:xMode val="edge"/>
          <c:yMode val="edge"/>
          <c:x val="0.29933318780895474"/>
          <c:y val="3.3965241344880923E-2"/>
        </c:manualLayout>
      </c:layout>
    </c:title>
    <c:plotArea>
      <c:layout>
        <c:manualLayout>
          <c:layoutTarget val="inner"/>
          <c:xMode val="edge"/>
          <c:yMode val="edge"/>
          <c:x val="0.20938534780452217"/>
          <c:y val="0.28400188148898581"/>
          <c:w val="0.71694518418747533"/>
          <c:h val="0.57723476919340777"/>
        </c:manualLayout>
      </c:layout>
      <c:scatterChart>
        <c:scatterStyle val="lineMarker"/>
        <c:ser>
          <c:idx val="0"/>
          <c:order val="0"/>
          <c:spPr>
            <a:ln w="28575">
              <a:noFill/>
            </a:ln>
          </c:spPr>
          <c:trendline>
            <c:trendlineType val="linear"/>
            <c:intercept val="0"/>
            <c:dispRSqr val="1"/>
            <c:dispEq val="1"/>
            <c:trendlineLbl>
              <c:layout>
                <c:manualLayout>
                  <c:x val="-0.12994139931237525"/>
                  <c:y val="-3.1849768439070898E-2"/>
                </c:manualLayout>
              </c:layout>
              <c:tx>
                <c:rich>
                  <a:bodyPr/>
                  <a:lstStyle/>
                  <a:p>
                    <a:pPr>
                      <a:defRPr/>
                    </a:pPr>
                    <a:r>
                      <a:rPr lang="en-US" baseline="0"/>
                      <a:t>y = -6.701E-03x
R² = 0.9961</a:t>
                    </a:r>
                    <a:endParaRPr lang="en-US"/>
                  </a:p>
                </c:rich>
              </c:tx>
              <c:numFmt formatCode="0.0000E+00" sourceLinked="0"/>
            </c:trendlineLbl>
          </c:trendline>
          <c:xVal>
            <c:numRef>
              <c:f>Sheet1!$P$5:$P$8</c:f>
              <c:numCache>
                <c:formatCode>General</c:formatCode>
                <c:ptCount val="4"/>
                <c:pt idx="0">
                  <c:v>0</c:v>
                </c:pt>
                <c:pt idx="1">
                  <c:v>30</c:v>
                </c:pt>
                <c:pt idx="2">
                  <c:v>45</c:v>
                </c:pt>
                <c:pt idx="3">
                  <c:v>60</c:v>
                </c:pt>
              </c:numCache>
            </c:numRef>
          </c:xVal>
          <c:yVal>
            <c:numRef>
              <c:f>Sheet1!$R$5:$R$8</c:f>
              <c:numCache>
                <c:formatCode>General</c:formatCode>
                <c:ptCount val="4"/>
                <c:pt idx="0">
                  <c:v>0</c:v>
                </c:pt>
                <c:pt idx="1">
                  <c:v>-0.20739324122298108</c:v>
                </c:pt>
                <c:pt idx="2">
                  <c:v>-0.2861290567829104</c:v>
                </c:pt>
                <c:pt idx="3">
                  <c:v>-0.41043493727607394</c:v>
                </c:pt>
              </c:numCache>
            </c:numRef>
          </c:yVal>
        </c:ser>
        <c:axId val="161789056"/>
        <c:axId val="161790976"/>
      </c:scatterChart>
      <c:valAx>
        <c:axId val="161789056"/>
        <c:scaling>
          <c:orientation val="minMax"/>
        </c:scaling>
        <c:axPos val="b"/>
        <c:title>
          <c:tx>
            <c:rich>
              <a:bodyPr/>
              <a:lstStyle/>
              <a:p>
                <a:pPr>
                  <a:defRPr sz="1200">
                    <a:latin typeface="Arial" pitchFamily="34" charset="0"/>
                    <a:cs typeface="Arial" pitchFamily="34" charset="0"/>
                  </a:defRPr>
                </a:pPr>
                <a:r>
                  <a:rPr lang="en-US" altLang="zh-CN" sz="1200">
                    <a:latin typeface="Arial" pitchFamily="34" charset="0"/>
                    <a:cs typeface="Arial" pitchFamily="34" charset="0"/>
                  </a:rPr>
                  <a:t>time (min)</a:t>
                </a:r>
                <a:endParaRPr lang="zh-CN" altLang="en-US" sz="1200">
                  <a:latin typeface="Arial" pitchFamily="34" charset="0"/>
                  <a:cs typeface="Arial" pitchFamily="34" charset="0"/>
                </a:endParaRPr>
              </a:p>
            </c:rich>
          </c:tx>
          <c:layout>
            <c:manualLayout>
              <c:xMode val="edge"/>
              <c:yMode val="edge"/>
              <c:x val="0.44878634390125388"/>
              <c:y val="0.17253623379190597"/>
            </c:manualLayout>
          </c:layout>
        </c:title>
        <c:numFmt formatCode="General" sourceLinked="1"/>
        <c:tickLblPos val="nextTo"/>
        <c:crossAx val="161790976"/>
        <c:crosses val="autoZero"/>
        <c:crossBetween val="midCat"/>
      </c:valAx>
      <c:valAx>
        <c:axId val="161790976"/>
        <c:scaling>
          <c:orientation val="minMax"/>
        </c:scaling>
        <c:axPos val="l"/>
        <c:title>
          <c:tx>
            <c:rich>
              <a:bodyPr/>
              <a:lstStyle/>
              <a:p>
                <a:pPr>
                  <a:defRPr sz="1100">
                    <a:latin typeface="Arial" pitchFamily="34" charset="0"/>
                    <a:cs typeface="Arial" pitchFamily="34" charset="0"/>
                  </a:defRPr>
                </a:pPr>
                <a:r>
                  <a:rPr lang="en-US" altLang="zh-CN" sz="1100">
                    <a:latin typeface="Arial" pitchFamily="34" charset="0"/>
                    <a:cs typeface="Arial" pitchFamily="34" charset="0"/>
                  </a:rPr>
                  <a:t>log(C/C</a:t>
                </a:r>
                <a:r>
                  <a:rPr lang="en-US" altLang="zh-CN" sz="1100" baseline="-25000">
                    <a:latin typeface="Arial" pitchFamily="34" charset="0"/>
                    <a:cs typeface="Arial" pitchFamily="34" charset="0"/>
                  </a:rPr>
                  <a:t>0</a:t>
                </a:r>
                <a:r>
                  <a:rPr lang="en-US" altLang="zh-CN" sz="1100">
                    <a:latin typeface="Arial" pitchFamily="34" charset="0"/>
                    <a:cs typeface="Arial" pitchFamily="34" charset="0"/>
                  </a:rPr>
                  <a:t>)</a:t>
                </a:r>
                <a:endParaRPr lang="zh-CN" altLang="en-US" sz="1100">
                  <a:latin typeface="Arial" pitchFamily="34" charset="0"/>
                  <a:cs typeface="Arial" pitchFamily="34" charset="0"/>
                </a:endParaRPr>
              </a:p>
            </c:rich>
          </c:tx>
        </c:title>
        <c:numFmt formatCode="General" sourceLinked="1"/>
        <c:tickLblPos val="nextTo"/>
        <c:crossAx val="161789056"/>
        <c:crosses val="autoZero"/>
        <c:crossBetween val="midCat"/>
      </c:valAx>
    </c:plotArea>
    <c:plotVisOnly val="1"/>
  </c:chart>
  <c:spPr>
    <a:ln>
      <a:noFill/>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a:latin typeface="Arial" pitchFamily="34" charset="0"/>
                <a:cs typeface="Arial" pitchFamily="34" charset="0"/>
              </a:defRPr>
            </a:pPr>
            <a:r>
              <a:rPr lang="en-US" sz="1200" b="1" i="0" baseline="0">
                <a:latin typeface="Arial" pitchFamily="34" charset="0"/>
                <a:cs typeface="Arial" pitchFamily="34" charset="0"/>
              </a:rPr>
              <a:t>ln(C/C</a:t>
            </a:r>
            <a:r>
              <a:rPr lang="en-US" sz="1200" b="1" i="0" baseline="-25000">
                <a:latin typeface="Arial" pitchFamily="34" charset="0"/>
                <a:cs typeface="Arial" pitchFamily="34" charset="0"/>
              </a:rPr>
              <a:t>0</a:t>
            </a:r>
            <a:r>
              <a:rPr lang="en-US" sz="1200" b="1" i="0" baseline="0">
                <a:latin typeface="Arial" pitchFamily="34" charset="0"/>
                <a:cs typeface="Arial" pitchFamily="34" charset="0"/>
              </a:rPr>
              <a:t>) vs. time at 290 °C</a:t>
            </a:r>
            <a:endParaRPr lang="zh-CN" sz="1200" b="1" i="0" baseline="0">
              <a:latin typeface="Arial" pitchFamily="34" charset="0"/>
              <a:cs typeface="Arial" pitchFamily="34" charset="0"/>
            </a:endParaRPr>
          </a:p>
        </c:rich>
      </c:tx>
      <c:layout>
        <c:manualLayout>
          <c:xMode val="edge"/>
          <c:yMode val="edge"/>
          <c:x val="0.24205274301015006"/>
          <c:y val="2.3148066479341759E-2"/>
        </c:manualLayout>
      </c:layout>
    </c:title>
    <c:plotArea>
      <c:layout>
        <c:manualLayout>
          <c:layoutTarget val="inner"/>
          <c:xMode val="edge"/>
          <c:yMode val="edge"/>
          <c:x val="0.20761472205171988"/>
          <c:y val="0.29288459357635627"/>
          <c:w val="0.71447586133276397"/>
          <c:h val="0.5587994405453488"/>
        </c:manualLayout>
      </c:layout>
      <c:scatterChart>
        <c:scatterStyle val="lineMarker"/>
        <c:ser>
          <c:idx val="0"/>
          <c:order val="0"/>
          <c:spPr>
            <a:ln w="28575">
              <a:noFill/>
            </a:ln>
          </c:spPr>
          <c:trendline>
            <c:trendlineType val="linear"/>
            <c:intercept val="0"/>
            <c:dispRSqr val="1"/>
            <c:dispEq val="1"/>
            <c:trendlineLbl>
              <c:layout>
                <c:manualLayout>
                  <c:x val="-0.16337545146600271"/>
                  <c:y val="-1.9451563872037603E-2"/>
                </c:manualLayout>
              </c:layout>
              <c:tx>
                <c:rich>
                  <a:bodyPr/>
                  <a:lstStyle/>
                  <a:p>
                    <a:pPr>
                      <a:defRPr/>
                    </a:pPr>
                    <a:r>
                      <a:rPr lang="en-US" baseline="0"/>
                      <a:t>y = -1.081E-02x
R² = 0.9812</a:t>
                    </a:r>
                    <a:endParaRPr lang="en-US"/>
                  </a:p>
                </c:rich>
              </c:tx>
              <c:numFmt formatCode="0.0000E+00" sourceLinked="0"/>
            </c:trendlineLbl>
          </c:trendline>
          <c:xVal>
            <c:numRef>
              <c:f>Sheet1!$P$11:$P$14</c:f>
              <c:numCache>
                <c:formatCode>General</c:formatCode>
                <c:ptCount val="4"/>
                <c:pt idx="0">
                  <c:v>0</c:v>
                </c:pt>
                <c:pt idx="1">
                  <c:v>30</c:v>
                </c:pt>
                <c:pt idx="2">
                  <c:v>45</c:v>
                </c:pt>
                <c:pt idx="3">
                  <c:v>60</c:v>
                </c:pt>
              </c:numCache>
            </c:numRef>
          </c:xVal>
          <c:yVal>
            <c:numRef>
              <c:f>Sheet1!$R$11:$R$14</c:f>
              <c:numCache>
                <c:formatCode>General</c:formatCode>
                <c:ptCount val="4"/>
                <c:pt idx="0">
                  <c:v>0</c:v>
                </c:pt>
                <c:pt idx="1">
                  <c:v>-0.36527515328292331</c:v>
                </c:pt>
                <c:pt idx="2">
                  <c:v>-0.51346243042049455</c:v>
                </c:pt>
                <c:pt idx="3">
                  <c:v>-0.60842865236252475</c:v>
                </c:pt>
              </c:numCache>
            </c:numRef>
          </c:yVal>
        </c:ser>
        <c:axId val="161914240"/>
        <c:axId val="161928704"/>
      </c:scatterChart>
      <c:valAx>
        <c:axId val="161914240"/>
        <c:scaling>
          <c:orientation val="minMax"/>
        </c:scaling>
        <c:axPos val="b"/>
        <c:title>
          <c:tx>
            <c:rich>
              <a:bodyPr/>
              <a:lstStyle/>
              <a:p>
                <a:pPr>
                  <a:defRPr sz="1200">
                    <a:latin typeface="Arial" pitchFamily="34" charset="0"/>
                    <a:cs typeface="Arial" pitchFamily="34" charset="0"/>
                  </a:defRPr>
                </a:pPr>
                <a:r>
                  <a:rPr lang="en-US" altLang="zh-CN" sz="1200">
                    <a:latin typeface="Arial" pitchFamily="34" charset="0"/>
                    <a:cs typeface="Arial" pitchFamily="34" charset="0"/>
                  </a:rPr>
                  <a:t>time</a:t>
                </a:r>
                <a:r>
                  <a:rPr lang="en-US" altLang="zh-CN" sz="1200" baseline="0">
                    <a:latin typeface="Arial" pitchFamily="34" charset="0"/>
                    <a:cs typeface="Arial" pitchFamily="34" charset="0"/>
                  </a:rPr>
                  <a:t> (min)</a:t>
                </a:r>
                <a:endParaRPr lang="zh-CN" altLang="en-US" sz="1200">
                  <a:latin typeface="Arial" pitchFamily="34" charset="0"/>
                  <a:cs typeface="Arial" pitchFamily="34" charset="0"/>
                </a:endParaRPr>
              </a:p>
            </c:rich>
          </c:tx>
          <c:layout>
            <c:manualLayout>
              <c:xMode val="edge"/>
              <c:yMode val="edge"/>
              <c:x val="0.44598934286959691"/>
              <c:y val="0.18491656481399982"/>
            </c:manualLayout>
          </c:layout>
        </c:title>
        <c:numFmt formatCode="General" sourceLinked="1"/>
        <c:tickLblPos val="nextTo"/>
        <c:crossAx val="161928704"/>
        <c:crosses val="autoZero"/>
        <c:crossBetween val="midCat"/>
      </c:valAx>
      <c:valAx>
        <c:axId val="161928704"/>
        <c:scaling>
          <c:orientation val="minMax"/>
        </c:scaling>
        <c:axPos val="l"/>
        <c:title>
          <c:tx>
            <c:rich>
              <a:bodyPr/>
              <a:lstStyle/>
              <a:p>
                <a:pPr>
                  <a:defRPr sz="1200">
                    <a:latin typeface="Arial" pitchFamily="34" charset="0"/>
                    <a:cs typeface="Arial" pitchFamily="34" charset="0"/>
                  </a:defRPr>
                </a:pPr>
                <a:r>
                  <a:rPr lang="en-US" altLang="zh-CN" sz="1200">
                    <a:latin typeface="Arial" pitchFamily="34" charset="0"/>
                    <a:cs typeface="Arial" pitchFamily="34" charset="0"/>
                  </a:rPr>
                  <a:t>log(C/C</a:t>
                </a:r>
                <a:r>
                  <a:rPr lang="en-US" altLang="zh-CN" sz="1200" baseline="-25000">
                    <a:latin typeface="Arial" pitchFamily="34" charset="0"/>
                    <a:cs typeface="Arial" pitchFamily="34" charset="0"/>
                  </a:rPr>
                  <a:t>0</a:t>
                </a:r>
                <a:r>
                  <a:rPr lang="en-US" altLang="zh-CN" sz="1200">
                    <a:latin typeface="Arial" pitchFamily="34" charset="0"/>
                    <a:cs typeface="Arial" pitchFamily="34" charset="0"/>
                  </a:rPr>
                  <a:t>)</a:t>
                </a:r>
                <a:endParaRPr lang="zh-CN" altLang="en-US" sz="1200">
                  <a:latin typeface="Arial" pitchFamily="34" charset="0"/>
                  <a:cs typeface="Arial" pitchFamily="34" charset="0"/>
                </a:endParaRPr>
              </a:p>
            </c:rich>
          </c:tx>
        </c:title>
        <c:numFmt formatCode="General" sourceLinked="1"/>
        <c:tickLblPos val="nextTo"/>
        <c:crossAx val="161914240"/>
        <c:crosses val="autoZero"/>
        <c:crossBetween val="midCat"/>
      </c:valAx>
    </c:plotArea>
    <c:plotVisOnly val="1"/>
  </c:chart>
  <c:spPr>
    <a:ln>
      <a:noFill/>
    </a:ln>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a:latin typeface="Arial" pitchFamily="34" charset="0"/>
                <a:cs typeface="Arial" pitchFamily="34" charset="0"/>
              </a:defRPr>
            </a:pPr>
            <a:r>
              <a:rPr lang="en-US" sz="1200" b="1" i="0" baseline="0">
                <a:latin typeface="Arial" pitchFamily="34" charset="0"/>
                <a:cs typeface="Arial" pitchFamily="34" charset="0"/>
              </a:rPr>
              <a:t>ln(C/C</a:t>
            </a:r>
            <a:r>
              <a:rPr lang="en-US" sz="1200" b="1" i="0" baseline="-25000">
                <a:latin typeface="Arial" pitchFamily="34" charset="0"/>
                <a:cs typeface="Arial" pitchFamily="34" charset="0"/>
              </a:rPr>
              <a:t>0</a:t>
            </a:r>
            <a:r>
              <a:rPr lang="en-US" sz="1200" b="1" i="0" baseline="0">
                <a:latin typeface="Arial" pitchFamily="34" charset="0"/>
                <a:cs typeface="Arial" pitchFamily="34" charset="0"/>
              </a:rPr>
              <a:t>) vs. time at 300 °C</a:t>
            </a:r>
            <a:endParaRPr lang="zh-CN" sz="1200" b="1" i="0" baseline="0">
              <a:latin typeface="Arial" pitchFamily="34" charset="0"/>
              <a:cs typeface="Arial" pitchFamily="34" charset="0"/>
            </a:endParaRPr>
          </a:p>
        </c:rich>
      </c:tx>
    </c:title>
    <c:plotArea>
      <c:layout>
        <c:manualLayout>
          <c:layoutTarget val="inner"/>
          <c:xMode val="edge"/>
          <c:yMode val="edge"/>
          <c:x val="0.20662349203257574"/>
          <c:y val="0.22213644182376041"/>
          <c:w val="0.69475701541692991"/>
          <c:h val="0.63719273421434863"/>
        </c:manualLayout>
      </c:layout>
      <c:scatterChart>
        <c:scatterStyle val="lineMarker"/>
        <c:ser>
          <c:idx val="0"/>
          <c:order val="0"/>
          <c:spPr>
            <a:ln w="28575">
              <a:noFill/>
            </a:ln>
          </c:spPr>
          <c:trendline>
            <c:trendlineType val="linear"/>
            <c:intercept val="0"/>
            <c:dispRSqr val="1"/>
            <c:dispEq val="1"/>
            <c:trendlineLbl>
              <c:layout>
                <c:manualLayout>
                  <c:x val="-0.11707915516970635"/>
                  <c:y val="-9.5017985531342247E-3"/>
                </c:manualLayout>
              </c:layout>
              <c:tx>
                <c:rich>
                  <a:bodyPr/>
                  <a:lstStyle/>
                  <a:p>
                    <a:pPr>
                      <a:defRPr/>
                    </a:pPr>
                    <a:r>
                      <a:rPr lang="en-US" baseline="0"/>
                      <a:t>y = -1.583E-02x
R² = 0.9947</a:t>
                    </a:r>
                    <a:endParaRPr lang="en-US"/>
                  </a:p>
                </c:rich>
              </c:tx>
              <c:numFmt formatCode="0.0000E+00" sourceLinked="0"/>
            </c:trendlineLbl>
          </c:trendline>
          <c:xVal>
            <c:numRef>
              <c:f>Sheet1!$P$17:$P$20</c:f>
              <c:numCache>
                <c:formatCode>General</c:formatCode>
                <c:ptCount val="4"/>
                <c:pt idx="0">
                  <c:v>0</c:v>
                </c:pt>
                <c:pt idx="1">
                  <c:v>30</c:v>
                </c:pt>
                <c:pt idx="2">
                  <c:v>45</c:v>
                </c:pt>
                <c:pt idx="3">
                  <c:v>60</c:v>
                </c:pt>
              </c:numCache>
            </c:numRef>
          </c:xVal>
          <c:yVal>
            <c:numRef>
              <c:f>Sheet1!$R$17:$R$20</c:f>
              <c:numCache>
                <c:formatCode>General</c:formatCode>
                <c:ptCount val="4"/>
                <c:pt idx="0">
                  <c:v>0</c:v>
                </c:pt>
                <c:pt idx="1">
                  <c:v>-0.51846528737918463</c:v>
                </c:pt>
                <c:pt idx="2">
                  <c:v>-0.68716510888239757</c:v>
                </c:pt>
                <c:pt idx="3">
                  <c:v>-0.94761887347383977</c:v>
                </c:pt>
              </c:numCache>
            </c:numRef>
          </c:yVal>
        </c:ser>
        <c:axId val="161957760"/>
        <c:axId val="161972224"/>
      </c:scatterChart>
      <c:valAx>
        <c:axId val="161957760"/>
        <c:scaling>
          <c:orientation val="minMax"/>
        </c:scaling>
        <c:axPos val="b"/>
        <c:title>
          <c:tx>
            <c:rich>
              <a:bodyPr/>
              <a:lstStyle/>
              <a:p>
                <a:pPr>
                  <a:defRPr sz="1200">
                    <a:latin typeface="Arial" pitchFamily="34" charset="0"/>
                    <a:cs typeface="Arial" pitchFamily="34" charset="0"/>
                  </a:defRPr>
                </a:pPr>
                <a:r>
                  <a:rPr lang="en-US" altLang="zh-CN" sz="1200">
                    <a:latin typeface="Arial" pitchFamily="34" charset="0"/>
                    <a:cs typeface="Arial" pitchFamily="34" charset="0"/>
                  </a:rPr>
                  <a:t>time (min)</a:t>
                </a:r>
                <a:endParaRPr lang="zh-CN" altLang="en-US" sz="1200">
                  <a:latin typeface="Arial" pitchFamily="34" charset="0"/>
                  <a:cs typeface="Arial" pitchFamily="34" charset="0"/>
                </a:endParaRPr>
              </a:p>
            </c:rich>
          </c:tx>
          <c:layout>
            <c:manualLayout>
              <c:xMode val="edge"/>
              <c:yMode val="edge"/>
              <c:x val="0.39354200950181606"/>
              <c:y val="0.11562905581276391"/>
            </c:manualLayout>
          </c:layout>
        </c:title>
        <c:numFmt formatCode="General" sourceLinked="1"/>
        <c:tickLblPos val="nextTo"/>
        <c:crossAx val="161972224"/>
        <c:crosses val="autoZero"/>
        <c:crossBetween val="midCat"/>
      </c:valAx>
      <c:valAx>
        <c:axId val="161972224"/>
        <c:scaling>
          <c:orientation val="minMax"/>
        </c:scaling>
        <c:axPos val="l"/>
        <c:title>
          <c:tx>
            <c:rich>
              <a:bodyPr/>
              <a:lstStyle/>
              <a:p>
                <a:pPr>
                  <a:defRPr sz="1200">
                    <a:latin typeface="Arial" pitchFamily="34" charset="0"/>
                    <a:cs typeface="Arial" pitchFamily="34" charset="0"/>
                  </a:defRPr>
                </a:pPr>
                <a:r>
                  <a:rPr lang="en-US" altLang="zh-CN" sz="1200">
                    <a:latin typeface="Arial" pitchFamily="34" charset="0"/>
                    <a:cs typeface="Arial" pitchFamily="34" charset="0"/>
                  </a:rPr>
                  <a:t>log(C/C</a:t>
                </a:r>
                <a:r>
                  <a:rPr lang="en-US" altLang="zh-CN" sz="1200" baseline="-25000">
                    <a:latin typeface="Arial" pitchFamily="34" charset="0"/>
                    <a:cs typeface="Arial" pitchFamily="34" charset="0"/>
                  </a:rPr>
                  <a:t>0</a:t>
                </a:r>
                <a:r>
                  <a:rPr lang="en-US" altLang="zh-CN" sz="1200">
                    <a:latin typeface="Arial" pitchFamily="34" charset="0"/>
                    <a:cs typeface="Arial" pitchFamily="34" charset="0"/>
                  </a:rPr>
                  <a:t>)</a:t>
                </a:r>
                <a:endParaRPr lang="zh-CN" altLang="en-US" sz="1200">
                  <a:latin typeface="Arial" pitchFamily="34" charset="0"/>
                  <a:cs typeface="Arial" pitchFamily="34" charset="0"/>
                </a:endParaRPr>
              </a:p>
            </c:rich>
          </c:tx>
        </c:title>
        <c:numFmt formatCode="General" sourceLinked="1"/>
        <c:tickLblPos val="nextTo"/>
        <c:crossAx val="161957760"/>
        <c:crosses val="autoZero"/>
        <c:crossBetween val="midCat"/>
      </c:valAx>
    </c:plotArea>
    <c:plotVisOnly val="1"/>
  </c:chart>
  <c:spPr>
    <a:ln>
      <a:noFill/>
    </a:ln>
  </c:sp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  </a:t>
            </a:r>
          </a:p>
        </c:rich>
      </c:tx>
    </c:title>
    <c:plotArea>
      <c:layout>
        <c:manualLayout>
          <c:layoutTarget val="inner"/>
          <c:xMode val="edge"/>
          <c:yMode val="edge"/>
          <c:x val="0.13918850162981672"/>
          <c:y val="0.16787946016944871"/>
          <c:w val="0.69544694658409678"/>
          <c:h val="0.6374000321066009"/>
        </c:manualLayout>
      </c:layout>
      <c:scatterChart>
        <c:scatterStyle val="lineMarker"/>
        <c:ser>
          <c:idx val="0"/>
          <c:order val="0"/>
          <c:tx>
            <c:v>Ea</c:v>
          </c:tx>
          <c:spPr>
            <a:ln>
              <a:noFill/>
            </a:ln>
          </c:spPr>
          <c:trendline>
            <c:trendlineType val="linear"/>
            <c:dispRSqr val="1"/>
            <c:dispEq val="1"/>
            <c:trendlineLbl>
              <c:layout>
                <c:manualLayout>
                  <c:x val="1.2024997882922894E-2"/>
                  <c:y val="-0.2103710562454732"/>
                </c:manualLayout>
              </c:layout>
              <c:tx>
                <c:rich>
                  <a:bodyPr/>
                  <a:lstStyle/>
                  <a:p>
                    <a:pPr>
                      <a:defRPr/>
                    </a:pPr>
                    <a:r>
                      <a:rPr lang="en-US" baseline="0"/>
                      <a:t>y = -13.71x + 19.789
R² = 0.9994</a:t>
                    </a:r>
                    <a:endParaRPr lang="en-US"/>
                  </a:p>
                </c:rich>
              </c:tx>
              <c:numFmt formatCode="General" sourceLinked="0"/>
            </c:trendlineLbl>
          </c:trendline>
          <c:xVal>
            <c:numRef>
              <c:f>Sheet1!$C$30:$C$32</c:f>
              <c:numCache>
                <c:formatCode>General</c:formatCode>
                <c:ptCount val="3"/>
                <c:pt idx="0">
                  <c:v>1.8083182640144664</c:v>
                </c:pt>
                <c:pt idx="1">
                  <c:v>1.7761989342806401</c:v>
                </c:pt>
                <c:pt idx="2">
                  <c:v>1.7452006980802575</c:v>
                </c:pt>
              </c:numCache>
            </c:numRef>
          </c:xVal>
          <c:yVal>
            <c:numRef>
              <c:f>Sheet1!$G$30:$G$32</c:f>
              <c:numCache>
                <c:formatCode>General</c:formatCode>
                <c:ptCount val="3"/>
                <c:pt idx="0">
                  <c:v>-5.0105852953461945</c:v>
                </c:pt>
                <c:pt idx="1">
                  <c:v>-4.5518190104910969</c:v>
                </c:pt>
                <c:pt idx="2">
                  <c:v>-4.145406304472548</c:v>
                </c:pt>
              </c:numCache>
            </c:numRef>
          </c:yVal>
        </c:ser>
        <c:axId val="161997184"/>
        <c:axId val="161999104"/>
      </c:scatterChart>
      <c:valAx>
        <c:axId val="161997184"/>
        <c:scaling>
          <c:orientation val="minMax"/>
        </c:scaling>
        <c:axPos val="b"/>
        <c:title>
          <c:tx>
            <c:rich>
              <a:bodyPr/>
              <a:lstStyle/>
              <a:p>
                <a:pPr>
                  <a:defRPr sz="1200">
                    <a:latin typeface="Arial" pitchFamily="34" charset="0"/>
                    <a:cs typeface="Arial" pitchFamily="34" charset="0"/>
                  </a:defRPr>
                </a:pPr>
                <a:r>
                  <a:rPr lang="en-US" sz="1200">
                    <a:latin typeface="Arial" pitchFamily="34" charset="0"/>
                    <a:cs typeface="Arial" pitchFamily="34" charset="0"/>
                  </a:rPr>
                  <a:t>x10</a:t>
                </a:r>
                <a:r>
                  <a:rPr lang="en-US" sz="1200" baseline="30000">
                    <a:latin typeface="Arial" pitchFamily="34" charset="0"/>
                    <a:cs typeface="Arial" pitchFamily="34" charset="0"/>
                  </a:rPr>
                  <a:t>3</a:t>
                </a:r>
                <a:r>
                  <a:rPr lang="en-US" sz="1200">
                    <a:latin typeface="Arial" pitchFamily="34" charset="0"/>
                    <a:cs typeface="Arial" pitchFamily="34" charset="0"/>
                  </a:rPr>
                  <a:t>  1/T  (1/K)</a:t>
                </a:r>
              </a:p>
            </c:rich>
          </c:tx>
          <c:layout>
            <c:manualLayout>
              <c:xMode val="edge"/>
              <c:yMode val="edge"/>
              <c:x val="0.37881217452391142"/>
              <c:y val="5.7358677514652102E-2"/>
            </c:manualLayout>
          </c:layout>
        </c:title>
        <c:numFmt formatCode="General" sourceLinked="0"/>
        <c:tickLblPos val="nextTo"/>
        <c:crossAx val="161999104"/>
        <c:crosses val="autoZero"/>
        <c:crossBetween val="midCat"/>
      </c:valAx>
      <c:valAx>
        <c:axId val="161999104"/>
        <c:scaling>
          <c:orientation val="minMax"/>
          <c:max val="-3"/>
        </c:scaling>
        <c:axPos val="l"/>
        <c:title>
          <c:tx>
            <c:rich>
              <a:bodyPr/>
              <a:lstStyle/>
              <a:p>
                <a:pPr>
                  <a:defRPr sz="1200">
                    <a:latin typeface="Arial" pitchFamily="34" charset="0"/>
                    <a:cs typeface="Arial" pitchFamily="34" charset="0"/>
                  </a:defRPr>
                </a:pPr>
                <a:r>
                  <a:rPr lang="en-US" sz="1200">
                    <a:latin typeface="Arial" pitchFamily="34" charset="0"/>
                    <a:cs typeface="Arial" pitchFamily="34" charset="0"/>
                  </a:rPr>
                  <a:t>log(k)</a:t>
                </a:r>
              </a:p>
            </c:rich>
          </c:tx>
        </c:title>
        <c:numFmt formatCode="General" sourceLinked="1"/>
        <c:tickLblPos val="nextTo"/>
        <c:crossAx val="161997184"/>
        <c:crosses val="autoZero"/>
        <c:crossBetween val="midCat"/>
      </c:valAx>
    </c:plotArea>
    <c:plotVisOnly val="1"/>
  </c:chart>
  <c:spPr>
    <a:ln>
      <a:noFill/>
    </a:ln>
  </c:sp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Calibration of Lactic acid</a:t>
            </a:r>
          </a:p>
        </c:rich>
      </c:tx>
      <c:overlay val="1"/>
    </c:title>
    <c:plotArea>
      <c:layout>
        <c:manualLayout>
          <c:layoutTarget val="inner"/>
          <c:xMode val="edge"/>
          <c:yMode val="edge"/>
          <c:x val="0.17770836337765494"/>
          <c:y val="0.13789546123807692"/>
          <c:w val="0.77334429350178602"/>
          <c:h val="0.68846904807630749"/>
        </c:manualLayout>
      </c:layout>
      <c:scatterChart>
        <c:scatterStyle val="lineMarker"/>
        <c:ser>
          <c:idx val="0"/>
          <c:order val="0"/>
          <c:spPr>
            <a:ln w="28575">
              <a:noFill/>
            </a:ln>
          </c:spPr>
          <c:trendline>
            <c:trendlineType val="linear"/>
            <c:intercept val="0"/>
            <c:dispRSqr val="1"/>
            <c:dispEq val="1"/>
            <c:trendlineLbl>
              <c:layout>
                <c:manualLayout>
                  <c:x val="8.8959072423640317E-2"/>
                  <c:y val="0.4747279303501698"/>
                </c:manualLayout>
              </c:layout>
              <c:tx>
                <c:rich>
                  <a:bodyPr/>
                  <a:lstStyle/>
                  <a:p>
                    <a:pPr>
                      <a:defRPr/>
                    </a:pPr>
                    <a:r>
                      <a:rPr lang="en-US" baseline="0"/>
                      <a:t>y = 0.0000002496x
R² = 0.9971</a:t>
                    </a:r>
                    <a:endParaRPr lang="en-US"/>
                  </a:p>
                </c:rich>
              </c:tx>
              <c:numFmt formatCode="#,##0.0000000000" sourceLinked="0"/>
            </c:trendlineLbl>
          </c:trendline>
          <c:xVal>
            <c:numRef>
              <c:f>Calibration!$E$1349:$E$1353</c:f>
              <c:numCache>
                <c:formatCode>General</c:formatCode>
                <c:ptCount val="5"/>
                <c:pt idx="0">
                  <c:v>799</c:v>
                </c:pt>
                <c:pt idx="1">
                  <c:v>1209.5999999999999</c:v>
                </c:pt>
                <c:pt idx="2">
                  <c:v>2175.6999999999998</c:v>
                </c:pt>
                <c:pt idx="3">
                  <c:v>3529</c:v>
                </c:pt>
                <c:pt idx="4">
                  <c:v>5593.7</c:v>
                </c:pt>
              </c:numCache>
            </c:numRef>
          </c:xVal>
          <c:yVal>
            <c:numRef>
              <c:f>Calibration!$F$1349:$F$1353</c:f>
              <c:numCache>
                <c:formatCode>General</c:formatCode>
                <c:ptCount val="5"/>
                <c:pt idx="0">
                  <c:v>2.1570611922005223E-4</c:v>
                </c:pt>
                <c:pt idx="1">
                  <c:v>3.3908768674089496E-4</c:v>
                </c:pt>
                <c:pt idx="2">
                  <c:v>5.6662425775320404E-4</c:v>
                </c:pt>
                <c:pt idx="3">
                  <c:v>8.7933574407472878E-4</c:v>
                </c:pt>
                <c:pt idx="4">
                  <c:v>1.3772134923187335E-3</c:v>
                </c:pt>
              </c:numCache>
            </c:numRef>
          </c:yVal>
        </c:ser>
        <c:axId val="162054144"/>
        <c:axId val="162056064"/>
      </c:scatterChart>
      <c:valAx>
        <c:axId val="162054144"/>
        <c:scaling>
          <c:orientation val="minMax"/>
        </c:scaling>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Arial" pitchFamily="34" charset="0"/>
                    <a:ea typeface="+mn-ea"/>
                    <a:cs typeface="Arial" pitchFamily="34" charset="0"/>
                  </a:defRPr>
                </a:pPr>
                <a:r>
                  <a:rPr lang="en-US" sz="1200" b="1" i="0" baseline="0"/>
                  <a:t>HPLC </a:t>
                </a:r>
                <a:r>
                  <a:rPr lang="en-US"/>
                  <a:t>Peak area</a:t>
                </a:r>
                <a:endParaRPr lang="zh-CN"/>
              </a:p>
            </c:rich>
          </c:tx>
          <c:layout>
            <c:manualLayout>
              <c:xMode val="edge"/>
              <c:yMode val="edge"/>
              <c:x val="0.41534500495130416"/>
              <c:y val="0.93168683182894818"/>
            </c:manualLayout>
          </c:layout>
        </c:title>
        <c:numFmt formatCode="General" sourceLinked="1"/>
        <c:tickLblPos val="nextTo"/>
        <c:crossAx val="162056064"/>
        <c:crosses val="autoZero"/>
        <c:crossBetween val="midCat"/>
      </c:valAx>
      <c:valAx>
        <c:axId val="162056064"/>
        <c:scaling>
          <c:orientation val="minMax"/>
        </c:scaling>
        <c:axPos val="l"/>
        <c:title>
          <c:tx>
            <c:rich>
              <a:bodyPr rot="-5400000" vert="horz"/>
              <a:lstStyle/>
              <a:p>
                <a:pPr>
                  <a:defRPr/>
                </a:pPr>
                <a:r>
                  <a:rPr lang="en-US"/>
                  <a:t>Concentration (g/g)</a:t>
                </a:r>
              </a:p>
            </c:rich>
          </c:tx>
        </c:title>
        <c:numFmt formatCode="General" sourceLinked="1"/>
        <c:tickLblPos val="nextTo"/>
        <c:crossAx val="162054144"/>
        <c:crosses val="autoZero"/>
        <c:crossBetween val="midCat"/>
      </c:valAx>
    </c:plotArea>
    <c:plotVisOnly val="1"/>
  </c:chart>
  <c:spPr>
    <a:ln>
      <a:noFill/>
    </a:ln>
  </c:spPr>
  <c:txPr>
    <a:bodyPr/>
    <a:lstStyle/>
    <a:p>
      <a:pPr>
        <a:defRPr sz="1200">
          <a:latin typeface="Arial" pitchFamily="34" charset="0"/>
          <a:cs typeface="Arial" pitchFamily="34" charset="0"/>
        </a:defRPr>
      </a:pPr>
      <a:endParaRPr lang="en-US"/>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Calibration of Glycerol</a:t>
            </a:r>
          </a:p>
        </c:rich>
      </c:tx>
      <c:overlay val="1"/>
    </c:title>
    <c:plotArea>
      <c:layout>
        <c:manualLayout>
          <c:layoutTarget val="inner"/>
          <c:xMode val="edge"/>
          <c:yMode val="edge"/>
          <c:x val="0.19732896964329372"/>
          <c:y val="0.14188016132129841"/>
          <c:w val="0.74485771110772869"/>
          <c:h val="0.62260450675373569"/>
        </c:manualLayout>
      </c:layout>
      <c:scatterChart>
        <c:scatterStyle val="lineMarker"/>
        <c:ser>
          <c:idx val="0"/>
          <c:order val="0"/>
          <c:spPr>
            <a:ln w="28575">
              <a:noFill/>
            </a:ln>
          </c:spPr>
          <c:trendline>
            <c:trendlineType val="linear"/>
            <c:intercept val="0"/>
            <c:dispRSqr val="1"/>
            <c:dispEq val="1"/>
            <c:trendlineLbl>
              <c:layout>
                <c:manualLayout>
                  <c:x val="8.3254531672117466E-2"/>
                  <c:y val="0.41115869662633625"/>
                </c:manualLayout>
              </c:layout>
              <c:tx>
                <c:rich>
                  <a:bodyPr/>
                  <a:lstStyle/>
                  <a:p>
                    <a:pPr>
                      <a:defRPr/>
                    </a:pPr>
                    <a:r>
                      <a:rPr lang="en-US" baseline="0"/>
                      <a:t>y = 0.0000002084x
R² = 0.9959</a:t>
                    </a:r>
                    <a:endParaRPr lang="en-US"/>
                  </a:p>
                </c:rich>
              </c:tx>
              <c:numFmt formatCode="#,##0.0000000000" sourceLinked="0"/>
            </c:trendlineLbl>
          </c:trendline>
          <c:xVal>
            <c:numRef>
              <c:f>Calibration!$E$1355:$E$1359</c:f>
              <c:numCache>
                <c:formatCode>General</c:formatCode>
                <c:ptCount val="5"/>
                <c:pt idx="0">
                  <c:v>1312.2</c:v>
                </c:pt>
                <c:pt idx="1">
                  <c:v>2045.9</c:v>
                </c:pt>
                <c:pt idx="2">
                  <c:v>3549.1</c:v>
                </c:pt>
                <c:pt idx="3">
                  <c:v>5923.7</c:v>
                </c:pt>
                <c:pt idx="4">
                  <c:v>9394.9</c:v>
                </c:pt>
              </c:numCache>
            </c:numRef>
          </c:xVal>
          <c:yVal>
            <c:numRef>
              <c:f>Calibration!$F$1355:$F$1359</c:f>
              <c:numCache>
                <c:formatCode>General</c:formatCode>
                <c:ptCount val="5"/>
                <c:pt idx="0">
                  <c:v>3.0167550543417872E-4</c:v>
                </c:pt>
                <c:pt idx="1">
                  <c:v>4.7423063218578134E-4</c:v>
                </c:pt>
                <c:pt idx="2">
                  <c:v>7.9245160020048524E-4</c:v>
                </c:pt>
                <c:pt idx="3">
                  <c:v>1.2297938324571478E-3</c:v>
                </c:pt>
                <c:pt idx="4">
                  <c:v>1.92610009344329E-3</c:v>
                </c:pt>
              </c:numCache>
            </c:numRef>
          </c:yVal>
        </c:ser>
        <c:axId val="162085120"/>
        <c:axId val="162095488"/>
      </c:scatterChart>
      <c:valAx>
        <c:axId val="162085120"/>
        <c:scaling>
          <c:orientation val="minMax"/>
        </c:scaling>
        <c:axPos val="b"/>
        <c:title>
          <c:tx>
            <c:rich>
              <a:bodyPr/>
              <a:lstStyle/>
              <a:p>
                <a:pPr>
                  <a:defRPr/>
                </a:pPr>
                <a:r>
                  <a:rPr lang="en-US"/>
                  <a:t>HPLC Peak area </a:t>
                </a:r>
                <a:endParaRPr lang="zh-CN"/>
              </a:p>
            </c:rich>
          </c:tx>
        </c:title>
        <c:numFmt formatCode="General" sourceLinked="1"/>
        <c:tickLblPos val="nextTo"/>
        <c:crossAx val="162095488"/>
        <c:crosses val="autoZero"/>
        <c:crossBetween val="midCat"/>
      </c:valAx>
      <c:valAx>
        <c:axId val="162095488"/>
        <c:scaling>
          <c:orientation val="minMax"/>
        </c:scaling>
        <c:axPos val="l"/>
        <c:title>
          <c:tx>
            <c:rich>
              <a:bodyPr rot="-5400000" vert="horz"/>
              <a:lstStyle/>
              <a:p>
                <a:pPr>
                  <a:defRPr/>
                </a:pPr>
                <a:r>
                  <a:rPr lang="en-US"/>
                  <a:t>Concentration (g/g)</a:t>
                </a:r>
              </a:p>
            </c:rich>
          </c:tx>
        </c:title>
        <c:numFmt formatCode="General" sourceLinked="1"/>
        <c:tickLblPos val="nextTo"/>
        <c:crossAx val="162085120"/>
        <c:crosses val="autoZero"/>
        <c:crossBetween val="midCat"/>
      </c:valAx>
    </c:plotArea>
    <c:plotVisOnly val="1"/>
  </c:chart>
  <c:spPr>
    <a:ln>
      <a:noFill/>
    </a:ln>
  </c:spPr>
  <c:txPr>
    <a:bodyPr/>
    <a:lstStyle/>
    <a:p>
      <a:pPr>
        <a:defRPr sz="1200">
          <a:latin typeface="Arial" pitchFamily="34" charset="0"/>
          <a:cs typeface="Arial" pitchFamily="34"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EE513-B8C7-49CD-995E-6A87C02D7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Template.dot</Template>
  <TotalTime>0</TotalTime>
  <Pages>108</Pages>
  <Words>44667</Words>
  <Characters>254607</Characters>
  <Application>Microsoft Office Word</Application>
  <DocSecurity>0</DocSecurity>
  <Lines>2121</Lines>
  <Paragraphs>597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298677</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2011-07-26T16:06:00Z</dcterms:created>
  <dcterms:modified xsi:type="dcterms:W3CDTF">2011-07-27T20:20:00Z</dcterms:modified>
</cp:coreProperties>
</file>